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4B5DF">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方正仿宋_GBK" w:hAnsi="方正仿宋_GBK" w:eastAsia="方正仿宋_GBK" w:cs="方正仿宋_GBK"/>
          <w:sz w:val="32"/>
          <w:szCs w:val="32"/>
          <w:lang w:eastAsia="zh-CN"/>
        </w:rPr>
      </w:pPr>
    </w:p>
    <w:p w14:paraId="4B9CB0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val="en-US" w:eastAsia="zh-CN"/>
        </w:rPr>
      </w:pPr>
    </w:p>
    <w:p w14:paraId="2DDC7620">
      <w:pPr>
        <w:spacing w:line="600"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城口县人民政府</w:t>
      </w:r>
      <w:r>
        <w:rPr>
          <w:rFonts w:ascii="Times New Roman" w:hAnsi="Times New Roman" w:eastAsia="方正小标宋_GBK"/>
          <w:sz w:val="44"/>
          <w:szCs w:val="44"/>
        </w:rPr>
        <w:t>办公室</w:t>
      </w:r>
    </w:p>
    <w:p w14:paraId="52E9BB24">
      <w:pPr>
        <w:spacing w:line="600"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关于印发</w:t>
      </w:r>
      <w:r>
        <w:rPr>
          <w:rFonts w:hint="eastAsia" w:ascii="Times New Roman" w:hAnsi="Times New Roman" w:eastAsia="方正小标宋_GBK"/>
          <w:sz w:val="44"/>
          <w:szCs w:val="44"/>
          <w:lang w:eastAsia="zh-CN"/>
        </w:rPr>
        <w:t>《城口县政府投资项目规范管理办法》</w:t>
      </w:r>
      <w:r>
        <w:rPr>
          <w:rFonts w:hint="eastAsia" w:ascii="Times New Roman" w:hAnsi="Times New Roman" w:eastAsia="方正小标宋_GBK"/>
          <w:sz w:val="44"/>
          <w:szCs w:val="44"/>
        </w:rPr>
        <w:t>的通知</w:t>
      </w:r>
    </w:p>
    <w:p w14:paraId="635B6AA6">
      <w:pPr>
        <w:pStyle w:val="2"/>
        <w:rPr>
          <w:rFonts w:hint="eastAsia"/>
        </w:rPr>
      </w:pPr>
    </w:p>
    <w:p w14:paraId="37C99151">
      <w:pPr>
        <w:spacing w:line="6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lang w:eastAsia="zh-CN"/>
        </w:rPr>
        <w:t>城府办发</w:t>
      </w:r>
      <w:r>
        <w:rPr>
          <w:rFonts w:hint="eastAsia" w:ascii="Times New Roman" w:hAnsi="Times New Roman" w:eastAsia="方正仿宋_GBK"/>
          <w:color w:val="auto"/>
          <w:sz w:val="32"/>
          <w:szCs w:val="32"/>
        </w:rPr>
        <w:t>〔</w:t>
      </w:r>
      <w:r>
        <w:rPr>
          <w:rFonts w:hint="eastAsia" w:ascii="Times New Roman" w:hAnsi="Times New Roman" w:eastAsia="方正仿宋_GBK"/>
          <w:color w:val="auto"/>
          <w:sz w:val="32"/>
          <w:szCs w:val="32"/>
          <w:lang w:val="en" w:eastAsia="zh-CN"/>
        </w:rPr>
        <w:t>2026</w:t>
      </w:r>
      <w:r>
        <w:rPr>
          <w:rFonts w:hint="eastAsia" w:ascii="Times New Roman" w:hAnsi="Times New Roman" w:eastAsia="方正仿宋_GBK"/>
          <w:color w:val="auto"/>
          <w:sz w:val="32"/>
          <w:szCs w:val="32"/>
        </w:rPr>
        <w:t>〕</w:t>
      </w:r>
      <w:r>
        <w:rPr>
          <w:rFonts w:hint="eastAsia" w:ascii="Times New Roman" w:hAnsi="Times New Roman" w:eastAsia="方正仿宋_GBK"/>
          <w:color w:val="auto"/>
          <w:sz w:val="32"/>
          <w:szCs w:val="32"/>
          <w:lang w:val="en" w:eastAsia="zh-CN"/>
        </w:rPr>
        <w:t>3</w:t>
      </w:r>
      <w:r>
        <w:rPr>
          <w:rFonts w:hint="eastAsia" w:ascii="Times New Roman" w:hAnsi="Times New Roman" w:eastAsia="方正仿宋_GBK"/>
          <w:color w:val="auto"/>
          <w:sz w:val="32"/>
          <w:szCs w:val="32"/>
          <w:lang w:val="en-US" w:eastAsia="zh-CN"/>
        </w:rPr>
        <w:t>0</w:t>
      </w:r>
      <w:r>
        <w:rPr>
          <w:rFonts w:hint="eastAsia" w:ascii="方正仿宋_GBK" w:hAnsi="方正仿宋_GBK" w:eastAsia="方正仿宋_GBK" w:cs="方正仿宋_GBK"/>
          <w:sz w:val="32"/>
        </w:rPr>
        <w:t>号</w:t>
      </w:r>
    </w:p>
    <w:p w14:paraId="724430E1">
      <w:pPr>
        <w:spacing w:line="600" w:lineRule="exact"/>
        <w:rPr>
          <w:rFonts w:hint="eastAsia" w:ascii="Times New Roman" w:hAnsi="Times New Roman" w:eastAsia="方正仿宋_GBK" w:cs="方正仿宋_GBK"/>
          <w:sz w:val="32"/>
          <w:szCs w:val="32"/>
          <w:lang w:eastAsia="zh-CN"/>
        </w:rPr>
      </w:pPr>
    </w:p>
    <w:p w14:paraId="4AD38C44">
      <w:pPr>
        <w:spacing w:line="600" w:lineRule="exact"/>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各乡镇人民政府、街道办事处，</w:t>
      </w:r>
      <w:r>
        <w:rPr>
          <w:rFonts w:hint="eastAsia" w:ascii="Times New Roman" w:hAnsi="Times New Roman" w:eastAsia="方正仿宋_GBK" w:cs="方正仿宋_GBK"/>
          <w:sz w:val="32"/>
          <w:szCs w:val="32"/>
        </w:rPr>
        <w:t>县政府各部门，有关单位：</w:t>
      </w:r>
    </w:p>
    <w:p w14:paraId="48D7953D">
      <w:pPr>
        <w:spacing w:line="600" w:lineRule="exact"/>
        <w:ind w:firstLine="64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《城口县政府投资项目</w:t>
      </w:r>
      <w:r>
        <w:rPr>
          <w:rFonts w:hint="eastAsia" w:ascii="Times New Roman" w:hAnsi="Times New Roman" w:eastAsia="方正仿宋_GBK" w:cs="方正仿宋_GBK"/>
          <w:sz w:val="32"/>
          <w:szCs w:val="32"/>
          <w:lang w:eastAsia="zh-CN"/>
        </w:rPr>
        <w:t>规范</w:t>
      </w:r>
      <w:r>
        <w:rPr>
          <w:rFonts w:hint="eastAsia" w:ascii="Times New Roman" w:hAnsi="Times New Roman" w:eastAsia="方正仿宋_GBK" w:cs="方正仿宋_GBK"/>
          <w:sz w:val="32"/>
          <w:szCs w:val="32"/>
        </w:rPr>
        <w:t>管理</w:t>
      </w:r>
      <w:r>
        <w:rPr>
          <w:rFonts w:hint="eastAsia" w:ascii="Times New Roman" w:hAnsi="Times New Roman" w:eastAsia="方正仿宋_GBK" w:cs="方正仿宋_GBK"/>
          <w:sz w:val="32"/>
          <w:szCs w:val="32"/>
          <w:lang w:eastAsia="zh-CN"/>
        </w:rPr>
        <w:t>办法</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已经县政府研究同意，现</w:t>
      </w:r>
      <w:r>
        <w:rPr>
          <w:rFonts w:hint="eastAsia" w:ascii="Times New Roman" w:hAnsi="Times New Roman" w:eastAsia="方正仿宋_GBK" w:cs="方正仿宋_GBK"/>
          <w:sz w:val="32"/>
          <w:szCs w:val="32"/>
        </w:rPr>
        <w:t>印发给你们，请</w:t>
      </w:r>
      <w:r>
        <w:rPr>
          <w:rFonts w:hint="eastAsia" w:ascii="Times New Roman" w:hAnsi="Times New Roman" w:eastAsia="方正仿宋_GBK" w:cs="方正仿宋_GBK"/>
          <w:sz w:val="32"/>
          <w:szCs w:val="32"/>
          <w:lang w:eastAsia="zh-CN"/>
        </w:rPr>
        <w:t>认真贯彻执行。</w:t>
      </w:r>
    </w:p>
    <w:p w14:paraId="26B8A5D0">
      <w:pPr>
        <w:spacing w:line="600" w:lineRule="exact"/>
        <w:ind w:firstLine="640"/>
        <w:rPr>
          <w:rFonts w:hint="eastAsia" w:ascii="Times New Roman" w:hAnsi="Times New Roman" w:eastAsia="方正仿宋_GBK" w:cs="方正仿宋_GBK"/>
          <w:sz w:val="32"/>
          <w:szCs w:val="32"/>
          <w:lang w:eastAsia="zh-CN"/>
        </w:rPr>
      </w:pPr>
    </w:p>
    <w:p w14:paraId="5126010D">
      <w:pPr>
        <w:wordWrap/>
        <w:spacing w:line="600" w:lineRule="exact"/>
        <w:ind w:firstLine="640"/>
        <w:jc w:val="center"/>
        <w:rPr>
          <w:rFonts w:hint="eastAsia" w:ascii="Times New Roman" w:hAnsi="Times New Roman" w:eastAsia="方正仿宋_GBK" w:cs="方正仿宋_GBK"/>
          <w:sz w:val="32"/>
          <w:szCs w:val="32"/>
        </w:rPr>
      </w:pPr>
      <w:r>
        <w:rPr>
          <w:rFonts w:hint="default" w:ascii="Times New Roman" w:hAnsi="Times New Roman" w:eastAsia="方正仿宋_GBK" w:cs="方正仿宋_GBK"/>
          <w:sz w:val="32"/>
          <w:szCs w:val="32"/>
          <w:lang w:val="en" w:eastAsia="zh-CN"/>
        </w:rPr>
        <w:t xml:space="preserve">                       </w:t>
      </w:r>
      <w:r>
        <w:rPr>
          <w:rFonts w:hint="eastAsia" w:ascii="Times New Roman" w:hAnsi="Times New Roman" w:eastAsia="方正仿宋_GBK" w:cs="方正仿宋_GBK"/>
          <w:sz w:val="32"/>
          <w:szCs w:val="32"/>
        </w:rPr>
        <w:t>城口县人民政府办公室</w:t>
      </w:r>
    </w:p>
    <w:p w14:paraId="50FC8F7F">
      <w:pPr>
        <w:wordWrap w:val="0"/>
        <w:spacing w:line="600" w:lineRule="exact"/>
        <w:ind w:firstLine="640"/>
        <w:jc w:val="center"/>
        <w:rPr>
          <w:rFonts w:ascii="Times New Roman" w:hAnsi="Times New Roman" w:eastAsia="方正仿宋_GBK"/>
          <w:color w:val="FF0000"/>
          <w:sz w:val="32"/>
          <w:szCs w:val="32"/>
        </w:rPr>
      </w:pPr>
      <w:r>
        <w:rPr>
          <w:rFonts w:hint="default" w:ascii="Times New Roman" w:hAnsi="Times New Roman" w:eastAsia="方正仿宋_GBK"/>
          <w:sz w:val="32"/>
          <w:szCs w:val="32"/>
          <w:lang w:val="en" w:eastAsia="zh-CN"/>
        </w:rPr>
        <w:t xml:space="preserve">                        </w:t>
      </w:r>
      <w:r>
        <w:rPr>
          <w:rFonts w:hint="default" w:ascii="Times New Roman" w:hAnsi="Times New Roman" w:eastAsia="方正仿宋_GBK"/>
          <w:color w:val="FF0000"/>
          <w:sz w:val="32"/>
          <w:szCs w:val="32"/>
          <w:lang w:val="en" w:eastAsia="zh-CN"/>
        </w:rPr>
        <w:t xml:space="preserve">  </w:t>
      </w:r>
      <w:r>
        <w:rPr>
          <w:rFonts w:ascii="Times New Roman" w:hAnsi="Times New Roman" w:eastAsia="方正仿宋_GBK"/>
          <w:color w:val="auto"/>
          <w:sz w:val="32"/>
          <w:szCs w:val="32"/>
        </w:rPr>
        <w:t>202</w:t>
      </w:r>
      <w:r>
        <w:rPr>
          <w:rFonts w:hint="eastAsia" w:ascii="Times New Roman" w:hAnsi="Times New Roman" w:eastAsia="方正仿宋_GBK"/>
          <w:color w:val="auto"/>
          <w:sz w:val="32"/>
          <w:szCs w:val="32"/>
          <w:lang w:val="en-US" w:eastAsia="zh-CN"/>
        </w:rPr>
        <w:t>6</w:t>
      </w:r>
      <w:r>
        <w:rPr>
          <w:rFonts w:ascii="Times New Roman" w:hAnsi="Times New Roman" w:eastAsia="方正仿宋_GBK"/>
          <w:color w:val="auto"/>
          <w:sz w:val="32"/>
          <w:szCs w:val="32"/>
        </w:rPr>
        <w:t>年</w:t>
      </w:r>
      <w:r>
        <w:rPr>
          <w:rFonts w:hint="eastAsia" w:ascii="Times New Roman" w:hAnsi="Times New Roman" w:eastAsia="方正仿宋_GBK"/>
          <w:color w:val="auto"/>
          <w:sz w:val="32"/>
          <w:szCs w:val="32"/>
          <w:lang w:val="en-US" w:eastAsia="zh-CN"/>
        </w:rPr>
        <w:t>8</w:t>
      </w:r>
      <w:r>
        <w:rPr>
          <w:rFonts w:ascii="Times New Roman" w:hAnsi="Times New Roman" w:eastAsia="方正仿宋_GBK"/>
          <w:color w:val="auto"/>
          <w:sz w:val="32"/>
          <w:szCs w:val="32"/>
        </w:rPr>
        <w:t>月</w:t>
      </w:r>
      <w:r>
        <w:rPr>
          <w:rFonts w:hint="eastAsia" w:ascii="Times New Roman" w:hAnsi="Times New Roman" w:eastAsia="方正仿宋_GBK"/>
          <w:color w:val="auto"/>
          <w:sz w:val="32"/>
          <w:szCs w:val="32"/>
          <w:lang w:val="en-US" w:eastAsia="zh-CN"/>
        </w:rPr>
        <w:t>17</w:t>
      </w:r>
      <w:r>
        <w:rPr>
          <w:rFonts w:ascii="Times New Roman" w:hAnsi="Times New Roman" w:eastAsia="方正仿宋_GBK"/>
          <w:color w:val="auto"/>
          <w:sz w:val="32"/>
          <w:szCs w:val="32"/>
        </w:rPr>
        <w:t>日</w:t>
      </w:r>
    </w:p>
    <w:p w14:paraId="3ACEA283">
      <w:pPr>
        <w:wordWrap w:val="0"/>
        <w:spacing w:line="600" w:lineRule="exact"/>
        <w:ind w:firstLine="640" w:firstLineChars="200"/>
        <w:jc w:val="both"/>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（此件公开发布）</w:t>
      </w:r>
    </w:p>
    <w:p w14:paraId="731FAECC">
      <w:pPr>
        <w:pStyle w:val="2"/>
        <w:rPr>
          <w:rFonts w:hint="default"/>
          <w:lang w:val="en-US" w:eastAsia="zh-CN"/>
        </w:rPr>
      </w:pPr>
    </w:p>
    <w:p w14:paraId="54EC2E80">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小标宋_GBK" w:cs="Times New Roman"/>
          <w:color w:val="auto"/>
          <w:sz w:val="44"/>
          <w:szCs w:val="44"/>
          <w:highlight w:val="none"/>
          <w:u w:val="none"/>
        </w:rPr>
      </w:pPr>
    </w:p>
    <w:p w14:paraId="20F4BF5D">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小标宋_GBK" w:cs="Times New Roman"/>
          <w:color w:val="auto"/>
          <w:sz w:val="44"/>
          <w:szCs w:val="44"/>
          <w:highlight w:val="none"/>
          <w:u w:val="none"/>
        </w:rPr>
      </w:pPr>
    </w:p>
    <w:p w14:paraId="56C6A414">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小标宋_GBK" w:cs="Times New Roman"/>
          <w:color w:val="auto"/>
          <w:sz w:val="44"/>
          <w:szCs w:val="44"/>
          <w:highlight w:val="none"/>
          <w:u w:val="none"/>
        </w:rPr>
      </w:pPr>
    </w:p>
    <w:p w14:paraId="663F67FD">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小标宋_GBK" w:cs="Times New Roman"/>
          <w:color w:val="auto"/>
          <w:sz w:val="44"/>
          <w:szCs w:val="44"/>
          <w:highlight w:val="none"/>
          <w:u w:val="none"/>
        </w:rPr>
      </w:pPr>
    </w:p>
    <w:p w14:paraId="01A71D19">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小标宋_GBK" w:cs="Times New Roman"/>
          <w:color w:val="auto"/>
          <w:sz w:val="44"/>
          <w:szCs w:val="44"/>
          <w:highlight w:val="none"/>
          <w:u w:val="none"/>
        </w:rPr>
      </w:pPr>
    </w:p>
    <w:p w14:paraId="02B4436E">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小标宋_GBK" w:cs="Times New Roman"/>
          <w:color w:val="auto"/>
          <w:sz w:val="44"/>
          <w:szCs w:val="44"/>
          <w:highlight w:val="none"/>
          <w:u w:val="none"/>
        </w:rPr>
      </w:pPr>
    </w:p>
    <w:p w14:paraId="10CCAFB2">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小标宋_GBK" w:cs="Times New Roman"/>
          <w:color w:val="auto"/>
          <w:sz w:val="44"/>
          <w:szCs w:val="44"/>
          <w:highlight w:val="none"/>
          <w:u w:val="none"/>
        </w:rPr>
      </w:pPr>
    </w:p>
    <w:p w14:paraId="40C3A642">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小标宋_GBK" w:cs="Times New Roman"/>
          <w:color w:val="auto"/>
          <w:sz w:val="44"/>
          <w:szCs w:val="44"/>
          <w:highlight w:val="none"/>
          <w:u w:val="none"/>
        </w:rPr>
      </w:pPr>
    </w:p>
    <w:p w14:paraId="71CB83DE">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小标宋_GBK" w:cs="Times New Roman"/>
          <w:color w:val="auto"/>
          <w:sz w:val="44"/>
          <w:szCs w:val="44"/>
          <w:highlight w:val="none"/>
          <w:u w:val="none"/>
        </w:rPr>
      </w:pPr>
    </w:p>
    <w:p w14:paraId="324E9E2B">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小标宋_GBK" w:cs="Times New Roman"/>
          <w:color w:val="auto"/>
          <w:sz w:val="44"/>
          <w:szCs w:val="44"/>
          <w:highlight w:val="none"/>
          <w:u w:val="none"/>
          <w:lang w:eastAsia="zh-CN"/>
        </w:rPr>
      </w:pPr>
      <w:r>
        <w:rPr>
          <w:rFonts w:hint="default" w:ascii="Times New Roman" w:hAnsi="Times New Roman" w:eastAsia="方正小标宋_GBK" w:cs="Times New Roman"/>
          <w:color w:val="auto"/>
          <w:sz w:val="44"/>
          <w:szCs w:val="44"/>
          <w:highlight w:val="none"/>
          <w:u w:val="none"/>
        </w:rPr>
        <w:t>城口县政府投资项目</w:t>
      </w:r>
      <w:r>
        <w:rPr>
          <w:rFonts w:hint="eastAsia" w:ascii="Times New Roman" w:hAnsi="Times New Roman" w:eastAsia="方正小标宋_GBK" w:cs="Times New Roman"/>
          <w:color w:val="auto"/>
          <w:sz w:val="44"/>
          <w:szCs w:val="44"/>
          <w:highlight w:val="none"/>
          <w:u w:val="none"/>
          <w:lang w:eastAsia="zh-CN"/>
        </w:rPr>
        <w:t>规范</w:t>
      </w:r>
      <w:r>
        <w:rPr>
          <w:rFonts w:hint="default" w:ascii="Times New Roman" w:hAnsi="Times New Roman" w:eastAsia="方正小标宋_GBK" w:cs="Times New Roman"/>
          <w:color w:val="auto"/>
          <w:sz w:val="44"/>
          <w:szCs w:val="44"/>
          <w:highlight w:val="none"/>
          <w:u w:val="none"/>
        </w:rPr>
        <w:t>管理</w:t>
      </w:r>
      <w:r>
        <w:rPr>
          <w:rFonts w:hint="default" w:ascii="Times New Roman" w:hAnsi="Times New Roman" w:eastAsia="方正小标宋_GBK" w:cs="Times New Roman"/>
          <w:color w:val="auto"/>
          <w:sz w:val="44"/>
          <w:szCs w:val="44"/>
          <w:highlight w:val="none"/>
          <w:u w:val="none"/>
          <w:lang w:eastAsia="zh-CN"/>
        </w:rPr>
        <w:t>办法</w:t>
      </w:r>
    </w:p>
    <w:p w14:paraId="121E1938">
      <w:pPr>
        <w:keepNext w:val="0"/>
        <w:keepLines w:val="0"/>
        <w:pageBreakBefore w:val="0"/>
        <w:widowControl w:val="0"/>
        <w:kinsoku/>
        <w:wordWrap/>
        <w:overflowPunct/>
        <w:topLinePunct w:val="0"/>
        <w:autoSpaceDE/>
        <w:autoSpaceDN/>
        <w:bidi w:val="0"/>
        <w:spacing w:line="579" w:lineRule="exact"/>
        <w:ind w:firstLine="643" w:firstLineChars="200"/>
        <w:jc w:val="center"/>
        <w:textAlignment w:val="auto"/>
        <w:rPr>
          <w:rFonts w:hint="default" w:ascii="Times New Roman" w:hAnsi="Times New Roman" w:eastAsia="方正黑体_GBK" w:cs="Times New Roman"/>
          <w:b/>
          <w:color w:val="auto"/>
          <w:sz w:val="32"/>
          <w:szCs w:val="32"/>
          <w:highlight w:val="none"/>
          <w:u w:val="none"/>
        </w:rPr>
      </w:pPr>
    </w:p>
    <w:p w14:paraId="6D18776A">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黑体_GBK" w:cs="Times New Roman"/>
          <w:b w:val="0"/>
          <w:bCs/>
          <w:color w:val="auto"/>
          <w:sz w:val="32"/>
          <w:szCs w:val="32"/>
          <w:highlight w:val="none"/>
          <w:u w:val="none"/>
        </w:rPr>
      </w:pPr>
      <w:r>
        <w:rPr>
          <w:rFonts w:hint="default" w:ascii="Times New Roman" w:hAnsi="Times New Roman" w:eastAsia="方正黑体_GBK" w:cs="Times New Roman"/>
          <w:b w:val="0"/>
          <w:bCs/>
          <w:color w:val="auto"/>
          <w:sz w:val="32"/>
          <w:szCs w:val="32"/>
          <w:highlight w:val="none"/>
          <w:u w:val="none"/>
        </w:rPr>
        <w:t>第一章</w:t>
      </w:r>
      <w:r>
        <w:rPr>
          <w:rFonts w:hint="eastAsia" w:ascii="Times New Roman" w:hAnsi="Times New Roman" w:eastAsia="方正黑体_GBK" w:cs="Times New Roman"/>
          <w:b w:val="0"/>
          <w:bCs/>
          <w:color w:val="auto"/>
          <w:sz w:val="32"/>
          <w:szCs w:val="32"/>
          <w:highlight w:val="none"/>
          <w:u w:val="none"/>
          <w:lang w:val="en-US" w:eastAsia="zh-CN"/>
        </w:rPr>
        <w:t xml:space="preserve"> </w:t>
      </w:r>
      <w:r>
        <w:rPr>
          <w:rFonts w:hint="default" w:ascii="Times New Roman" w:hAnsi="Times New Roman" w:eastAsia="方正黑体_GBK" w:cs="Times New Roman"/>
          <w:b w:val="0"/>
          <w:bCs/>
          <w:color w:val="auto"/>
          <w:sz w:val="32"/>
          <w:szCs w:val="32"/>
          <w:highlight w:val="none"/>
          <w:u w:val="none"/>
        </w:rPr>
        <w:t>总则</w:t>
      </w:r>
    </w:p>
    <w:p w14:paraId="7F76FC10">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p>
    <w:p w14:paraId="7A780964">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 xml:space="preserve">第一条 </w:t>
      </w:r>
      <w:r>
        <w:rPr>
          <w:rFonts w:hint="default" w:ascii="Times New Roman" w:hAnsi="Times New Roman" w:eastAsia="方正仿宋_GBK" w:cs="Times New Roman"/>
          <w:color w:val="auto"/>
          <w:sz w:val="32"/>
          <w:szCs w:val="32"/>
          <w:highlight w:val="none"/>
          <w:u w:val="none"/>
          <w:lang w:eastAsia="zh-CN"/>
        </w:rPr>
        <w:t>为</w:t>
      </w:r>
      <w:r>
        <w:rPr>
          <w:rFonts w:hint="default" w:ascii="Times New Roman" w:hAnsi="Times New Roman" w:eastAsia="方正仿宋_GBK" w:cs="Times New Roman"/>
          <w:color w:val="auto"/>
          <w:sz w:val="32"/>
          <w:szCs w:val="32"/>
          <w:highlight w:val="none"/>
          <w:u w:val="none"/>
        </w:rPr>
        <w:t>进一步规范政府投资行为，优化投资结构，提高投资</w:t>
      </w:r>
      <w:r>
        <w:rPr>
          <w:rFonts w:hint="eastAsia" w:ascii="Times New Roman" w:hAnsi="Times New Roman" w:eastAsia="方正仿宋_GBK" w:cs="Times New Roman"/>
          <w:color w:val="auto"/>
          <w:sz w:val="32"/>
          <w:szCs w:val="32"/>
          <w:highlight w:val="none"/>
          <w:u w:val="none"/>
          <w:lang w:eastAsia="zh-CN"/>
        </w:rPr>
        <w:t>绩效</w:t>
      </w:r>
      <w:r>
        <w:rPr>
          <w:rFonts w:hint="default" w:ascii="Times New Roman" w:hAnsi="Times New Roman" w:eastAsia="方正仿宋_GBK" w:cs="Times New Roman"/>
          <w:color w:val="auto"/>
          <w:sz w:val="32"/>
          <w:szCs w:val="32"/>
          <w:highlight w:val="none"/>
          <w:u w:val="none"/>
        </w:rPr>
        <w:t>，控制债务增量，化解债务存量，防范化解债务风险，</w:t>
      </w:r>
      <w:r>
        <w:rPr>
          <w:rFonts w:hint="default" w:ascii="Times New Roman" w:hAnsi="Times New Roman" w:eastAsia="方正仿宋_GBK" w:cs="Times New Roman"/>
          <w:color w:val="auto"/>
          <w:sz w:val="32"/>
          <w:szCs w:val="32"/>
          <w:highlight w:val="none"/>
          <w:u w:val="none"/>
          <w:lang w:eastAsia="zh-CN"/>
        </w:rPr>
        <w:t>依据</w:t>
      </w:r>
      <w:r>
        <w:rPr>
          <w:rFonts w:hint="eastAsia" w:ascii="Times New Roman" w:hAnsi="Times New Roman" w:eastAsia="方正仿宋_GBK" w:cs="Times New Roman"/>
          <w:color w:val="auto"/>
          <w:sz w:val="32"/>
          <w:szCs w:val="32"/>
          <w:highlight w:val="none"/>
          <w:u w:val="none"/>
          <w:lang w:eastAsia="zh-CN"/>
        </w:rPr>
        <w:t>《中华人民共和国行政许可法》</w:t>
      </w:r>
      <w:r>
        <w:rPr>
          <w:rFonts w:hint="default" w:ascii="Times New Roman" w:hAnsi="Times New Roman" w:eastAsia="方正仿宋_GBK" w:cs="Times New Roman"/>
          <w:color w:val="auto"/>
          <w:sz w:val="32"/>
          <w:szCs w:val="32"/>
          <w:highlight w:val="none"/>
          <w:u w:val="none"/>
        </w:rPr>
        <w:t>《中华人民共和国建筑法》《中华人民共和国招标投标法》《</w:t>
      </w:r>
      <w:r>
        <w:rPr>
          <w:rFonts w:hint="default" w:ascii="Times New Roman" w:hAnsi="Times New Roman" w:eastAsia="方正仿宋_GBK" w:cs="Times New Roman"/>
          <w:color w:val="auto"/>
          <w:sz w:val="32"/>
          <w:szCs w:val="32"/>
          <w:highlight w:val="none"/>
          <w:u w:val="none"/>
          <w:lang w:eastAsia="zh-CN"/>
        </w:rPr>
        <w:t>政府投资条例</w:t>
      </w:r>
      <w:r>
        <w:rPr>
          <w:rFonts w:hint="default" w:ascii="Times New Roman" w:hAnsi="Times New Roman" w:eastAsia="方正仿宋_GBK" w:cs="Times New Roman"/>
          <w:color w:val="auto"/>
          <w:sz w:val="32"/>
          <w:szCs w:val="32"/>
          <w:highlight w:val="none"/>
          <w:u w:val="none"/>
        </w:rPr>
        <w:t>》（国务院令第712号）</w:t>
      </w:r>
      <w:r>
        <w:rPr>
          <w:rFonts w:hint="default" w:ascii="Times New Roman" w:hAnsi="Times New Roman" w:eastAsia="方正仿宋_GBK" w:cs="Times New Roman"/>
          <w:color w:val="auto"/>
          <w:sz w:val="32"/>
          <w:szCs w:val="32"/>
          <w:highlight w:val="none"/>
          <w:u w:val="none"/>
          <w:lang w:eastAsia="zh-CN"/>
        </w:rPr>
        <w:t>、</w:t>
      </w:r>
      <w:r>
        <w:rPr>
          <w:rFonts w:hint="eastAsia" w:ascii="Times New Roman" w:hAnsi="Times New Roman" w:eastAsia="方正仿宋_GBK" w:cs="Times New Roman"/>
          <w:color w:val="auto"/>
          <w:sz w:val="32"/>
          <w:szCs w:val="32"/>
          <w:highlight w:val="none"/>
          <w:u w:val="none"/>
          <w:lang w:eastAsia="zh-CN"/>
        </w:rPr>
        <w:t>《保障农民工工</w:t>
      </w:r>
      <w:r>
        <w:rPr>
          <w:rFonts w:hint="eastAsia" w:ascii="方正仿宋_GBK" w:hAnsi="方正仿宋_GBK" w:eastAsia="方正仿宋_GBK" w:cs="方正仿宋_GBK"/>
          <w:color w:val="auto"/>
          <w:sz w:val="32"/>
          <w:szCs w:val="32"/>
          <w:highlight w:val="none"/>
          <w:u w:val="none"/>
          <w:lang w:eastAsia="zh-CN"/>
        </w:rPr>
        <w:t>资</w:t>
      </w:r>
      <w:r>
        <w:rPr>
          <w:rFonts w:hint="eastAsia" w:ascii="Times New Roman" w:hAnsi="Times New Roman" w:eastAsia="方正仿宋_GBK" w:cs="Times New Roman"/>
          <w:color w:val="auto"/>
          <w:sz w:val="32"/>
          <w:szCs w:val="32"/>
          <w:highlight w:val="none"/>
          <w:u w:val="none"/>
          <w:lang w:eastAsia="zh-CN"/>
        </w:rPr>
        <w:t>支付条例》</w:t>
      </w:r>
      <w:r>
        <w:rPr>
          <w:rFonts w:hint="default" w:ascii="Times New Roman" w:hAnsi="Times New Roman" w:eastAsia="方正仿宋_GBK" w:cs="Times New Roman"/>
          <w:color w:val="auto"/>
          <w:sz w:val="32"/>
          <w:szCs w:val="32"/>
          <w:highlight w:val="none"/>
          <w:u w:val="none"/>
          <w:lang w:eastAsia="zh-CN"/>
        </w:rPr>
        <w:t>《重庆市招标投标条例》</w:t>
      </w:r>
      <w:r>
        <w:rPr>
          <w:rFonts w:hint="eastAsia" w:ascii="Times New Roman" w:hAnsi="Times New Roman" w:eastAsia="方正仿宋_GBK" w:cs="Times New Roman"/>
          <w:color w:val="auto"/>
          <w:sz w:val="32"/>
          <w:szCs w:val="32"/>
          <w:highlight w:val="none"/>
          <w:u w:val="none"/>
          <w:lang w:eastAsia="zh-CN"/>
        </w:rPr>
        <w:t>《重庆市政府投资管理办法》（重庆市人民政府令第339号）、</w:t>
      </w:r>
      <w:r>
        <w:rPr>
          <w:rFonts w:hint="default" w:ascii="Times New Roman" w:hAnsi="Times New Roman" w:eastAsia="方正仿宋_GBK" w:cs="Times New Roman"/>
          <w:color w:val="auto"/>
          <w:kern w:val="2"/>
          <w:sz w:val="32"/>
          <w:szCs w:val="32"/>
          <w:highlight w:val="none"/>
          <w:u w:val="none"/>
          <w:lang w:val="en-US" w:eastAsia="zh-CN" w:bidi="ar"/>
        </w:rPr>
        <w:t>《基本建设财务规则》（财政部令第81号</w:t>
      </w:r>
      <w:r>
        <w:rPr>
          <w:rFonts w:hint="eastAsia" w:ascii="方正仿宋_GBK" w:hAnsi="方正仿宋_GBK" w:eastAsia="方正仿宋_GBK" w:cs="方正仿宋_GBK"/>
          <w:color w:val="auto"/>
          <w:kern w:val="2"/>
          <w:sz w:val="32"/>
          <w:szCs w:val="32"/>
          <w:highlight w:val="none"/>
          <w:u w:val="none"/>
          <w:lang w:val="en-US" w:eastAsia="zh-CN" w:bidi="ar"/>
        </w:rPr>
        <w:t>）、《重庆市工程建设领域农民工工资保证金实施办法》（渝人社规〔</w:t>
      </w:r>
      <w:r>
        <w:rPr>
          <w:rFonts w:hint="default" w:ascii="Times New Roman" w:hAnsi="Times New Roman" w:eastAsia="方正仿宋_GBK" w:cs="Times New Roman"/>
          <w:color w:val="auto"/>
          <w:kern w:val="2"/>
          <w:sz w:val="32"/>
          <w:szCs w:val="32"/>
          <w:highlight w:val="none"/>
          <w:u w:val="none"/>
          <w:lang w:val="en" w:eastAsia="zh-CN" w:bidi="ar"/>
        </w:rPr>
        <w:t>2025</w:t>
      </w:r>
      <w:r>
        <w:rPr>
          <w:rFonts w:hint="eastAsia" w:ascii="方正仿宋_GBK" w:hAnsi="方正仿宋_GBK" w:eastAsia="方正仿宋_GBK" w:cs="方正仿宋_GBK"/>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 w:eastAsia="zh-CN" w:bidi="ar"/>
        </w:rPr>
        <w:t>16</w:t>
      </w:r>
      <w:r>
        <w:rPr>
          <w:rFonts w:hint="eastAsia" w:ascii="方正仿宋_GBK" w:hAnsi="方正仿宋_GBK" w:eastAsia="方正仿宋_GBK" w:cs="方正仿宋_GBK"/>
          <w:color w:val="auto"/>
          <w:kern w:val="2"/>
          <w:sz w:val="32"/>
          <w:szCs w:val="32"/>
          <w:highlight w:val="none"/>
          <w:u w:val="none"/>
          <w:lang w:val="en" w:eastAsia="zh-CN" w:bidi="ar"/>
        </w:rPr>
        <w:t>号</w:t>
      </w:r>
      <w:r>
        <w:rPr>
          <w:rFonts w:hint="eastAsia" w:ascii="方正仿宋_GBK" w:hAnsi="方正仿宋_GBK" w:eastAsia="方正仿宋_GBK" w:cs="方正仿宋_GBK"/>
          <w:color w:val="auto"/>
          <w:kern w:val="2"/>
          <w:sz w:val="32"/>
          <w:szCs w:val="32"/>
          <w:highlight w:val="none"/>
          <w:u w:val="none"/>
          <w:lang w:val="en-US" w:eastAsia="zh-CN" w:bidi="ar"/>
        </w:rPr>
        <w:t>）</w:t>
      </w:r>
      <w:r>
        <w:rPr>
          <w:rFonts w:hint="eastAsia" w:ascii="方正仿宋_GBK" w:hAnsi="方正仿宋_GBK" w:eastAsia="方正仿宋_GBK" w:cs="方正仿宋_GBK"/>
          <w:color w:val="auto"/>
          <w:kern w:val="2"/>
          <w:sz w:val="32"/>
          <w:szCs w:val="32"/>
          <w:highlight w:val="none"/>
          <w:u w:val="none"/>
          <w:lang w:val="en" w:eastAsia="zh-CN" w:bidi="ar"/>
        </w:rPr>
        <w:t>、</w:t>
      </w:r>
      <w:r>
        <w:rPr>
          <w:rFonts w:hint="eastAsia" w:ascii="方正仿宋_GBK" w:hAnsi="方正仿宋_GBK" w:eastAsia="方正仿宋_GBK" w:cs="方正仿宋_GBK"/>
          <w:color w:val="auto"/>
          <w:kern w:val="2"/>
          <w:sz w:val="32"/>
          <w:szCs w:val="32"/>
          <w:highlight w:val="none"/>
          <w:u w:val="none"/>
          <w:lang w:val="en-US" w:eastAsia="zh-CN" w:bidi="ar"/>
        </w:rPr>
        <w:t>《重庆市工程建设领域农民工工资专用账户实施细则》（渝人社规〔</w:t>
      </w:r>
      <w:r>
        <w:rPr>
          <w:rFonts w:hint="default" w:ascii="Times New Roman" w:hAnsi="Times New Roman" w:eastAsia="方正仿宋_GBK" w:cs="Times New Roman"/>
          <w:color w:val="auto"/>
          <w:kern w:val="2"/>
          <w:sz w:val="32"/>
          <w:szCs w:val="32"/>
          <w:highlight w:val="none"/>
          <w:u w:val="none"/>
          <w:lang w:val="en" w:eastAsia="zh-CN" w:bidi="ar"/>
        </w:rPr>
        <w:t>2025</w:t>
      </w:r>
      <w:r>
        <w:rPr>
          <w:rFonts w:hint="eastAsia" w:ascii="方正仿宋_GBK" w:hAnsi="方正仿宋_GBK" w:eastAsia="方正仿宋_GBK" w:cs="方正仿宋_GBK"/>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 w:eastAsia="zh-CN" w:bidi="ar"/>
        </w:rPr>
        <w:t>18</w:t>
      </w:r>
      <w:r>
        <w:rPr>
          <w:rFonts w:hint="eastAsia" w:ascii="方正仿宋_GBK" w:hAnsi="方正仿宋_GBK" w:eastAsia="方正仿宋_GBK" w:cs="方正仿宋_GBK"/>
          <w:color w:val="auto"/>
          <w:kern w:val="2"/>
          <w:sz w:val="32"/>
          <w:szCs w:val="32"/>
          <w:highlight w:val="none"/>
          <w:u w:val="none"/>
          <w:lang w:val="en" w:eastAsia="zh-CN" w:bidi="ar"/>
        </w:rPr>
        <w:t>号</w:t>
      </w:r>
      <w:r>
        <w:rPr>
          <w:rFonts w:hint="eastAsia" w:ascii="方正仿宋_GBK" w:hAnsi="方正仿宋_GBK" w:eastAsia="方正仿宋_GBK" w:cs="方正仿宋_GBK"/>
          <w:color w:val="auto"/>
          <w:kern w:val="2"/>
          <w:sz w:val="32"/>
          <w:szCs w:val="32"/>
          <w:highlight w:val="none"/>
          <w:u w:val="none"/>
          <w:lang w:val="en-US" w:eastAsia="zh-CN" w:bidi="ar"/>
        </w:rPr>
        <w:t>）</w:t>
      </w:r>
      <w:r>
        <w:rPr>
          <w:rFonts w:hint="default" w:ascii="Times New Roman" w:hAnsi="Times New Roman" w:eastAsia="方正仿宋_GBK" w:cs="Times New Roman"/>
          <w:color w:val="auto"/>
          <w:sz w:val="32"/>
          <w:szCs w:val="32"/>
          <w:highlight w:val="none"/>
          <w:u w:val="none"/>
        </w:rPr>
        <w:t>等</w:t>
      </w:r>
      <w:r>
        <w:rPr>
          <w:rFonts w:hint="default" w:ascii="Times New Roman" w:hAnsi="Times New Roman" w:eastAsia="方正仿宋_GBK" w:cs="Times New Roman"/>
          <w:color w:val="auto"/>
          <w:sz w:val="32"/>
          <w:szCs w:val="32"/>
          <w:highlight w:val="none"/>
          <w:u w:val="none"/>
          <w:lang w:eastAsia="zh-CN"/>
        </w:rPr>
        <w:t>相关法律法规、</w:t>
      </w:r>
      <w:r>
        <w:rPr>
          <w:rFonts w:hint="eastAsia" w:ascii="Times New Roman" w:hAnsi="Times New Roman" w:eastAsia="方正仿宋_GBK" w:cs="Times New Roman"/>
          <w:color w:val="auto"/>
          <w:sz w:val="32"/>
          <w:szCs w:val="32"/>
          <w:highlight w:val="none"/>
          <w:u w:val="none"/>
          <w:lang w:eastAsia="zh-CN"/>
        </w:rPr>
        <w:t>规章和上级文件</w:t>
      </w:r>
      <w:r>
        <w:rPr>
          <w:rFonts w:hint="default" w:ascii="Times New Roman" w:hAnsi="Times New Roman" w:eastAsia="方正仿宋_GBK" w:cs="Times New Roman"/>
          <w:color w:val="auto"/>
          <w:sz w:val="32"/>
          <w:szCs w:val="32"/>
          <w:highlight w:val="none"/>
          <w:u w:val="none"/>
        </w:rPr>
        <w:t>规定，</w:t>
      </w:r>
      <w:r>
        <w:rPr>
          <w:rFonts w:hint="default" w:ascii="Times New Roman" w:hAnsi="Times New Roman" w:eastAsia="方正仿宋_GBK" w:cs="Times New Roman"/>
          <w:color w:val="auto"/>
          <w:sz w:val="32"/>
          <w:szCs w:val="32"/>
          <w:highlight w:val="none"/>
          <w:u w:val="none"/>
          <w:lang w:eastAsia="zh-CN"/>
        </w:rPr>
        <w:t>结合城口县实际</w:t>
      </w:r>
      <w:r>
        <w:rPr>
          <w:rFonts w:hint="default" w:ascii="Times New Roman" w:hAnsi="Times New Roman" w:eastAsia="方正仿宋_GBK" w:cs="Times New Roman"/>
          <w:color w:val="auto"/>
          <w:sz w:val="32"/>
          <w:szCs w:val="32"/>
          <w:highlight w:val="none"/>
          <w:u w:val="none"/>
        </w:rPr>
        <w:t>，制定本</w:t>
      </w:r>
      <w:r>
        <w:rPr>
          <w:rFonts w:hint="default" w:ascii="Times New Roman" w:hAnsi="Times New Roman" w:eastAsia="方正仿宋_GBK" w:cs="Times New Roman"/>
          <w:color w:val="auto"/>
          <w:sz w:val="32"/>
          <w:szCs w:val="32"/>
          <w:highlight w:val="none"/>
          <w:u w:val="none"/>
          <w:lang w:eastAsia="zh-CN"/>
        </w:rPr>
        <w:t>办法</w:t>
      </w:r>
      <w:r>
        <w:rPr>
          <w:rFonts w:hint="default" w:ascii="Times New Roman" w:hAnsi="Times New Roman" w:eastAsia="方正仿宋_GBK" w:cs="Times New Roman"/>
          <w:color w:val="auto"/>
          <w:sz w:val="32"/>
          <w:szCs w:val="32"/>
          <w:highlight w:val="none"/>
          <w:u w:val="none"/>
        </w:rPr>
        <w:t>。</w:t>
      </w:r>
    </w:p>
    <w:p w14:paraId="69470E2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第二条</w:t>
      </w:r>
      <w:r>
        <w:rPr>
          <w:rFonts w:hint="default" w:ascii="Times New Roman" w:hAnsi="Times New Roman" w:eastAsia="方正仿宋_GBK" w:cs="Times New Roman"/>
          <w:color w:val="auto"/>
          <w:sz w:val="32"/>
          <w:szCs w:val="32"/>
          <w:highlight w:val="none"/>
          <w:u w:val="none"/>
        </w:rPr>
        <w:t xml:space="preserve"> 本办法</w:t>
      </w:r>
      <w:r>
        <w:rPr>
          <w:rFonts w:hint="eastAsia" w:ascii="Times New Roman" w:hAnsi="Times New Roman" w:eastAsia="方正仿宋_GBK" w:cs="Times New Roman"/>
          <w:color w:val="auto"/>
          <w:sz w:val="32"/>
          <w:szCs w:val="32"/>
          <w:highlight w:val="none"/>
          <w:u w:val="none"/>
          <w:lang w:eastAsia="zh-CN"/>
        </w:rPr>
        <w:t>所称</w:t>
      </w:r>
      <w:r>
        <w:rPr>
          <w:rFonts w:hint="default" w:ascii="Times New Roman" w:hAnsi="Times New Roman" w:eastAsia="方正仿宋_GBK" w:cs="Times New Roman"/>
          <w:color w:val="auto"/>
          <w:sz w:val="32"/>
          <w:szCs w:val="32"/>
          <w:highlight w:val="none"/>
          <w:u w:val="none"/>
        </w:rPr>
        <w:t>的政府投资项目是指使用预算安排的资金进行固定资产投资建设活动，包括新建、扩建、改建、技术改造等。适用于城口县行政区域内使用</w:t>
      </w:r>
      <w:r>
        <w:rPr>
          <w:rFonts w:hint="default" w:ascii="Times New Roman" w:hAnsi="Times New Roman" w:eastAsia="方正仿宋_GBK" w:cs="Times New Roman"/>
          <w:color w:val="auto"/>
          <w:sz w:val="32"/>
          <w:szCs w:val="32"/>
          <w:highlight w:val="none"/>
          <w:u w:val="none"/>
          <w:lang w:eastAsia="zh-CN"/>
        </w:rPr>
        <w:t>县级</w:t>
      </w:r>
      <w:r>
        <w:rPr>
          <w:rFonts w:hint="default" w:ascii="Times New Roman" w:hAnsi="Times New Roman" w:eastAsia="方正仿宋_GBK" w:cs="Times New Roman"/>
          <w:color w:val="auto"/>
          <w:sz w:val="32"/>
          <w:szCs w:val="32"/>
          <w:highlight w:val="none"/>
          <w:u w:val="none"/>
        </w:rPr>
        <w:t>财政预算安排资金、政府统一借贷资金、政府专项补助资金、国债资金及其他法定国家建设资金的固定资产投资项目</w:t>
      </w:r>
      <w:r>
        <w:rPr>
          <w:rFonts w:hint="eastAsia"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接受、使用社会捐赠并委托政府部门实施管理的项目亦适用本办法。交通、水利、市政房建、信息化等专项建设工程，国家、重庆市另有规定的，从其规定。</w:t>
      </w:r>
    </w:p>
    <w:p w14:paraId="004AB1CD">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u w:val="none"/>
          <w:lang w:eastAsia="zh-CN"/>
        </w:rPr>
      </w:pPr>
      <w:r>
        <w:rPr>
          <w:rFonts w:hint="default" w:ascii="方正黑体_GBK" w:hAnsi="方正黑体_GBK" w:eastAsia="方正黑体_GBK" w:cs="方正黑体_GBK"/>
          <w:color w:val="auto"/>
          <w:sz w:val="32"/>
          <w:szCs w:val="32"/>
          <w:highlight w:val="none"/>
          <w:u w:val="none"/>
        </w:rPr>
        <w:t>第三条</w:t>
      </w:r>
      <w:r>
        <w:rPr>
          <w:rFonts w:hint="eastAsia" w:ascii="Times New Roman" w:hAnsi="Times New Roman" w:eastAsia="方正仿宋_GBK" w:cs="Times New Roman"/>
          <w:color w:val="auto"/>
          <w:sz w:val="32"/>
          <w:szCs w:val="32"/>
          <w:highlight w:val="none"/>
          <w:u w:val="none"/>
          <w:lang w:val="en-US" w:eastAsia="zh-CN"/>
        </w:rPr>
        <w:t xml:space="preserve"> </w:t>
      </w:r>
      <w:r>
        <w:rPr>
          <w:rFonts w:hint="default" w:ascii="Times New Roman" w:hAnsi="Times New Roman" w:eastAsia="方正仿宋_GBK" w:cs="Times New Roman"/>
          <w:color w:val="auto"/>
          <w:sz w:val="32"/>
          <w:szCs w:val="32"/>
          <w:highlight w:val="none"/>
          <w:u w:val="none"/>
          <w:lang w:eastAsia="zh-CN"/>
        </w:rPr>
        <w:t>政府投资项目严格执行项目法人制、招投标制、合同管理制、</w:t>
      </w:r>
      <w:r>
        <w:rPr>
          <w:rFonts w:hint="eastAsia" w:ascii="Times New Roman" w:hAnsi="Times New Roman" w:eastAsia="方正仿宋_GBK" w:cs="Times New Roman"/>
          <w:color w:val="auto"/>
          <w:sz w:val="32"/>
          <w:szCs w:val="32"/>
          <w:highlight w:val="none"/>
          <w:u w:val="none"/>
          <w:lang w:eastAsia="zh"/>
        </w:rPr>
        <w:t>工程</w:t>
      </w:r>
      <w:r>
        <w:rPr>
          <w:rFonts w:hint="default" w:ascii="Times New Roman" w:hAnsi="Times New Roman" w:eastAsia="方正仿宋_GBK" w:cs="Times New Roman"/>
          <w:color w:val="auto"/>
          <w:sz w:val="32"/>
          <w:szCs w:val="32"/>
          <w:highlight w:val="none"/>
          <w:u w:val="none"/>
          <w:lang w:eastAsia="zh-CN"/>
        </w:rPr>
        <w:t>监理制和安全生产责任制。</w:t>
      </w:r>
    </w:p>
    <w:p w14:paraId="622B073C">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u w:val="none"/>
          <w:lang w:eastAsia="zh-CN"/>
        </w:rPr>
      </w:pPr>
      <w:r>
        <w:rPr>
          <w:rFonts w:hint="default" w:ascii="方正黑体_GBK" w:hAnsi="方正黑体_GBK" w:eastAsia="方正黑体_GBK" w:cs="方正黑体_GBK"/>
          <w:color w:val="auto"/>
          <w:sz w:val="32"/>
          <w:szCs w:val="32"/>
          <w:highlight w:val="none"/>
          <w:u w:val="none"/>
          <w:lang w:eastAsia="zh-CN"/>
        </w:rPr>
        <w:t>第四条</w:t>
      </w:r>
      <w:r>
        <w:rPr>
          <w:rFonts w:hint="eastAsia" w:ascii="Times New Roman" w:hAnsi="Times New Roman" w:eastAsia="方正仿宋_GBK" w:cs="Times New Roman"/>
          <w:b w:val="0"/>
          <w:bCs/>
          <w:color w:val="auto"/>
          <w:sz w:val="32"/>
          <w:szCs w:val="32"/>
          <w:highlight w:val="none"/>
          <w:u w:val="none"/>
          <w:lang w:val="en-US" w:eastAsia="zh-CN"/>
        </w:rPr>
        <w:t xml:space="preserve"> </w:t>
      </w:r>
      <w:r>
        <w:rPr>
          <w:rFonts w:hint="eastAsia" w:ascii="Times New Roman" w:hAnsi="Times New Roman" w:eastAsia="方正仿宋_GBK" w:cs="方正仿宋_GBK"/>
          <w:color w:val="auto"/>
          <w:sz w:val="32"/>
          <w:szCs w:val="32"/>
          <w:highlight w:val="none"/>
          <w:u w:val="none"/>
        </w:rPr>
        <w:t>发展改革</w:t>
      </w:r>
      <w:r>
        <w:rPr>
          <w:rFonts w:hint="eastAsia" w:ascii="Times New Roman" w:hAnsi="Times New Roman" w:eastAsia="方正仿宋_GBK" w:cs="方正仿宋_GBK"/>
          <w:color w:val="auto"/>
          <w:sz w:val="32"/>
          <w:szCs w:val="32"/>
          <w:highlight w:val="none"/>
          <w:u w:val="none"/>
          <w:lang w:eastAsia="zh-CN"/>
        </w:rPr>
        <w:t>部门</w:t>
      </w:r>
      <w:r>
        <w:rPr>
          <w:rFonts w:hint="default" w:ascii="Times New Roman" w:hAnsi="Times New Roman" w:eastAsia="方正仿宋_GBK" w:cs="Times New Roman"/>
          <w:color w:val="auto"/>
          <w:sz w:val="32"/>
          <w:szCs w:val="32"/>
          <w:highlight w:val="none"/>
          <w:u w:val="none"/>
          <w:lang w:eastAsia="zh-CN"/>
        </w:rPr>
        <w:t>负责项目审批、投资计划、监督检查；</w:t>
      </w:r>
      <w:r>
        <w:rPr>
          <w:rFonts w:hint="default" w:ascii="Times New Roman" w:hAnsi="Times New Roman" w:eastAsia="方正仿宋_GBK" w:cs="Times New Roman"/>
          <w:b w:val="0"/>
          <w:bCs/>
          <w:color w:val="auto"/>
          <w:sz w:val="32"/>
          <w:szCs w:val="32"/>
          <w:highlight w:val="none"/>
          <w:u w:val="none"/>
          <w:lang w:eastAsia="zh-CN"/>
        </w:rPr>
        <w:t>项目业主单位</w:t>
      </w:r>
      <w:r>
        <w:rPr>
          <w:rFonts w:hint="eastAsia" w:ascii="Times New Roman" w:hAnsi="Times New Roman" w:eastAsia="方正仿宋_GBK" w:cs="Times New Roman"/>
          <w:b w:val="0"/>
          <w:bCs/>
          <w:color w:val="auto"/>
          <w:sz w:val="32"/>
          <w:szCs w:val="32"/>
          <w:highlight w:val="none"/>
          <w:u w:val="none"/>
          <w:lang w:eastAsia="zh-CN"/>
        </w:rPr>
        <w:t>负责</w:t>
      </w:r>
      <w:r>
        <w:rPr>
          <w:rFonts w:hint="default" w:ascii="Times New Roman" w:hAnsi="Times New Roman" w:eastAsia="方正仿宋_GBK" w:cs="Times New Roman"/>
          <w:b w:val="0"/>
          <w:bCs/>
          <w:color w:val="auto"/>
          <w:sz w:val="32"/>
          <w:szCs w:val="32"/>
          <w:highlight w:val="none"/>
          <w:u w:val="none"/>
          <w:lang w:eastAsia="zh-CN"/>
        </w:rPr>
        <w:t>对项目全过程管理、组织实施、质量控制；财政部门负责资金保障、拨付审核、绩效评价、结（决）算审核；</w:t>
      </w:r>
      <w:r>
        <w:rPr>
          <w:rFonts w:hint="eastAsia" w:ascii="方正仿宋_GBK" w:hAnsi="方正仿宋_GBK" w:eastAsia="方正仿宋_GBK" w:cs="方正仿宋_GBK"/>
          <w:b w:val="0"/>
          <w:bCs/>
          <w:color w:val="auto"/>
          <w:kern w:val="2"/>
          <w:sz w:val="32"/>
          <w:szCs w:val="32"/>
          <w:highlight w:val="none"/>
          <w:u w:val="none"/>
          <w:lang w:val="en-US" w:eastAsia="zh-CN" w:bidi="ar"/>
        </w:rPr>
        <w:t>审计部门加强监督检查</w:t>
      </w:r>
      <w:r>
        <w:rPr>
          <w:rFonts w:hint="default" w:ascii="Times New Roman" w:hAnsi="Times New Roman" w:eastAsia="方正仿宋_GBK" w:cs="Times New Roman"/>
          <w:b w:val="0"/>
          <w:bCs/>
          <w:color w:val="auto"/>
          <w:sz w:val="32"/>
          <w:szCs w:val="32"/>
          <w:highlight w:val="none"/>
          <w:u w:val="none"/>
          <w:lang w:eastAsia="zh-CN"/>
        </w:rPr>
        <w:t>；行业主管部门负责技术标准、行业监督、专业指导。</w:t>
      </w:r>
    </w:p>
    <w:p w14:paraId="7AD8B12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lang w:eastAsia="zh-CN"/>
        </w:rPr>
        <w:t>第五条</w:t>
      </w:r>
      <w:r>
        <w:rPr>
          <w:rFonts w:hint="eastAsia" w:ascii="Times New Roman" w:hAnsi="Times New Roman" w:eastAsia="方正仿宋_GBK" w:cs="Times New Roman"/>
          <w:color w:val="auto"/>
          <w:sz w:val="32"/>
          <w:szCs w:val="32"/>
          <w:highlight w:val="none"/>
          <w:u w:val="none"/>
          <w:lang w:val="en-US" w:eastAsia="zh-CN"/>
        </w:rPr>
        <w:t xml:space="preserve"> </w:t>
      </w:r>
      <w:r>
        <w:rPr>
          <w:rFonts w:hint="default" w:ascii="Times New Roman" w:hAnsi="Times New Roman" w:eastAsia="方正仿宋_GBK" w:cs="Times New Roman"/>
          <w:color w:val="auto"/>
          <w:sz w:val="32"/>
          <w:szCs w:val="32"/>
          <w:highlight w:val="none"/>
          <w:u w:val="none"/>
        </w:rPr>
        <w:t>政府投资应当与经济社会发展水平和财政收支状况相适应。财政</w:t>
      </w:r>
      <w:r>
        <w:rPr>
          <w:rFonts w:hint="eastAsia" w:ascii="Times New Roman" w:hAnsi="Times New Roman" w:eastAsia="方正仿宋_GBK" w:cs="Times New Roman"/>
          <w:color w:val="auto"/>
          <w:sz w:val="32"/>
          <w:szCs w:val="32"/>
          <w:highlight w:val="none"/>
          <w:u w:val="none"/>
          <w:lang w:eastAsia="zh-CN"/>
        </w:rPr>
        <w:t>部门应</w:t>
      </w:r>
      <w:r>
        <w:rPr>
          <w:rFonts w:hint="default" w:ascii="Times New Roman" w:hAnsi="Times New Roman" w:eastAsia="方正仿宋_GBK" w:cs="Times New Roman"/>
          <w:color w:val="auto"/>
          <w:sz w:val="32"/>
          <w:szCs w:val="32"/>
          <w:highlight w:val="none"/>
          <w:u w:val="none"/>
        </w:rPr>
        <w:t>加强对政府投资资金的预算约束</w:t>
      </w:r>
      <w:r>
        <w:rPr>
          <w:rFonts w:hint="eastAsia" w:ascii="Times New Roman" w:hAnsi="Times New Roman" w:eastAsia="方正仿宋_GBK" w:cs="Times New Roman"/>
          <w:color w:val="auto"/>
          <w:sz w:val="32"/>
          <w:szCs w:val="32"/>
          <w:highlight w:val="none"/>
          <w:u w:val="none"/>
          <w:lang w:eastAsia="zh-CN"/>
        </w:rPr>
        <w:t>和</w:t>
      </w:r>
      <w:r>
        <w:rPr>
          <w:rFonts w:hint="eastAsia" w:ascii="Times New Roman" w:hAnsi="Times New Roman" w:eastAsia="方正仿宋_GBK" w:cs="Times New Roman"/>
          <w:color w:val="auto"/>
          <w:sz w:val="32"/>
          <w:szCs w:val="32"/>
          <w:highlight w:val="none"/>
          <w:u w:val="none"/>
          <w:lang w:val="en-US" w:eastAsia="zh-CN"/>
        </w:rPr>
        <w:t>绩效</w:t>
      </w:r>
      <w:r>
        <w:rPr>
          <w:rFonts w:hint="default" w:ascii="Times New Roman" w:hAnsi="Times New Roman" w:eastAsia="方正仿宋_GBK" w:cs="Times New Roman"/>
          <w:color w:val="auto"/>
          <w:sz w:val="32"/>
          <w:szCs w:val="32"/>
          <w:highlight w:val="none"/>
          <w:u w:val="none"/>
        </w:rPr>
        <w:t>管理，</w:t>
      </w:r>
      <w:r>
        <w:rPr>
          <w:rFonts w:hint="eastAsia" w:ascii="Times New Roman" w:hAnsi="Times New Roman" w:eastAsia="方正仿宋_GBK" w:cs="Times New Roman"/>
          <w:color w:val="auto"/>
          <w:sz w:val="32"/>
          <w:szCs w:val="32"/>
          <w:highlight w:val="none"/>
          <w:u w:val="none"/>
          <w:lang w:eastAsia="zh-CN"/>
        </w:rPr>
        <w:t>坚持事前评估、事中监控、事后评价的全过程绩效管理，</w:t>
      </w:r>
      <w:r>
        <w:rPr>
          <w:rFonts w:hint="default" w:ascii="Times New Roman" w:hAnsi="Times New Roman" w:eastAsia="方正仿宋_GBK" w:cs="Times New Roman"/>
          <w:color w:val="auto"/>
          <w:sz w:val="32"/>
          <w:szCs w:val="32"/>
          <w:highlight w:val="none"/>
          <w:u w:val="none"/>
        </w:rPr>
        <w:t>严格控制预算调整。政府投资资金应当投向市场不能有效配置资源的社会公益服务、公共基础设施、农业农村、生态环境保护、社会治理、国家安全等公共领域的项目，以非经营性项目为主，原则上不支持经营性项目。</w:t>
      </w:r>
    </w:p>
    <w:p w14:paraId="1E0FD945">
      <w:pPr>
        <w:keepNext w:val="0"/>
        <w:keepLines w:val="0"/>
        <w:pageBreakBefore w:val="0"/>
        <w:widowControl w:val="0"/>
        <w:numPr>
          <w:ilvl w:val="0"/>
          <w:numId w:val="0"/>
        </w:numPr>
        <w:kinsoku/>
        <w:wordWrap/>
        <w:overflowPunct/>
        <w:topLinePunct w:val="0"/>
        <w:autoSpaceDE/>
        <w:autoSpaceDN/>
        <w:bidi w:val="0"/>
        <w:spacing w:line="579" w:lineRule="exact"/>
        <w:jc w:val="center"/>
        <w:textAlignment w:val="auto"/>
        <w:rPr>
          <w:rFonts w:hint="default" w:ascii="Times New Roman" w:hAnsi="Times New Roman" w:eastAsia="方正黑体_GBK" w:cs="Times New Roman"/>
          <w:b w:val="0"/>
          <w:bCs/>
          <w:color w:val="auto"/>
          <w:sz w:val="32"/>
          <w:szCs w:val="32"/>
          <w:highlight w:val="none"/>
          <w:u w:val="none"/>
          <w:lang w:eastAsia="zh-CN"/>
        </w:rPr>
      </w:pPr>
    </w:p>
    <w:p w14:paraId="5F1F3C25">
      <w:pPr>
        <w:keepNext w:val="0"/>
        <w:keepLines w:val="0"/>
        <w:pageBreakBefore w:val="0"/>
        <w:widowControl w:val="0"/>
        <w:numPr>
          <w:ilvl w:val="0"/>
          <w:numId w:val="0"/>
        </w:numPr>
        <w:kinsoku/>
        <w:wordWrap/>
        <w:overflowPunct/>
        <w:topLinePunct w:val="0"/>
        <w:autoSpaceDE/>
        <w:autoSpaceDN/>
        <w:bidi w:val="0"/>
        <w:spacing w:line="579" w:lineRule="exact"/>
        <w:jc w:val="center"/>
        <w:textAlignment w:val="auto"/>
        <w:rPr>
          <w:rFonts w:hint="default" w:ascii="Times New Roman" w:hAnsi="Times New Roman" w:eastAsia="方正仿宋_GBK" w:cs="Times New Roman"/>
          <w:b w:val="0"/>
          <w:bCs/>
          <w:color w:val="auto"/>
          <w:sz w:val="32"/>
          <w:szCs w:val="32"/>
          <w:highlight w:val="none"/>
          <w:u w:val="none"/>
          <w:lang w:eastAsia="zh-CN"/>
        </w:rPr>
      </w:pPr>
      <w:r>
        <w:rPr>
          <w:rFonts w:hint="default" w:ascii="Times New Roman" w:hAnsi="Times New Roman" w:eastAsia="方正黑体_GBK" w:cs="Times New Roman"/>
          <w:b w:val="0"/>
          <w:bCs/>
          <w:color w:val="auto"/>
          <w:sz w:val="32"/>
          <w:szCs w:val="32"/>
          <w:highlight w:val="none"/>
          <w:u w:val="none"/>
          <w:lang w:eastAsia="zh-CN"/>
        </w:rPr>
        <w:t>第二章</w:t>
      </w:r>
      <w:r>
        <w:rPr>
          <w:rFonts w:hint="eastAsia" w:ascii="Times New Roman" w:hAnsi="Times New Roman" w:eastAsia="方正黑体_GBK" w:cs="Times New Roman"/>
          <w:b w:val="0"/>
          <w:bCs/>
          <w:color w:val="auto"/>
          <w:sz w:val="32"/>
          <w:szCs w:val="32"/>
          <w:highlight w:val="none"/>
          <w:u w:val="none"/>
          <w:lang w:val="en-US" w:eastAsia="zh-CN"/>
        </w:rPr>
        <w:t xml:space="preserve"> </w:t>
      </w:r>
      <w:r>
        <w:rPr>
          <w:rFonts w:hint="default" w:ascii="Times New Roman" w:hAnsi="Times New Roman" w:eastAsia="方正黑体_GBK" w:cs="Times New Roman"/>
          <w:b w:val="0"/>
          <w:bCs/>
          <w:color w:val="auto"/>
          <w:sz w:val="32"/>
          <w:szCs w:val="32"/>
          <w:highlight w:val="none"/>
          <w:u w:val="none"/>
          <w:lang w:eastAsia="zh-CN"/>
        </w:rPr>
        <w:t>项目策划</w:t>
      </w:r>
    </w:p>
    <w:p w14:paraId="27B7E900">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方正仿宋_GBK"/>
          <w:color w:val="auto"/>
          <w:sz w:val="32"/>
          <w:szCs w:val="32"/>
          <w:highlight w:val="none"/>
          <w:u w:val="none"/>
        </w:rPr>
      </w:pPr>
    </w:p>
    <w:p w14:paraId="3B569AA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方正仿宋_GBK"/>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第六条</w:t>
      </w:r>
      <w:r>
        <w:rPr>
          <w:rFonts w:hint="eastAsia" w:ascii="Times New Roman" w:hAnsi="Times New Roman" w:eastAsia="方正仿宋_GBK" w:cs="方正仿宋_GBK"/>
          <w:color w:val="auto"/>
          <w:sz w:val="32"/>
          <w:szCs w:val="32"/>
          <w:highlight w:val="none"/>
          <w:u w:val="none"/>
        </w:rPr>
        <w:t xml:space="preserve"> </w:t>
      </w:r>
      <w:r>
        <w:rPr>
          <w:rFonts w:hint="default" w:ascii="Times New Roman" w:hAnsi="Times New Roman" w:eastAsia="方正仿宋_GBK" w:cs="Times New Roman"/>
          <w:color w:val="auto"/>
          <w:sz w:val="32"/>
          <w:szCs w:val="32"/>
          <w:highlight w:val="none"/>
          <w:u w:val="none"/>
        </w:rPr>
        <w:t>政府投资</w:t>
      </w:r>
      <w:r>
        <w:rPr>
          <w:rFonts w:hint="eastAsia" w:ascii="Times New Roman" w:hAnsi="Times New Roman" w:eastAsia="方正仿宋_GBK" w:cs="方正仿宋_GBK"/>
          <w:color w:val="auto"/>
          <w:sz w:val="32"/>
          <w:szCs w:val="32"/>
          <w:highlight w:val="none"/>
          <w:u w:val="none"/>
        </w:rPr>
        <w:t>项目单位应常态化开展项目谋划储备，动态纳入国家重大项目库，更新前期工作进展情况。发展改革</w:t>
      </w:r>
      <w:r>
        <w:rPr>
          <w:rFonts w:hint="eastAsia" w:ascii="Times New Roman" w:hAnsi="Times New Roman" w:eastAsia="方正仿宋_GBK" w:cs="方正仿宋_GBK"/>
          <w:color w:val="auto"/>
          <w:sz w:val="32"/>
          <w:szCs w:val="32"/>
          <w:highlight w:val="none"/>
          <w:u w:val="none"/>
          <w:lang w:eastAsia="zh-CN"/>
        </w:rPr>
        <w:t>部门</w:t>
      </w:r>
      <w:r>
        <w:rPr>
          <w:rFonts w:hint="eastAsia" w:ascii="Times New Roman" w:hAnsi="Times New Roman" w:eastAsia="方正仿宋_GBK" w:cs="方正仿宋_GBK"/>
          <w:color w:val="auto"/>
          <w:sz w:val="32"/>
          <w:szCs w:val="32"/>
          <w:highlight w:val="none"/>
          <w:u w:val="none"/>
        </w:rPr>
        <w:t>每年下半年组织编制下一年度中央预算内投资</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rPr>
        <w:t>超长期特别国债</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lang w:val="en-US" w:eastAsia="zh-CN"/>
        </w:rPr>
        <w:t>地方政府专项债券等上级资金</w:t>
      </w:r>
      <w:r>
        <w:rPr>
          <w:rFonts w:hint="eastAsia" w:ascii="Times New Roman" w:hAnsi="Times New Roman" w:eastAsia="方正仿宋_GBK" w:cs="方正仿宋_GBK"/>
          <w:color w:val="auto"/>
          <w:sz w:val="32"/>
          <w:szCs w:val="32"/>
          <w:highlight w:val="none"/>
          <w:u w:val="none"/>
        </w:rPr>
        <w:t>拟申报项目清单。发展改革</w:t>
      </w:r>
      <w:r>
        <w:rPr>
          <w:rFonts w:hint="eastAsia" w:ascii="Times New Roman" w:hAnsi="Times New Roman" w:eastAsia="方正仿宋_GBK" w:cs="方正仿宋_GBK"/>
          <w:color w:val="auto"/>
          <w:sz w:val="32"/>
          <w:szCs w:val="32"/>
          <w:highlight w:val="none"/>
          <w:u w:val="none"/>
          <w:lang w:eastAsia="zh-CN"/>
        </w:rPr>
        <w:t>部</w:t>
      </w:r>
      <w:r>
        <w:rPr>
          <w:rFonts w:hint="eastAsia" w:ascii="Times New Roman" w:hAnsi="Times New Roman" w:eastAsia="方正仿宋_GBK" w:cs="方正仿宋_GBK"/>
          <w:color w:val="auto"/>
          <w:sz w:val="32"/>
          <w:szCs w:val="32"/>
          <w:highlight w:val="none"/>
          <w:u w:val="none"/>
          <w:lang w:eastAsia="zh"/>
        </w:rPr>
        <w:t>门</w:t>
      </w:r>
      <w:r>
        <w:rPr>
          <w:rFonts w:hint="eastAsia" w:ascii="Times New Roman" w:hAnsi="Times New Roman" w:eastAsia="方正仿宋_GBK" w:cs="方正仿宋_GBK"/>
          <w:color w:val="auto"/>
          <w:sz w:val="32"/>
          <w:szCs w:val="32"/>
          <w:highlight w:val="none"/>
          <w:u w:val="none"/>
          <w:lang w:eastAsia="zh-CN"/>
        </w:rPr>
        <w:t>负责</w:t>
      </w:r>
      <w:r>
        <w:rPr>
          <w:rFonts w:hint="eastAsia" w:ascii="Times New Roman" w:hAnsi="Times New Roman" w:eastAsia="方正仿宋_GBK" w:cs="方正仿宋_GBK"/>
          <w:color w:val="auto"/>
          <w:sz w:val="32"/>
          <w:szCs w:val="32"/>
          <w:highlight w:val="none"/>
          <w:u w:val="none"/>
        </w:rPr>
        <w:t>按国家、重庆市要求组织项目申报。</w:t>
      </w:r>
    </w:p>
    <w:p w14:paraId="1B3E8EC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方正仿宋_GBK"/>
          <w:b w:val="0"/>
          <w:bCs/>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rPr>
        <w:t>第七条</w:t>
      </w:r>
      <w:r>
        <w:rPr>
          <w:rFonts w:hint="eastAsia" w:ascii="Times New Roman" w:hAnsi="Times New Roman" w:eastAsia="方正仿宋_GBK" w:cs="方正仿宋_GBK"/>
          <w:color w:val="auto"/>
          <w:sz w:val="32"/>
          <w:szCs w:val="32"/>
          <w:highlight w:val="none"/>
          <w:u w:val="none"/>
        </w:rPr>
        <w:t xml:space="preserve"> 建立“五年储备+三年滚动+</w:t>
      </w:r>
      <w:r>
        <w:rPr>
          <w:rFonts w:hint="eastAsia" w:ascii="Times New Roman" w:hAnsi="Times New Roman" w:eastAsia="方正仿宋_GBK" w:cs="方正仿宋_GBK"/>
          <w:color w:val="auto"/>
          <w:sz w:val="32"/>
          <w:szCs w:val="32"/>
          <w:highlight w:val="none"/>
          <w:u w:val="none"/>
          <w:lang w:eastAsia="zh-CN"/>
        </w:rPr>
        <w:t>年度计划</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项目</w:t>
      </w:r>
      <w:r>
        <w:rPr>
          <w:rFonts w:hint="eastAsia" w:ascii="Times New Roman" w:hAnsi="Times New Roman" w:eastAsia="方正仿宋_GBK" w:cs="方正仿宋_GBK"/>
          <w:color w:val="auto"/>
          <w:sz w:val="32"/>
          <w:szCs w:val="32"/>
          <w:highlight w:val="none"/>
          <w:u w:val="none"/>
        </w:rPr>
        <w:t>储备管理机制。各行业主管部门、乡镇（街道）按专项规划编制项目建议储备名单，报</w:t>
      </w:r>
      <w:r>
        <w:rPr>
          <w:rFonts w:hint="eastAsia" w:ascii="Times New Roman" w:hAnsi="Times New Roman" w:eastAsia="方正仿宋_GBK" w:cs="方正仿宋_GBK"/>
          <w:color w:val="auto"/>
          <w:sz w:val="32"/>
          <w:szCs w:val="32"/>
          <w:highlight w:val="none"/>
          <w:u w:val="none"/>
          <w:lang w:eastAsia="zh-CN"/>
        </w:rPr>
        <w:t>发展改革部门</w:t>
      </w:r>
      <w:r>
        <w:rPr>
          <w:rFonts w:hint="eastAsia" w:ascii="Times New Roman" w:hAnsi="Times New Roman" w:eastAsia="方正仿宋_GBK" w:cs="方正仿宋_GBK"/>
          <w:color w:val="auto"/>
          <w:sz w:val="32"/>
          <w:szCs w:val="32"/>
          <w:highlight w:val="none"/>
          <w:u w:val="none"/>
        </w:rPr>
        <w:t>统筹汇总。入库项目需符合国民经济和社会发展规划、国土空间规划、生态环境保护规划等相关规划要求，明确建设内容、建设规模、投资估算、资金来源</w:t>
      </w:r>
      <w:r>
        <w:rPr>
          <w:rFonts w:hint="eastAsia" w:ascii="Times New Roman" w:hAnsi="Times New Roman" w:eastAsia="方正仿宋_GBK" w:cs="方正仿宋_GBK"/>
          <w:color w:val="auto"/>
          <w:sz w:val="32"/>
          <w:szCs w:val="32"/>
          <w:highlight w:val="none"/>
          <w:u w:val="none"/>
          <w:lang w:eastAsia="zh-CN"/>
        </w:rPr>
        <w:t>、绩效目标</w:t>
      </w:r>
      <w:r>
        <w:rPr>
          <w:rFonts w:hint="eastAsia" w:ascii="Times New Roman" w:hAnsi="Times New Roman" w:eastAsia="方正仿宋_GBK" w:cs="方正仿宋_GBK"/>
          <w:color w:val="auto"/>
          <w:sz w:val="32"/>
          <w:szCs w:val="32"/>
          <w:highlight w:val="none"/>
          <w:u w:val="none"/>
        </w:rPr>
        <w:t>及建设时序。发展改革</w:t>
      </w:r>
      <w:r>
        <w:rPr>
          <w:rFonts w:hint="eastAsia" w:ascii="Times New Roman" w:hAnsi="Times New Roman" w:eastAsia="方正仿宋_GBK" w:cs="方正仿宋_GBK"/>
          <w:color w:val="auto"/>
          <w:sz w:val="32"/>
          <w:szCs w:val="32"/>
          <w:highlight w:val="none"/>
          <w:u w:val="none"/>
          <w:lang w:eastAsia="zh-CN"/>
        </w:rPr>
        <w:t>部门组织</w:t>
      </w:r>
      <w:r>
        <w:rPr>
          <w:rFonts w:hint="eastAsia" w:ascii="Times New Roman" w:hAnsi="Times New Roman" w:eastAsia="方正仿宋_GBK" w:cs="方正仿宋_GBK"/>
          <w:color w:val="auto"/>
          <w:sz w:val="32"/>
          <w:szCs w:val="32"/>
          <w:highlight w:val="none"/>
          <w:u w:val="none"/>
        </w:rPr>
        <w:t>对入库项目进行</w:t>
      </w:r>
      <w:r>
        <w:rPr>
          <w:rFonts w:hint="eastAsia" w:ascii="Times New Roman" w:hAnsi="Times New Roman" w:eastAsia="方正仿宋_GBK" w:cs="方正仿宋_GBK"/>
          <w:color w:val="auto"/>
          <w:sz w:val="32"/>
          <w:szCs w:val="32"/>
          <w:highlight w:val="none"/>
          <w:u w:val="none"/>
          <w:lang w:eastAsia="zh-CN"/>
        </w:rPr>
        <w:t>全面</w:t>
      </w:r>
      <w:r>
        <w:rPr>
          <w:rFonts w:hint="eastAsia" w:ascii="Times New Roman" w:hAnsi="Times New Roman" w:eastAsia="方正仿宋_GBK" w:cs="方正仿宋_GBK"/>
          <w:color w:val="auto"/>
          <w:sz w:val="32"/>
          <w:szCs w:val="32"/>
          <w:highlight w:val="none"/>
          <w:u w:val="none"/>
        </w:rPr>
        <w:t>审核，</w:t>
      </w:r>
      <w:r>
        <w:rPr>
          <w:rFonts w:hint="eastAsia" w:ascii="Times New Roman" w:hAnsi="Times New Roman" w:eastAsia="方正仿宋_GBK" w:cs="方正仿宋_GBK"/>
          <w:color w:val="auto"/>
          <w:sz w:val="32"/>
          <w:szCs w:val="32"/>
          <w:highlight w:val="none"/>
          <w:u w:val="none"/>
          <w:lang w:eastAsia="zh-CN"/>
        </w:rPr>
        <w:t>财政部门组织对入库项目绩效目标审核</w:t>
      </w:r>
      <w:r>
        <w:rPr>
          <w:rFonts w:hint="eastAsia" w:ascii="Times New Roman" w:hAnsi="Times New Roman" w:cs="方正仿宋_GBK"/>
          <w:color w:val="auto"/>
          <w:sz w:val="32"/>
          <w:szCs w:val="32"/>
          <w:highlight w:val="none"/>
          <w:u w:val="none"/>
          <w:lang w:val="en" w:eastAsia="zh-CN"/>
        </w:rPr>
        <w:t>，</w:t>
      </w:r>
      <w:r>
        <w:rPr>
          <w:rFonts w:hint="eastAsia" w:ascii="Times New Roman" w:hAnsi="Times New Roman" w:eastAsia="方正仿宋_GBK" w:cs="方正仿宋_GBK"/>
          <w:color w:val="auto"/>
          <w:sz w:val="32"/>
          <w:szCs w:val="32"/>
          <w:highlight w:val="none"/>
          <w:u w:val="none"/>
        </w:rPr>
        <w:t>审核通过后纳入储备库管理。储备库实行动态更新机制，对不符合条件或长期未推进的项目清理出库，对新增符合要求的项目按程序补充入库。</w:t>
      </w:r>
    </w:p>
    <w:p w14:paraId="6D41AEDA">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方正仿宋_GBK"/>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lang w:eastAsia="zh-CN"/>
        </w:rPr>
        <w:t>第八条</w:t>
      </w:r>
      <w:r>
        <w:rPr>
          <w:rFonts w:hint="eastAsia" w:ascii="Times New Roman" w:hAnsi="Times New Roman" w:eastAsia="方正仿宋_GBK" w:cs="方正仿宋_GBK"/>
          <w:b w:val="0"/>
          <w:bCs/>
          <w:color w:val="auto"/>
          <w:sz w:val="32"/>
          <w:szCs w:val="32"/>
          <w:highlight w:val="none"/>
          <w:u w:val="none"/>
          <w:lang w:val="en-US" w:eastAsia="zh-CN"/>
        </w:rPr>
        <w:t xml:space="preserve"> </w:t>
      </w:r>
      <w:r>
        <w:rPr>
          <w:rFonts w:hint="eastAsia" w:ascii="Times New Roman" w:hAnsi="Times New Roman" w:eastAsia="方正仿宋_GBK" w:cs="方正仿宋_GBK"/>
          <w:color w:val="auto"/>
          <w:sz w:val="32"/>
          <w:szCs w:val="32"/>
          <w:highlight w:val="none"/>
          <w:u w:val="none"/>
        </w:rPr>
        <w:t>储备项目</w:t>
      </w:r>
      <w:r>
        <w:rPr>
          <w:rFonts w:hint="eastAsia" w:ascii="Times New Roman" w:hAnsi="Times New Roman" w:eastAsia="方正仿宋_GBK" w:cs="方正仿宋_GBK"/>
          <w:color w:val="auto"/>
          <w:sz w:val="32"/>
          <w:szCs w:val="32"/>
          <w:highlight w:val="none"/>
          <w:u w:val="none"/>
          <w:lang w:eastAsia="zh-CN"/>
        </w:rPr>
        <w:t>应做好</w:t>
      </w:r>
      <w:r>
        <w:rPr>
          <w:rFonts w:hint="eastAsia" w:ascii="Times New Roman" w:hAnsi="Times New Roman" w:eastAsia="方正仿宋_GBK" w:cs="方正仿宋_GBK"/>
          <w:color w:val="auto"/>
          <w:sz w:val="32"/>
          <w:szCs w:val="32"/>
          <w:highlight w:val="none"/>
          <w:u w:val="none"/>
        </w:rPr>
        <w:t>前期调研论证工作，重点明确项目建设的必要性、可行性</w:t>
      </w:r>
      <w:r>
        <w:rPr>
          <w:rFonts w:hint="eastAsia" w:ascii="Times New Roman" w:hAnsi="Times New Roman" w:eastAsia="方正仿宋_GBK" w:cs="方正仿宋_GBK"/>
          <w:color w:val="auto"/>
          <w:sz w:val="32"/>
          <w:szCs w:val="32"/>
          <w:highlight w:val="none"/>
          <w:u w:val="none"/>
          <w:lang w:eastAsia="zh-CN"/>
        </w:rPr>
        <w:t>和绩效目标</w:t>
      </w:r>
      <w:r>
        <w:rPr>
          <w:rFonts w:hint="eastAsia" w:ascii="Times New Roman" w:hAnsi="Times New Roman" w:eastAsia="方正仿宋_GBK" w:cs="方正仿宋_GBK"/>
          <w:color w:val="auto"/>
          <w:sz w:val="32"/>
          <w:szCs w:val="32"/>
          <w:highlight w:val="none"/>
          <w:u w:val="none"/>
        </w:rPr>
        <w:t>，对涉及公共利益、公众安全的重大项目，需开展专家论证。</w:t>
      </w:r>
      <w:r>
        <w:rPr>
          <w:rFonts w:hint="eastAsia" w:ascii="Times New Roman" w:hAnsi="Times New Roman" w:eastAsia="方正仿宋_GBK" w:cs="方正仿宋_GBK"/>
          <w:color w:val="auto"/>
          <w:sz w:val="32"/>
          <w:szCs w:val="32"/>
          <w:highlight w:val="none"/>
          <w:u w:val="none"/>
          <w:lang w:eastAsia="zh-CN"/>
        </w:rPr>
        <w:t>政府投资项目要大力推广以工代赈。</w:t>
      </w:r>
    </w:p>
    <w:p w14:paraId="6A7854E9">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方正仿宋_GBK"/>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九</w:t>
      </w:r>
      <w:r>
        <w:rPr>
          <w:rFonts w:hint="eastAsia" w:ascii="方正黑体_GBK" w:hAnsi="方正黑体_GBK" w:eastAsia="方正黑体_GBK" w:cs="方正黑体_GBK"/>
          <w:color w:val="auto"/>
          <w:sz w:val="32"/>
          <w:szCs w:val="32"/>
          <w:highlight w:val="none"/>
          <w:u w:val="none"/>
        </w:rPr>
        <w:t>条</w:t>
      </w:r>
      <w:r>
        <w:rPr>
          <w:rFonts w:hint="eastAsia" w:ascii="Times New Roman" w:hAnsi="Times New Roman" w:eastAsia="方正仿宋_GBK" w:cs="方正仿宋_GBK"/>
          <w:color w:val="auto"/>
          <w:sz w:val="32"/>
          <w:szCs w:val="32"/>
          <w:highlight w:val="none"/>
          <w:u w:val="none"/>
        </w:rPr>
        <w:t xml:space="preserve"> 发展改革</w:t>
      </w:r>
      <w:r>
        <w:rPr>
          <w:rFonts w:hint="eastAsia" w:ascii="Times New Roman" w:hAnsi="Times New Roman" w:eastAsia="方正仿宋_GBK" w:cs="方正仿宋_GBK"/>
          <w:color w:val="auto"/>
          <w:sz w:val="32"/>
          <w:szCs w:val="32"/>
          <w:highlight w:val="none"/>
          <w:u w:val="none"/>
          <w:lang w:eastAsia="zh-CN"/>
        </w:rPr>
        <w:t>部门牵头组织</w:t>
      </w:r>
      <w:r>
        <w:rPr>
          <w:rFonts w:hint="eastAsia" w:ascii="Times New Roman" w:hAnsi="Times New Roman" w:eastAsia="方正仿宋_GBK" w:cs="方正仿宋_GBK"/>
          <w:color w:val="auto"/>
          <w:sz w:val="32"/>
          <w:szCs w:val="32"/>
          <w:highlight w:val="none"/>
          <w:u w:val="none"/>
        </w:rPr>
        <w:t>编制</w:t>
      </w:r>
      <w:r>
        <w:rPr>
          <w:rFonts w:hint="eastAsia" w:ascii="Times New Roman" w:hAnsi="Times New Roman" w:eastAsia="方正仿宋_GBK" w:cs="方正仿宋_GBK"/>
          <w:color w:val="auto"/>
          <w:sz w:val="32"/>
          <w:szCs w:val="32"/>
          <w:highlight w:val="none"/>
          <w:u w:val="none"/>
          <w:lang w:eastAsia="zh-CN"/>
        </w:rPr>
        <w:t>重点项目</w:t>
      </w:r>
      <w:r>
        <w:rPr>
          <w:rFonts w:hint="eastAsia" w:ascii="Times New Roman" w:hAnsi="Times New Roman" w:eastAsia="方正仿宋_GBK" w:cs="方正仿宋_GBK"/>
          <w:color w:val="auto"/>
          <w:sz w:val="32"/>
          <w:szCs w:val="32"/>
          <w:highlight w:val="none"/>
          <w:u w:val="none"/>
        </w:rPr>
        <w:t>年度投资计划。年度计划充分征求各相关单位意见</w:t>
      </w:r>
      <w:r>
        <w:rPr>
          <w:rFonts w:hint="eastAsia" w:ascii="Times New Roman" w:hAnsi="Times New Roman" w:eastAsia="方正仿宋_GBK" w:cs="方正仿宋_GBK"/>
          <w:color w:val="auto"/>
          <w:sz w:val="32"/>
          <w:szCs w:val="32"/>
          <w:highlight w:val="none"/>
          <w:u w:val="none"/>
          <w:lang w:eastAsia="zh-CN"/>
        </w:rPr>
        <w:t>报县</w:t>
      </w:r>
      <w:r>
        <w:rPr>
          <w:rFonts w:hint="eastAsia" w:ascii="Times New Roman" w:hAnsi="Times New Roman" w:eastAsia="方正仿宋_GBK" w:cs="方正仿宋_GBK"/>
          <w:color w:val="auto"/>
          <w:sz w:val="32"/>
          <w:szCs w:val="32"/>
          <w:highlight w:val="none"/>
          <w:u w:val="none"/>
        </w:rPr>
        <w:t>政府常务会议</w:t>
      </w:r>
      <w:r>
        <w:rPr>
          <w:rFonts w:hint="eastAsia" w:ascii="Times New Roman" w:hAnsi="Times New Roman" w:eastAsia="方正仿宋_GBK" w:cs="方正仿宋_GBK"/>
          <w:color w:val="auto"/>
          <w:sz w:val="32"/>
          <w:szCs w:val="32"/>
          <w:highlight w:val="none"/>
          <w:u w:val="none"/>
          <w:lang w:eastAsia="zh-CN"/>
        </w:rPr>
        <w:t>和</w:t>
      </w:r>
      <w:r>
        <w:rPr>
          <w:rFonts w:hint="eastAsia" w:ascii="Times New Roman" w:hAnsi="Times New Roman" w:eastAsia="方正仿宋_GBK" w:cs="方正仿宋_GBK"/>
          <w:color w:val="auto"/>
          <w:sz w:val="32"/>
          <w:szCs w:val="32"/>
          <w:highlight w:val="none"/>
          <w:u w:val="none"/>
        </w:rPr>
        <w:t>县</w:t>
      </w:r>
      <w:r>
        <w:rPr>
          <w:rFonts w:hint="eastAsia" w:ascii="Times New Roman" w:hAnsi="Times New Roman" w:eastAsia="方正仿宋_GBK" w:cs="方正仿宋_GBK"/>
          <w:color w:val="auto"/>
          <w:sz w:val="32"/>
          <w:szCs w:val="32"/>
          <w:highlight w:val="none"/>
          <w:u w:val="none"/>
          <w:lang w:eastAsia="zh-CN"/>
        </w:rPr>
        <w:t>委常委会</w:t>
      </w:r>
      <w:r>
        <w:rPr>
          <w:rFonts w:hint="eastAsia" w:ascii="Times New Roman" w:hAnsi="Times New Roman" w:eastAsia="方正仿宋_GBK" w:cs="方正仿宋_GBK"/>
          <w:color w:val="auto"/>
          <w:sz w:val="32"/>
          <w:szCs w:val="32"/>
          <w:highlight w:val="none"/>
          <w:u w:val="none"/>
        </w:rPr>
        <w:t>会议审议。年度计划一经批准，原则上不得随意调整；确需调整的，需按原审批程序</w:t>
      </w:r>
      <w:r>
        <w:rPr>
          <w:rFonts w:hint="eastAsia" w:ascii="Times New Roman" w:hAnsi="Times New Roman" w:eastAsia="方正仿宋_GBK" w:cs="方正仿宋_GBK"/>
          <w:color w:val="auto"/>
          <w:sz w:val="32"/>
          <w:szCs w:val="32"/>
          <w:highlight w:val="none"/>
          <w:u w:val="none"/>
          <w:lang w:eastAsia="zh-CN"/>
        </w:rPr>
        <w:t>报</w:t>
      </w:r>
      <w:r>
        <w:rPr>
          <w:rFonts w:hint="eastAsia" w:ascii="Times New Roman" w:hAnsi="Times New Roman" w:eastAsia="方正仿宋_GBK" w:cs="方正仿宋_GBK"/>
          <w:color w:val="auto"/>
          <w:sz w:val="32"/>
          <w:szCs w:val="32"/>
          <w:highlight w:val="none"/>
          <w:u w:val="none"/>
        </w:rPr>
        <w:t>批。</w:t>
      </w:r>
    </w:p>
    <w:p w14:paraId="3F48842C">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color w:val="auto"/>
          <w:sz w:val="32"/>
          <w:szCs w:val="32"/>
          <w:highlight w:val="none"/>
          <w:u w:val="none"/>
          <w:lang w:val="en" w:eastAsia="zh-CN"/>
        </w:rPr>
      </w:pPr>
      <w:r>
        <w:rPr>
          <w:rFonts w:hint="eastAsia" w:ascii="Times New Roman" w:hAnsi="Times New Roman" w:eastAsia="方正仿宋_GBK" w:cs="Times New Roman"/>
          <w:color w:val="auto"/>
          <w:sz w:val="32"/>
          <w:szCs w:val="32"/>
          <w:highlight w:val="none"/>
          <w:u w:val="none"/>
          <w:lang w:eastAsia="zh-CN"/>
        </w:rPr>
        <w:t>重点项目年度投资计划外的政府投资项目，要报县政府常务</w:t>
      </w:r>
      <w:r>
        <w:rPr>
          <w:rFonts w:hint="default" w:ascii="Times New Roman" w:hAnsi="Times New Roman" w:eastAsia="方正仿宋_GBK" w:cs="Times New Roman"/>
          <w:color w:val="auto"/>
          <w:sz w:val="32"/>
          <w:szCs w:val="32"/>
          <w:highlight w:val="none"/>
          <w:u w:val="none"/>
        </w:rPr>
        <w:t>会议审议</w:t>
      </w:r>
      <w:r>
        <w:rPr>
          <w:rFonts w:hint="eastAsia"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总投资</w:t>
      </w:r>
      <w:r>
        <w:rPr>
          <w:rFonts w:hint="default" w:ascii="Times New Roman" w:hAnsi="Times New Roman" w:eastAsia="方正仿宋_GBK" w:cs="Times New Roman"/>
          <w:color w:val="auto"/>
          <w:sz w:val="32"/>
          <w:szCs w:val="32"/>
          <w:highlight w:val="none"/>
          <w:u w:val="none"/>
          <w:lang w:val="en" w:eastAsia="zh-CN"/>
        </w:rPr>
        <w:t>1000</w:t>
      </w:r>
      <w:r>
        <w:rPr>
          <w:rFonts w:hint="eastAsia" w:ascii="Times New Roman" w:hAnsi="Times New Roman" w:eastAsia="方正仿宋_GBK" w:cs="Times New Roman"/>
          <w:color w:val="auto"/>
          <w:sz w:val="32"/>
          <w:szCs w:val="32"/>
          <w:highlight w:val="none"/>
          <w:u w:val="none"/>
          <w:lang w:val="en" w:eastAsia="zh-CN"/>
        </w:rPr>
        <w:t>（含）</w:t>
      </w:r>
      <w:r>
        <w:rPr>
          <w:rFonts w:hint="default" w:ascii="Times New Roman" w:hAnsi="Times New Roman" w:eastAsia="方正仿宋_GBK" w:cs="Times New Roman"/>
          <w:color w:val="auto"/>
          <w:sz w:val="32"/>
          <w:szCs w:val="32"/>
          <w:highlight w:val="none"/>
          <w:u w:val="none"/>
        </w:rPr>
        <w:t>万元以上</w:t>
      </w:r>
      <w:r>
        <w:rPr>
          <w:rFonts w:hint="eastAsia" w:ascii="Times New Roman" w:hAnsi="Times New Roman" w:eastAsia="方正仿宋_GBK" w:cs="Times New Roman"/>
          <w:color w:val="auto"/>
          <w:sz w:val="32"/>
          <w:szCs w:val="32"/>
          <w:highlight w:val="none"/>
          <w:u w:val="none"/>
          <w:lang w:eastAsia="zh-CN"/>
        </w:rPr>
        <w:t>的政府投资项目报县委常委</w:t>
      </w:r>
      <w:r>
        <w:rPr>
          <w:rFonts w:hint="default" w:ascii="Times New Roman" w:hAnsi="Times New Roman" w:eastAsia="方正仿宋_GBK" w:cs="Times New Roman"/>
          <w:color w:val="auto"/>
          <w:sz w:val="32"/>
          <w:szCs w:val="32"/>
          <w:highlight w:val="none"/>
          <w:u w:val="none"/>
        </w:rPr>
        <w:t>会</w:t>
      </w:r>
      <w:r>
        <w:rPr>
          <w:rFonts w:hint="eastAsia" w:ascii="方正仿宋_GBK" w:hAnsi="方正仿宋_GBK" w:eastAsia="方正仿宋_GBK" w:cs="方正仿宋_GBK"/>
          <w:color w:val="auto"/>
          <w:sz w:val="32"/>
          <w:szCs w:val="32"/>
          <w:highlight w:val="none"/>
          <w:u w:val="none"/>
          <w:lang w:eastAsia="zh-CN"/>
        </w:rPr>
        <w:t>会</w:t>
      </w:r>
      <w:r>
        <w:rPr>
          <w:rFonts w:hint="eastAsia" w:ascii="方正仿宋_GBK" w:hAnsi="方正仿宋_GBK" w:eastAsia="方正仿宋_GBK" w:cs="方正仿宋_GBK"/>
          <w:color w:val="auto"/>
          <w:sz w:val="32"/>
          <w:szCs w:val="32"/>
          <w:highlight w:val="none"/>
          <w:u w:val="none"/>
        </w:rPr>
        <w:t>议</w:t>
      </w:r>
      <w:r>
        <w:rPr>
          <w:rFonts w:hint="default" w:ascii="Times New Roman" w:hAnsi="Times New Roman" w:eastAsia="方正仿宋_GBK" w:cs="Times New Roman"/>
          <w:color w:val="auto"/>
          <w:sz w:val="32"/>
          <w:szCs w:val="32"/>
          <w:highlight w:val="none"/>
          <w:u w:val="none"/>
        </w:rPr>
        <w:t>审议</w:t>
      </w:r>
      <w:r>
        <w:rPr>
          <w:rFonts w:hint="eastAsia" w:ascii="Times New Roman" w:hAnsi="Times New Roman" w:eastAsia="方正仿宋_GBK" w:cs="Times New Roman"/>
          <w:color w:val="auto"/>
          <w:sz w:val="32"/>
          <w:szCs w:val="32"/>
          <w:highlight w:val="none"/>
          <w:u w:val="none"/>
          <w:lang w:eastAsia="zh-CN"/>
        </w:rPr>
        <w:t>。</w:t>
      </w:r>
    </w:p>
    <w:p w14:paraId="4389D30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第十条</w:t>
      </w:r>
      <w:r>
        <w:rPr>
          <w:rFonts w:hint="default" w:ascii="Times New Roman" w:hAnsi="Times New Roman" w:eastAsia="方正仿宋_GBK" w:cs="Times New Roman"/>
          <w:color w:val="auto"/>
          <w:sz w:val="32"/>
          <w:szCs w:val="32"/>
          <w:highlight w:val="none"/>
          <w:u w:val="none"/>
        </w:rPr>
        <w:t xml:space="preserve"> </w:t>
      </w:r>
      <w:r>
        <w:rPr>
          <w:rFonts w:hint="eastAsia" w:ascii="Times New Roman" w:hAnsi="Times New Roman" w:eastAsia="方正仿宋_GBK" w:cs="Times New Roman"/>
          <w:color w:val="auto"/>
          <w:sz w:val="32"/>
          <w:szCs w:val="32"/>
          <w:highlight w:val="none"/>
          <w:u w:val="none"/>
          <w:lang w:eastAsia="zh-CN"/>
        </w:rPr>
        <w:t>财政部门</w:t>
      </w:r>
      <w:r>
        <w:rPr>
          <w:rFonts w:hint="default" w:ascii="Times New Roman" w:hAnsi="Times New Roman" w:eastAsia="方正仿宋_GBK" w:cs="Times New Roman"/>
          <w:color w:val="auto"/>
          <w:sz w:val="32"/>
          <w:szCs w:val="32"/>
          <w:highlight w:val="none"/>
          <w:u w:val="none"/>
        </w:rPr>
        <w:t>滚动安排2000万元项目前期经费。纳入</w:t>
      </w:r>
      <w:r>
        <w:rPr>
          <w:rFonts w:hint="eastAsia" w:ascii="Times New Roman" w:hAnsi="Times New Roman" w:eastAsia="方正仿宋_GBK" w:cs="Times New Roman"/>
          <w:color w:val="auto"/>
          <w:sz w:val="32"/>
          <w:szCs w:val="32"/>
          <w:highlight w:val="none"/>
          <w:u w:val="none"/>
          <w:lang w:eastAsia="zh-CN"/>
        </w:rPr>
        <w:t>储备管理</w:t>
      </w:r>
      <w:r>
        <w:rPr>
          <w:rFonts w:hint="default" w:ascii="Times New Roman" w:hAnsi="Times New Roman" w:eastAsia="方正仿宋_GBK" w:cs="Times New Roman"/>
          <w:color w:val="auto"/>
          <w:sz w:val="32"/>
          <w:szCs w:val="32"/>
          <w:highlight w:val="none"/>
          <w:u w:val="none"/>
        </w:rPr>
        <w:t>的项目，可按规定申请前期工作经费。前期经费按实际发生额计入项目建设成本，项目实施后按规定进行核算。财政</w:t>
      </w:r>
      <w:r>
        <w:rPr>
          <w:rFonts w:hint="eastAsia" w:ascii="Times New Roman" w:hAnsi="Times New Roman" w:eastAsia="方正仿宋_GBK" w:cs="Times New Roman"/>
          <w:color w:val="auto"/>
          <w:sz w:val="32"/>
          <w:szCs w:val="32"/>
          <w:highlight w:val="none"/>
          <w:u w:val="none"/>
          <w:lang w:eastAsia="zh-CN"/>
        </w:rPr>
        <w:t>部门</w:t>
      </w:r>
      <w:r>
        <w:rPr>
          <w:rFonts w:hint="default" w:ascii="Times New Roman" w:hAnsi="Times New Roman" w:eastAsia="方正仿宋_GBK" w:cs="Times New Roman"/>
          <w:color w:val="auto"/>
          <w:sz w:val="32"/>
          <w:szCs w:val="32"/>
          <w:highlight w:val="none"/>
          <w:u w:val="none"/>
        </w:rPr>
        <w:t>负责前期经费的统筹管理，制定专项管理细则，规范经费拨付、使用与核算流程。</w:t>
      </w:r>
    </w:p>
    <w:p w14:paraId="49801D94">
      <w:pPr>
        <w:keepNext w:val="0"/>
        <w:keepLines w:val="0"/>
        <w:pageBreakBefore w:val="0"/>
        <w:widowControl w:val="0"/>
        <w:numPr>
          <w:ilvl w:val="0"/>
          <w:numId w:val="0"/>
        </w:numPr>
        <w:kinsoku/>
        <w:wordWrap/>
        <w:overflowPunct/>
        <w:topLinePunct w:val="0"/>
        <w:autoSpaceDE/>
        <w:autoSpaceDN/>
        <w:bidi w:val="0"/>
        <w:spacing w:line="579" w:lineRule="exact"/>
        <w:jc w:val="center"/>
        <w:textAlignment w:val="auto"/>
        <w:rPr>
          <w:rFonts w:hint="default" w:ascii="Times New Roman" w:hAnsi="Times New Roman" w:eastAsia="方正黑体_GBK" w:cs="Times New Roman"/>
          <w:b w:val="0"/>
          <w:bCs/>
          <w:color w:val="auto"/>
          <w:sz w:val="32"/>
          <w:szCs w:val="32"/>
          <w:highlight w:val="none"/>
          <w:u w:val="none"/>
          <w:lang w:eastAsia="zh-CN"/>
        </w:rPr>
      </w:pPr>
    </w:p>
    <w:p w14:paraId="44CDD8BF">
      <w:pPr>
        <w:keepNext w:val="0"/>
        <w:keepLines w:val="0"/>
        <w:pageBreakBefore w:val="0"/>
        <w:widowControl w:val="0"/>
        <w:numPr>
          <w:ilvl w:val="0"/>
          <w:numId w:val="0"/>
        </w:numPr>
        <w:kinsoku/>
        <w:wordWrap/>
        <w:overflowPunct/>
        <w:topLinePunct w:val="0"/>
        <w:autoSpaceDE/>
        <w:autoSpaceDN/>
        <w:bidi w:val="0"/>
        <w:spacing w:line="579" w:lineRule="exact"/>
        <w:jc w:val="center"/>
        <w:textAlignment w:val="auto"/>
        <w:rPr>
          <w:rFonts w:hint="default" w:ascii="Times New Roman" w:hAnsi="Times New Roman" w:eastAsia="方正仿宋_GBK" w:cs="Times New Roman"/>
          <w:b w:val="0"/>
          <w:bCs/>
          <w:color w:val="auto"/>
          <w:sz w:val="32"/>
          <w:szCs w:val="32"/>
          <w:highlight w:val="none"/>
          <w:u w:val="none"/>
        </w:rPr>
      </w:pPr>
      <w:r>
        <w:rPr>
          <w:rFonts w:hint="default" w:ascii="Times New Roman" w:hAnsi="Times New Roman" w:eastAsia="方正黑体_GBK" w:cs="Times New Roman"/>
          <w:b w:val="0"/>
          <w:bCs/>
          <w:color w:val="auto"/>
          <w:sz w:val="32"/>
          <w:szCs w:val="32"/>
          <w:highlight w:val="none"/>
          <w:u w:val="none"/>
          <w:lang w:eastAsia="zh-CN"/>
        </w:rPr>
        <w:t>第三章</w:t>
      </w:r>
      <w:r>
        <w:rPr>
          <w:rFonts w:hint="eastAsia" w:ascii="Times New Roman" w:hAnsi="Times New Roman" w:eastAsia="方正黑体_GBK" w:cs="Times New Roman"/>
          <w:b w:val="0"/>
          <w:bCs/>
          <w:color w:val="auto"/>
          <w:sz w:val="32"/>
          <w:szCs w:val="32"/>
          <w:highlight w:val="none"/>
          <w:u w:val="none"/>
          <w:lang w:val="en-US" w:eastAsia="zh-CN"/>
        </w:rPr>
        <w:t xml:space="preserve"> </w:t>
      </w:r>
      <w:r>
        <w:rPr>
          <w:rFonts w:hint="default" w:ascii="Times New Roman" w:hAnsi="Times New Roman" w:eastAsia="方正黑体_GBK" w:cs="Times New Roman"/>
          <w:b w:val="0"/>
          <w:bCs/>
          <w:color w:val="auto"/>
          <w:sz w:val="32"/>
          <w:szCs w:val="32"/>
          <w:highlight w:val="none"/>
          <w:u w:val="none"/>
        </w:rPr>
        <w:t>项目</w:t>
      </w:r>
      <w:r>
        <w:rPr>
          <w:rFonts w:hint="default" w:ascii="Times New Roman" w:hAnsi="Times New Roman" w:eastAsia="方正黑体_GBK" w:cs="Times New Roman"/>
          <w:b w:val="0"/>
          <w:bCs/>
          <w:color w:val="auto"/>
          <w:sz w:val="32"/>
          <w:szCs w:val="32"/>
          <w:highlight w:val="none"/>
          <w:u w:val="none"/>
          <w:lang w:eastAsia="zh-CN"/>
        </w:rPr>
        <w:t>审批</w:t>
      </w:r>
    </w:p>
    <w:p w14:paraId="2A92CBC0">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p>
    <w:p w14:paraId="5A1ABA04">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第十</w:t>
      </w:r>
      <w:r>
        <w:rPr>
          <w:rFonts w:hint="eastAsia" w:ascii="方正黑体_GBK" w:hAnsi="方正黑体_GBK" w:eastAsia="方正黑体_GBK" w:cs="方正黑体_GBK"/>
          <w:color w:val="auto"/>
          <w:sz w:val="32"/>
          <w:szCs w:val="32"/>
          <w:highlight w:val="none"/>
          <w:u w:val="none"/>
          <w:lang w:eastAsia="zh-CN"/>
        </w:rPr>
        <w:t>一</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政府投资项目必须严格执行基本建设程序，严禁审批程序倒置、缺失，坚持先勘察、后设计、再施工的原则。以直接投资、资本金注入</w:t>
      </w:r>
      <w:r>
        <w:rPr>
          <w:rFonts w:hint="eastAsia" w:ascii="Times New Roman" w:hAnsi="Times New Roman" w:eastAsia="方正仿宋_GBK" w:cs="Times New Roman"/>
          <w:color w:val="auto"/>
          <w:sz w:val="32"/>
          <w:szCs w:val="32"/>
          <w:highlight w:val="none"/>
          <w:u w:val="none"/>
          <w:lang w:val="en-US" w:eastAsia="zh-CN"/>
        </w:rPr>
        <w:t>等</w:t>
      </w:r>
      <w:r>
        <w:rPr>
          <w:rFonts w:hint="default" w:ascii="Times New Roman" w:hAnsi="Times New Roman" w:eastAsia="方正仿宋_GBK" w:cs="Times New Roman"/>
          <w:color w:val="auto"/>
          <w:sz w:val="32"/>
          <w:szCs w:val="32"/>
          <w:highlight w:val="none"/>
          <w:u w:val="none"/>
        </w:rPr>
        <w:t>方式安排的政府投资项目应</w:t>
      </w:r>
      <w:r>
        <w:rPr>
          <w:rFonts w:hint="eastAsia" w:ascii="Times New Roman" w:hAnsi="Times New Roman" w:eastAsia="方正仿宋_GBK" w:cs="Times New Roman"/>
          <w:color w:val="auto"/>
          <w:sz w:val="32"/>
          <w:szCs w:val="32"/>
          <w:highlight w:val="none"/>
          <w:u w:val="none"/>
          <w:lang w:eastAsia="zh-CN"/>
        </w:rPr>
        <w:t>严格</w:t>
      </w:r>
      <w:r>
        <w:rPr>
          <w:rFonts w:hint="default" w:ascii="Times New Roman" w:hAnsi="Times New Roman" w:eastAsia="方正仿宋_GBK" w:cs="Times New Roman"/>
          <w:color w:val="auto"/>
          <w:sz w:val="32"/>
          <w:szCs w:val="32"/>
          <w:highlight w:val="none"/>
          <w:u w:val="none"/>
        </w:rPr>
        <w:t>履行</w:t>
      </w:r>
      <w:r>
        <w:rPr>
          <w:rFonts w:hint="eastAsia" w:ascii="Times New Roman" w:hAnsi="Times New Roman" w:eastAsia="方正仿宋_GBK" w:cs="Times New Roman"/>
          <w:color w:val="auto"/>
          <w:sz w:val="32"/>
          <w:szCs w:val="32"/>
          <w:highlight w:val="none"/>
          <w:u w:val="none"/>
          <w:lang w:eastAsia="zh-CN"/>
        </w:rPr>
        <w:t>项目建议书、</w:t>
      </w:r>
      <w:r>
        <w:rPr>
          <w:rFonts w:hint="default" w:ascii="Times New Roman" w:hAnsi="Times New Roman" w:eastAsia="方正仿宋_GBK" w:cs="Times New Roman"/>
          <w:color w:val="auto"/>
          <w:sz w:val="32"/>
          <w:szCs w:val="32"/>
          <w:highlight w:val="none"/>
          <w:u w:val="none"/>
        </w:rPr>
        <w:t>可行性研究报告、初步设计</w:t>
      </w:r>
      <w:r>
        <w:rPr>
          <w:rFonts w:hint="eastAsia" w:ascii="Times New Roman" w:hAnsi="Times New Roman" w:eastAsia="方正仿宋_GBK" w:cs="Times New Roman"/>
          <w:color w:val="auto"/>
          <w:sz w:val="32"/>
          <w:szCs w:val="32"/>
          <w:highlight w:val="none"/>
          <w:u w:val="none"/>
          <w:lang w:eastAsia="zh-CN"/>
        </w:rPr>
        <w:t>、投资</w:t>
      </w:r>
      <w:r>
        <w:rPr>
          <w:rFonts w:hint="default" w:ascii="Times New Roman" w:hAnsi="Times New Roman" w:eastAsia="方正仿宋_GBK" w:cs="Times New Roman"/>
          <w:color w:val="auto"/>
          <w:sz w:val="32"/>
          <w:szCs w:val="32"/>
          <w:highlight w:val="none"/>
          <w:u w:val="none"/>
        </w:rPr>
        <w:t>概算审批程序。</w:t>
      </w:r>
    </w:p>
    <w:p w14:paraId="6B4F2B90">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第十</w:t>
      </w:r>
      <w:r>
        <w:rPr>
          <w:rFonts w:hint="eastAsia" w:ascii="方正黑体_GBK" w:hAnsi="方正黑体_GBK" w:eastAsia="方正黑体_GBK" w:cs="方正黑体_GBK"/>
          <w:color w:val="auto"/>
          <w:sz w:val="32"/>
          <w:szCs w:val="32"/>
          <w:highlight w:val="none"/>
          <w:u w:val="none"/>
          <w:lang w:eastAsia="zh-CN"/>
        </w:rPr>
        <w:t>二</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w:t>
      </w:r>
      <w:r>
        <w:rPr>
          <w:rFonts w:hint="default" w:ascii="Times New Roman" w:hAnsi="Times New Roman" w:eastAsia="方正仿宋_GBK" w:cs="Times New Roman"/>
          <w:color w:val="auto"/>
          <w:sz w:val="32"/>
          <w:szCs w:val="32"/>
          <w:highlight w:val="none"/>
          <w:u w:val="none"/>
          <w:lang w:eastAsia="zh-CN"/>
        </w:rPr>
        <w:t>政府投资项目</w:t>
      </w:r>
      <w:r>
        <w:rPr>
          <w:rFonts w:hint="eastAsia" w:ascii="Times New Roman" w:hAnsi="Times New Roman" w:eastAsia="方正仿宋_GBK" w:cs="Times New Roman"/>
          <w:strike w:val="0"/>
          <w:dstrike w:val="0"/>
          <w:color w:val="auto"/>
          <w:sz w:val="32"/>
          <w:szCs w:val="32"/>
          <w:highlight w:val="none"/>
          <w:u w:val="none"/>
          <w:lang w:eastAsia="zh-CN"/>
        </w:rPr>
        <w:t>要</w:t>
      </w:r>
      <w:r>
        <w:rPr>
          <w:rFonts w:hint="eastAsia" w:cs="Times New Roman"/>
          <w:strike w:val="0"/>
          <w:dstrike w:val="0"/>
          <w:color w:val="auto"/>
          <w:sz w:val="32"/>
          <w:szCs w:val="32"/>
          <w:highlight w:val="none"/>
          <w:u w:val="none"/>
          <w:lang w:eastAsia="zh-CN"/>
        </w:rPr>
        <w:t>严格</w:t>
      </w:r>
      <w:r>
        <w:rPr>
          <w:rFonts w:hint="eastAsia" w:ascii="Times New Roman" w:hAnsi="Times New Roman" w:eastAsia="方正仿宋_GBK" w:cs="Times New Roman"/>
          <w:strike w:val="0"/>
          <w:dstrike w:val="0"/>
          <w:color w:val="auto"/>
          <w:sz w:val="32"/>
          <w:szCs w:val="32"/>
          <w:highlight w:val="none"/>
          <w:u w:val="none"/>
          <w:lang w:eastAsia="zh-CN"/>
        </w:rPr>
        <w:t>审批管理</w:t>
      </w:r>
      <w:r>
        <w:rPr>
          <w:rFonts w:hint="default" w:ascii="Times New Roman" w:hAnsi="Times New Roman" w:eastAsia="方正仿宋_GBK" w:cs="Times New Roman"/>
          <w:color w:val="auto"/>
          <w:sz w:val="32"/>
          <w:szCs w:val="32"/>
          <w:highlight w:val="none"/>
          <w:u w:val="none"/>
        </w:rPr>
        <w:t>，提高</w:t>
      </w:r>
      <w:r>
        <w:rPr>
          <w:rFonts w:hint="eastAsia" w:ascii="Times New Roman" w:hAnsi="Times New Roman" w:eastAsia="方正仿宋_GBK" w:cs="Times New Roman"/>
          <w:color w:val="auto"/>
          <w:sz w:val="32"/>
          <w:szCs w:val="32"/>
          <w:highlight w:val="none"/>
          <w:u w:val="none"/>
          <w:lang w:eastAsia="zh-CN"/>
        </w:rPr>
        <w:t>资金使用</w:t>
      </w:r>
      <w:r>
        <w:rPr>
          <w:rFonts w:hint="default" w:ascii="Times New Roman" w:hAnsi="Times New Roman" w:eastAsia="方正仿宋_GBK" w:cs="Times New Roman"/>
          <w:color w:val="auto"/>
          <w:sz w:val="32"/>
          <w:szCs w:val="32"/>
          <w:highlight w:val="none"/>
          <w:u w:val="none"/>
        </w:rPr>
        <w:t>效率。总投资400万元</w:t>
      </w:r>
      <w:r>
        <w:rPr>
          <w:rFonts w:hint="eastAsia" w:ascii="Times New Roman" w:hAnsi="Times New Roman" w:eastAsia="方正仿宋_GBK" w:cs="Times New Roman"/>
          <w:color w:val="auto"/>
          <w:sz w:val="32"/>
          <w:szCs w:val="32"/>
          <w:highlight w:val="none"/>
          <w:u w:val="none"/>
          <w:lang w:val="en-US" w:eastAsia="zh-CN"/>
        </w:rPr>
        <w:t>以下</w:t>
      </w:r>
      <w:r>
        <w:rPr>
          <w:rFonts w:hint="eastAsia" w:ascii="Times New Roman" w:hAnsi="Times New Roman" w:eastAsia="方正仿宋_GBK" w:cs="方正仿宋_GBK"/>
          <w:color w:val="auto"/>
          <w:sz w:val="32"/>
          <w:szCs w:val="32"/>
          <w:highlight w:val="none"/>
          <w:u w:val="none"/>
        </w:rPr>
        <w:t>的项目可</w:t>
      </w:r>
      <w:r>
        <w:rPr>
          <w:rFonts w:hint="eastAsia" w:ascii="Times New Roman" w:hAnsi="Times New Roman" w:eastAsia="方正仿宋_GBK" w:cs="方正仿宋_GBK"/>
          <w:color w:val="auto"/>
          <w:sz w:val="32"/>
          <w:szCs w:val="32"/>
          <w:highlight w:val="none"/>
          <w:u w:val="none"/>
          <w:lang w:eastAsia="zh-CN"/>
        </w:rPr>
        <w:t>按国家相关规定适当合并</w:t>
      </w:r>
      <w:r>
        <w:rPr>
          <w:rFonts w:hint="eastAsia" w:ascii="Times New Roman" w:hAnsi="Times New Roman" w:eastAsia="方正仿宋_GBK" w:cs="方正仿宋_GBK"/>
          <w:color w:val="auto"/>
          <w:sz w:val="32"/>
          <w:szCs w:val="32"/>
          <w:highlight w:val="none"/>
          <w:u w:val="none"/>
        </w:rPr>
        <w:t>审批程序</w:t>
      </w:r>
      <w:r>
        <w:rPr>
          <w:rFonts w:hint="eastAsia" w:ascii="Times New Roman" w:hAnsi="Times New Roman" w:eastAsia="方正仿宋_GBK" w:cs="方正仿宋_GBK"/>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总投资400万元及以上的项目，需单独编制可行性研究报告、初步设计及概算</w:t>
      </w:r>
      <w:r>
        <w:rPr>
          <w:rFonts w:hint="eastAsia" w:ascii="Times New Roman" w:hAnsi="Times New Roman" w:eastAsia="方正仿宋_GBK" w:cs="Times New Roman"/>
          <w:color w:val="auto"/>
          <w:sz w:val="32"/>
          <w:szCs w:val="32"/>
          <w:highlight w:val="none"/>
          <w:u w:val="none"/>
          <w:lang w:eastAsia="zh-CN"/>
        </w:rPr>
        <w:t>等</w:t>
      </w:r>
      <w:r>
        <w:rPr>
          <w:rFonts w:hint="default" w:ascii="Times New Roman" w:hAnsi="Times New Roman" w:eastAsia="方正仿宋_GBK" w:cs="Times New Roman"/>
          <w:color w:val="auto"/>
          <w:sz w:val="32"/>
          <w:szCs w:val="32"/>
          <w:highlight w:val="none"/>
          <w:u w:val="none"/>
        </w:rPr>
        <w:t>。</w:t>
      </w:r>
    </w:p>
    <w:p w14:paraId="54A2E6A3">
      <w:pPr>
        <w:keepNext w:val="0"/>
        <w:keepLines w:val="0"/>
        <w:pageBreakBefore w:val="0"/>
        <w:widowControl w:val="0"/>
        <w:numPr>
          <w:ilvl w:val="0"/>
          <w:numId w:val="0"/>
        </w:numPr>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第十</w:t>
      </w:r>
      <w:r>
        <w:rPr>
          <w:rFonts w:hint="eastAsia" w:ascii="方正黑体_GBK" w:hAnsi="方正黑体_GBK" w:eastAsia="方正黑体_GBK" w:cs="方正黑体_GBK"/>
          <w:color w:val="auto"/>
          <w:sz w:val="32"/>
          <w:szCs w:val="32"/>
          <w:highlight w:val="none"/>
          <w:u w:val="none"/>
          <w:lang w:eastAsia="zh-CN"/>
        </w:rPr>
        <w:t>三</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项目概算超过可行性研究报告批准投资估算金额10%</w:t>
      </w:r>
      <w:r>
        <w:rPr>
          <w:rFonts w:hint="eastAsia" w:ascii="Times New Roman" w:hAnsi="Times New Roman" w:eastAsia="方正仿宋_GBK" w:cs="Times New Roman"/>
          <w:color w:val="auto"/>
          <w:sz w:val="32"/>
          <w:szCs w:val="32"/>
          <w:highlight w:val="none"/>
          <w:u w:val="none"/>
          <w:lang w:eastAsia="zh-CN"/>
        </w:rPr>
        <w:t>及</w:t>
      </w:r>
      <w:r>
        <w:rPr>
          <w:rFonts w:hint="default" w:ascii="Times New Roman" w:hAnsi="Times New Roman" w:eastAsia="方正仿宋_GBK" w:cs="Times New Roman"/>
          <w:color w:val="auto"/>
          <w:sz w:val="32"/>
          <w:szCs w:val="32"/>
          <w:highlight w:val="none"/>
          <w:u w:val="none"/>
        </w:rPr>
        <w:t>以上的，或建设内容（建设地点、建设规模、工艺技术方案等）</w:t>
      </w:r>
      <w:r>
        <w:rPr>
          <w:rFonts w:hint="eastAsia" w:ascii="Times New Roman" w:hAnsi="Times New Roman" w:eastAsia="方正仿宋_GBK" w:cs="Times New Roman"/>
          <w:color w:val="auto"/>
          <w:sz w:val="32"/>
          <w:szCs w:val="32"/>
          <w:highlight w:val="none"/>
          <w:u w:val="none"/>
          <w:lang w:eastAsia="zh"/>
        </w:rPr>
        <w:t>成本预算</w:t>
      </w:r>
      <w:r>
        <w:rPr>
          <w:rFonts w:hint="eastAsia" w:ascii="Times New Roman" w:hAnsi="Times New Roman" w:eastAsia="方正仿宋_GBK" w:cs="Times New Roman"/>
          <w:color w:val="auto"/>
          <w:sz w:val="32"/>
          <w:szCs w:val="32"/>
          <w:highlight w:val="none"/>
          <w:u w:val="none"/>
          <w:lang w:eastAsia="zh-CN"/>
        </w:rPr>
        <w:t>绩效</w:t>
      </w:r>
      <w:r>
        <w:rPr>
          <w:rFonts w:hint="default" w:ascii="Times New Roman" w:hAnsi="Times New Roman" w:eastAsia="方正仿宋_GBK" w:cs="Times New Roman"/>
          <w:color w:val="auto"/>
          <w:sz w:val="32"/>
          <w:szCs w:val="32"/>
          <w:highlight w:val="none"/>
          <w:u w:val="none"/>
        </w:rPr>
        <w:t>发生重大变化的，必须重新报批项目可行性研究报告。</w:t>
      </w:r>
    </w:p>
    <w:p w14:paraId="3A766EF2">
      <w:pPr>
        <w:keepNext w:val="0"/>
        <w:keepLines w:val="0"/>
        <w:pageBreakBefore w:val="0"/>
        <w:widowControl w:val="0"/>
        <w:numPr>
          <w:ilvl w:val="0"/>
          <w:numId w:val="0"/>
        </w:numPr>
        <w:kinsoku/>
        <w:wordWrap/>
        <w:overflowPunct/>
        <w:topLinePunct w:val="0"/>
        <w:autoSpaceDE/>
        <w:autoSpaceDN/>
        <w:bidi w:val="0"/>
        <w:spacing w:line="579" w:lineRule="exact"/>
        <w:ind w:leftChars="0" w:firstLine="640" w:firstLineChars="200"/>
        <w:jc w:val="both"/>
        <w:textAlignment w:val="auto"/>
        <w:rPr>
          <w:rFonts w:hint="eastAsia" w:ascii="Times New Roman" w:hAnsi="Times New Roman" w:eastAsia="方正仿宋_GBK" w:cs="Times New Roman"/>
          <w:color w:val="auto"/>
          <w:sz w:val="32"/>
          <w:szCs w:val="32"/>
          <w:highlight w:val="none"/>
          <w:u w:val="none"/>
          <w:lang w:eastAsia="zh-CN"/>
        </w:rPr>
      </w:pPr>
      <w:r>
        <w:rPr>
          <w:rFonts w:hint="default" w:ascii="方正黑体_GBK" w:hAnsi="方正黑体_GBK" w:eastAsia="方正黑体_GBK" w:cs="方正黑体_GBK"/>
          <w:color w:val="auto"/>
          <w:sz w:val="32"/>
          <w:szCs w:val="32"/>
          <w:highlight w:val="none"/>
          <w:u w:val="none"/>
          <w:lang w:eastAsia="zh-CN"/>
        </w:rPr>
        <w:t>第十</w:t>
      </w:r>
      <w:r>
        <w:rPr>
          <w:rFonts w:hint="eastAsia" w:ascii="方正黑体_GBK" w:hAnsi="方正黑体_GBK" w:eastAsia="方正黑体_GBK" w:cs="方正黑体_GBK"/>
          <w:color w:val="auto"/>
          <w:sz w:val="32"/>
          <w:szCs w:val="32"/>
          <w:highlight w:val="none"/>
          <w:u w:val="none"/>
          <w:lang w:eastAsia="zh-CN"/>
        </w:rPr>
        <w:t>四</w:t>
      </w:r>
      <w:r>
        <w:rPr>
          <w:rFonts w:hint="default" w:ascii="方正黑体_GBK" w:hAnsi="方正黑体_GBK" w:eastAsia="方正黑体_GBK" w:cs="方正黑体_GBK"/>
          <w:color w:val="auto"/>
          <w:sz w:val="32"/>
          <w:szCs w:val="32"/>
          <w:highlight w:val="none"/>
          <w:u w:val="none"/>
          <w:lang w:eastAsia="zh-CN"/>
        </w:rPr>
        <w:t>条</w:t>
      </w:r>
      <w:r>
        <w:rPr>
          <w:rFonts w:hint="default" w:ascii="Times New Roman" w:hAnsi="Times New Roman" w:eastAsia="方正仿宋_GBK" w:cs="Times New Roman"/>
          <w:color w:val="auto"/>
          <w:sz w:val="32"/>
          <w:szCs w:val="32"/>
          <w:highlight w:val="none"/>
          <w:u w:val="none"/>
        </w:rPr>
        <w:t xml:space="preserve"> </w:t>
      </w:r>
      <w:r>
        <w:rPr>
          <w:rFonts w:hint="default" w:ascii="Times New Roman" w:hAnsi="Times New Roman" w:eastAsia="方正仿宋_GBK" w:cs="Times New Roman"/>
          <w:color w:val="auto"/>
          <w:sz w:val="32"/>
          <w:szCs w:val="32"/>
          <w:highlight w:val="none"/>
          <w:u w:val="none"/>
          <w:lang w:eastAsia="zh-CN"/>
        </w:rPr>
        <w:t>经核定的概算</w:t>
      </w:r>
      <w:r>
        <w:rPr>
          <w:rFonts w:hint="eastAsia" w:ascii="Times New Roman" w:hAnsi="Times New Roman" w:eastAsia="方正仿宋_GBK" w:cs="Times New Roman"/>
          <w:color w:val="auto"/>
          <w:sz w:val="32"/>
          <w:szCs w:val="32"/>
          <w:highlight w:val="none"/>
          <w:u w:val="none"/>
          <w:lang w:eastAsia="zh-CN"/>
        </w:rPr>
        <w:t>投资金额</w:t>
      </w:r>
      <w:r>
        <w:rPr>
          <w:rFonts w:hint="default" w:ascii="Times New Roman" w:hAnsi="Times New Roman" w:eastAsia="方正仿宋_GBK" w:cs="Times New Roman"/>
          <w:color w:val="auto"/>
          <w:sz w:val="32"/>
          <w:szCs w:val="32"/>
          <w:highlight w:val="none"/>
          <w:u w:val="none"/>
          <w:lang w:eastAsia="zh-CN"/>
        </w:rPr>
        <w:t>是</w:t>
      </w:r>
      <w:r>
        <w:rPr>
          <w:rFonts w:hint="eastAsia" w:ascii="Times New Roman" w:hAnsi="Times New Roman" w:eastAsia="方正仿宋_GBK" w:cs="Times New Roman"/>
          <w:color w:val="auto"/>
          <w:sz w:val="32"/>
          <w:szCs w:val="32"/>
          <w:highlight w:val="none"/>
          <w:u w:val="none"/>
          <w:lang w:eastAsia="zh-CN"/>
        </w:rPr>
        <w:t>投资红线</w:t>
      </w:r>
      <w:r>
        <w:rPr>
          <w:rFonts w:hint="default" w:ascii="Times New Roman" w:hAnsi="Times New Roman" w:eastAsia="方正仿宋_GBK" w:cs="Times New Roman"/>
          <w:color w:val="auto"/>
          <w:sz w:val="32"/>
          <w:szCs w:val="32"/>
          <w:highlight w:val="none"/>
          <w:u w:val="none"/>
          <w:lang w:eastAsia="zh-CN"/>
        </w:rPr>
        <w:t>，应当严格控制</w:t>
      </w:r>
      <w:r>
        <w:rPr>
          <w:rFonts w:hint="eastAsia" w:ascii="Times New Roman" w:hAnsi="Times New Roman" w:eastAsia="方正仿宋_GBK" w:cs="Times New Roman"/>
          <w:color w:val="auto"/>
          <w:sz w:val="32"/>
          <w:szCs w:val="32"/>
          <w:highlight w:val="none"/>
          <w:u w:val="none"/>
          <w:lang w:eastAsia="zh"/>
        </w:rPr>
        <w:t>。</w:t>
      </w:r>
      <w:r>
        <w:rPr>
          <w:rFonts w:hint="eastAsia" w:ascii="Times New Roman" w:hAnsi="Times New Roman" w:eastAsia="方正仿宋_GBK" w:cs="Times New Roman"/>
          <w:color w:val="auto"/>
          <w:sz w:val="32"/>
          <w:szCs w:val="32"/>
          <w:highlight w:val="none"/>
          <w:u w:val="none"/>
          <w:lang w:eastAsia="zh-CN"/>
        </w:rPr>
        <w:t>凡超概的项目，由行业主管部门进行审查，报原审批部门进行审批。对超概的项目，必要时由审计机关进行审计。</w:t>
      </w:r>
    </w:p>
    <w:p w14:paraId="5B4EFBCD">
      <w:pPr>
        <w:keepNext w:val="0"/>
        <w:keepLines w:val="0"/>
        <w:pageBreakBefore w:val="0"/>
        <w:widowControl w:val="0"/>
        <w:numPr>
          <w:ilvl w:val="0"/>
          <w:numId w:val="0"/>
        </w:numPr>
        <w:kinsoku/>
        <w:wordWrap/>
        <w:overflowPunct/>
        <w:topLinePunct w:val="0"/>
        <w:autoSpaceDE/>
        <w:autoSpaceDN/>
        <w:bidi w:val="0"/>
        <w:spacing w:line="579" w:lineRule="exact"/>
        <w:ind w:leftChars="0" w:firstLine="640" w:firstLineChars="200"/>
        <w:jc w:val="both"/>
        <w:textAlignment w:val="auto"/>
        <w:rPr>
          <w:rFonts w:hint="eastAsia" w:ascii="Times New Roman" w:hAnsi="Times New Roman" w:eastAsia="方正仿宋_GBK" w:cs="Times New Roman"/>
          <w:sz w:val="32"/>
          <w:szCs w:val="32"/>
          <w:u w:val="none"/>
          <w:lang w:eastAsia="zh-CN"/>
        </w:rPr>
      </w:pPr>
      <w:r>
        <w:rPr>
          <w:rFonts w:hint="default" w:ascii="方正黑体_GBK" w:hAnsi="方正黑体_GBK" w:eastAsia="方正黑体_GBK" w:cs="方正黑体_GBK"/>
          <w:color w:val="auto"/>
          <w:sz w:val="32"/>
          <w:szCs w:val="32"/>
          <w:highlight w:val="none"/>
          <w:u w:val="none"/>
        </w:rPr>
        <w:t>第</w:t>
      </w:r>
      <w:r>
        <w:rPr>
          <w:rFonts w:hint="default" w:ascii="方正黑体_GBK" w:hAnsi="方正黑体_GBK" w:eastAsia="方正黑体_GBK" w:cs="方正黑体_GBK"/>
          <w:color w:val="auto"/>
          <w:sz w:val="32"/>
          <w:szCs w:val="32"/>
          <w:highlight w:val="none"/>
          <w:u w:val="none"/>
          <w:lang w:eastAsia="zh-CN"/>
        </w:rPr>
        <w:t>十</w:t>
      </w:r>
      <w:r>
        <w:rPr>
          <w:rFonts w:hint="eastAsia" w:ascii="方正黑体_GBK" w:hAnsi="方正黑体_GBK" w:eastAsia="方正黑体_GBK" w:cs="方正黑体_GBK"/>
          <w:color w:val="auto"/>
          <w:sz w:val="32"/>
          <w:szCs w:val="32"/>
          <w:highlight w:val="none"/>
          <w:u w:val="none"/>
          <w:lang w:eastAsia="zh-CN"/>
        </w:rPr>
        <w:t>五</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w:t>
      </w:r>
      <w:r>
        <w:rPr>
          <w:rFonts w:hint="default" w:ascii="Times New Roman" w:hAnsi="Times New Roman" w:eastAsia="方正仿宋_GBK" w:cs="Times New Roman"/>
          <w:sz w:val="32"/>
          <w:szCs w:val="32"/>
          <w:u w:val="none"/>
          <w:lang w:eastAsia="zh-CN"/>
        </w:rPr>
        <w:t>政府投资项目直接工程费不得超过概算批复的直接工程费</w:t>
      </w:r>
      <w:r>
        <w:rPr>
          <w:rFonts w:hint="eastAsia" w:ascii="Times New Roman" w:hAnsi="Times New Roman" w:eastAsia="方正仿宋_GBK" w:cs="Times New Roman"/>
          <w:sz w:val="32"/>
          <w:szCs w:val="32"/>
          <w:u w:val="none"/>
          <w:lang w:eastAsia="zh-CN"/>
        </w:rPr>
        <w:t>额度</w:t>
      </w:r>
      <w:r>
        <w:rPr>
          <w:rFonts w:hint="default" w:ascii="Times New Roman" w:hAnsi="Times New Roman" w:eastAsia="方正仿宋_GBK" w:cs="Times New Roman"/>
          <w:sz w:val="32"/>
          <w:szCs w:val="32"/>
          <w:u w:val="none"/>
          <w:lang w:eastAsia="zh-CN"/>
        </w:rPr>
        <w:t>。项目</w:t>
      </w:r>
      <w:r>
        <w:rPr>
          <w:rFonts w:hint="eastAsia" w:ascii="Times New Roman" w:hAnsi="Times New Roman" w:eastAsia="方正仿宋_GBK" w:cs="Times New Roman"/>
          <w:sz w:val="32"/>
          <w:szCs w:val="32"/>
          <w:u w:val="none"/>
          <w:lang w:eastAsia="zh-CN"/>
        </w:rPr>
        <w:t>新增金额</w:t>
      </w:r>
      <w:r>
        <w:rPr>
          <w:rFonts w:hint="default" w:ascii="Times New Roman" w:hAnsi="Times New Roman" w:eastAsia="方正仿宋_GBK" w:cs="Times New Roman"/>
          <w:sz w:val="32"/>
          <w:szCs w:val="32"/>
          <w:u w:val="none"/>
          <w:lang w:val="en" w:eastAsia="zh-CN"/>
        </w:rPr>
        <w:t>100</w:t>
      </w:r>
      <w:r>
        <w:rPr>
          <w:rFonts w:hint="eastAsia" w:ascii="Times New Roman" w:hAnsi="Times New Roman" w:eastAsia="方正仿宋_GBK" w:cs="Times New Roman"/>
          <w:sz w:val="32"/>
          <w:szCs w:val="32"/>
          <w:u w:val="none"/>
          <w:lang w:val="en" w:eastAsia="zh-CN"/>
        </w:rPr>
        <w:t>（不含）</w:t>
      </w:r>
      <w:r>
        <w:rPr>
          <w:rFonts w:hint="default" w:ascii="Times New Roman" w:hAnsi="Times New Roman" w:eastAsia="方正仿宋_GBK" w:cs="Times New Roman"/>
          <w:sz w:val="32"/>
          <w:szCs w:val="32"/>
          <w:u w:val="none"/>
        </w:rPr>
        <w:t>万元</w:t>
      </w:r>
      <w:r>
        <w:rPr>
          <w:rFonts w:hint="eastAsia" w:ascii="Times New Roman" w:hAnsi="Times New Roman" w:eastAsia="方正仿宋_GBK" w:cs="Times New Roman"/>
          <w:sz w:val="32"/>
          <w:szCs w:val="32"/>
          <w:u w:val="none"/>
          <w:lang w:eastAsia="zh-CN"/>
        </w:rPr>
        <w:t>以下</w:t>
      </w:r>
      <w:r>
        <w:rPr>
          <w:rFonts w:hint="default" w:ascii="Times New Roman" w:hAnsi="Times New Roman" w:eastAsia="方正仿宋_GBK" w:cs="Times New Roman"/>
          <w:sz w:val="32"/>
          <w:szCs w:val="32"/>
          <w:u w:val="none"/>
        </w:rPr>
        <w:t>的</w:t>
      </w:r>
      <w:r>
        <w:rPr>
          <w:rFonts w:hint="eastAsia" w:ascii="Times New Roman" w:hAnsi="Times New Roman" w:eastAsia="方正仿宋_GBK" w:cs="Times New Roman"/>
          <w:sz w:val="32"/>
          <w:szCs w:val="32"/>
          <w:u w:val="none"/>
          <w:lang w:eastAsia="zh-CN"/>
        </w:rPr>
        <w:t>，</w:t>
      </w:r>
      <w:r>
        <w:rPr>
          <w:rFonts w:hint="default" w:ascii="Times New Roman" w:hAnsi="Times New Roman" w:eastAsia="方正仿宋_GBK" w:cs="Times New Roman"/>
          <w:sz w:val="32"/>
          <w:szCs w:val="32"/>
          <w:u w:val="none"/>
        </w:rPr>
        <w:t>对增加部分</w:t>
      </w:r>
      <w:r>
        <w:rPr>
          <w:rFonts w:hint="eastAsia" w:ascii="Times New Roman" w:hAnsi="Times New Roman" w:eastAsia="方正仿宋_GBK" w:cs="Times New Roman"/>
          <w:color w:val="auto"/>
          <w:sz w:val="32"/>
          <w:szCs w:val="32"/>
          <w:highlight w:val="none"/>
          <w:u w:val="none"/>
          <w:lang w:eastAsia="zh-CN"/>
        </w:rPr>
        <w:t>由项目行业主管部门负责审</w:t>
      </w:r>
      <w:r>
        <w:rPr>
          <w:rFonts w:hint="eastAsia" w:ascii="Times New Roman" w:hAnsi="Times New Roman" w:eastAsia="方正仿宋_GBK" w:cs="Times New Roman"/>
          <w:sz w:val="32"/>
          <w:szCs w:val="32"/>
          <w:u w:val="none"/>
          <w:lang w:eastAsia="zh-CN"/>
        </w:rPr>
        <w:t>核；</w:t>
      </w:r>
      <w:r>
        <w:rPr>
          <w:rFonts w:hint="default" w:ascii="Times New Roman" w:hAnsi="Times New Roman" w:eastAsia="方正仿宋_GBK" w:cs="Times New Roman"/>
          <w:sz w:val="32"/>
          <w:szCs w:val="32"/>
          <w:u w:val="none"/>
          <w:lang w:eastAsia="zh-CN"/>
        </w:rPr>
        <w:t>项目</w:t>
      </w:r>
      <w:r>
        <w:rPr>
          <w:rFonts w:hint="eastAsia" w:ascii="Times New Roman" w:hAnsi="Times New Roman" w:eastAsia="方正仿宋_GBK" w:cs="Times New Roman"/>
          <w:sz w:val="32"/>
          <w:szCs w:val="32"/>
          <w:u w:val="none"/>
          <w:lang w:eastAsia="zh-CN"/>
        </w:rPr>
        <w:t>新增金额</w:t>
      </w:r>
      <w:r>
        <w:rPr>
          <w:rFonts w:hint="default" w:ascii="Times New Roman" w:hAnsi="Times New Roman" w:eastAsia="方正仿宋_GBK" w:cs="Times New Roman"/>
          <w:sz w:val="32"/>
          <w:szCs w:val="32"/>
          <w:u w:val="none"/>
          <w:lang w:val="en" w:eastAsia="zh-CN"/>
        </w:rPr>
        <w:t>100</w:t>
      </w:r>
      <w:r>
        <w:rPr>
          <w:rFonts w:hint="eastAsia" w:ascii="Times New Roman" w:hAnsi="Times New Roman" w:eastAsia="方正仿宋_GBK" w:cs="Times New Roman"/>
          <w:sz w:val="32"/>
          <w:szCs w:val="32"/>
          <w:u w:val="none"/>
          <w:lang w:val="en" w:eastAsia="zh-CN"/>
        </w:rPr>
        <w:t>（含）</w:t>
      </w:r>
      <w:r>
        <w:rPr>
          <w:rFonts w:hint="default" w:ascii="Times New Roman" w:hAnsi="Times New Roman" w:eastAsia="方正仿宋_GBK" w:cs="Times New Roman"/>
          <w:sz w:val="32"/>
          <w:szCs w:val="32"/>
          <w:u w:val="none"/>
        </w:rPr>
        <w:t>万元</w:t>
      </w:r>
      <w:r>
        <w:rPr>
          <w:rFonts w:hint="eastAsia" w:ascii="Times New Roman" w:hAnsi="Times New Roman" w:eastAsia="方正仿宋_GBK" w:cs="Times New Roman"/>
          <w:sz w:val="32"/>
          <w:szCs w:val="32"/>
          <w:u w:val="none"/>
          <w:lang w:eastAsia="zh-CN"/>
        </w:rPr>
        <w:t>以上或超过合同金额</w:t>
      </w:r>
      <w:r>
        <w:rPr>
          <w:rFonts w:hint="default" w:ascii="Times New Roman" w:hAnsi="Times New Roman" w:eastAsia="方正仿宋_GBK" w:cs="Times New Roman"/>
          <w:sz w:val="32"/>
          <w:szCs w:val="32"/>
          <w:u w:val="none"/>
          <w:lang w:val="en" w:eastAsia="zh-CN"/>
        </w:rPr>
        <w:t>10%</w:t>
      </w:r>
      <w:r>
        <w:rPr>
          <w:rFonts w:hint="eastAsia" w:ascii="Times New Roman" w:hAnsi="Times New Roman" w:eastAsia="方正仿宋_GBK" w:cs="Times New Roman"/>
          <w:sz w:val="32"/>
          <w:szCs w:val="32"/>
          <w:u w:val="none"/>
          <w:lang w:val="en" w:eastAsia="zh-CN"/>
        </w:rPr>
        <w:t>及以上的</w:t>
      </w:r>
      <w:r>
        <w:rPr>
          <w:rFonts w:hint="default" w:ascii="Times New Roman" w:hAnsi="Times New Roman" w:eastAsia="方正仿宋_GBK" w:cs="Times New Roman"/>
          <w:sz w:val="32"/>
          <w:szCs w:val="32"/>
          <w:u w:val="none"/>
        </w:rPr>
        <w:t>，提交县政府常务会议审议</w:t>
      </w:r>
      <w:r>
        <w:rPr>
          <w:rFonts w:hint="eastAsia" w:ascii="Times New Roman" w:hAnsi="Times New Roman" w:cs="Times New Roman"/>
          <w:sz w:val="32"/>
          <w:szCs w:val="32"/>
          <w:u w:val="none"/>
          <w:lang w:eastAsia="zh-CN"/>
        </w:rPr>
        <w:t>；</w:t>
      </w:r>
      <w:r>
        <w:rPr>
          <w:rFonts w:hint="default" w:ascii="Times New Roman" w:hAnsi="Times New Roman" w:eastAsia="方正仿宋_GBK" w:cs="Times New Roman"/>
          <w:sz w:val="32"/>
          <w:szCs w:val="32"/>
          <w:u w:val="none"/>
          <w:lang w:eastAsia="zh-CN"/>
        </w:rPr>
        <w:t>项目</w:t>
      </w:r>
      <w:r>
        <w:rPr>
          <w:rFonts w:hint="eastAsia" w:ascii="Times New Roman" w:hAnsi="Times New Roman" w:eastAsia="方正仿宋_GBK" w:cs="Times New Roman"/>
          <w:sz w:val="32"/>
          <w:szCs w:val="32"/>
          <w:u w:val="none"/>
          <w:lang w:eastAsia="zh-CN"/>
        </w:rPr>
        <w:t>新增金额</w:t>
      </w:r>
      <w:r>
        <w:rPr>
          <w:rFonts w:hint="default" w:ascii="Times New Roman" w:hAnsi="Times New Roman" w:eastAsia="方正仿宋_GBK" w:cs="Times New Roman"/>
          <w:sz w:val="32"/>
          <w:szCs w:val="32"/>
          <w:u w:val="none"/>
          <w:lang w:val="en" w:eastAsia="zh-CN"/>
        </w:rPr>
        <w:t>400</w:t>
      </w:r>
      <w:r>
        <w:rPr>
          <w:rFonts w:hint="eastAsia" w:ascii="Times New Roman" w:hAnsi="Times New Roman" w:eastAsia="方正仿宋_GBK" w:cs="Times New Roman"/>
          <w:sz w:val="32"/>
          <w:szCs w:val="32"/>
          <w:u w:val="none"/>
          <w:lang w:val="en" w:eastAsia="zh-CN"/>
        </w:rPr>
        <w:t>（含）</w:t>
      </w:r>
      <w:r>
        <w:rPr>
          <w:rFonts w:hint="default" w:ascii="Times New Roman" w:hAnsi="Times New Roman" w:eastAsia="方正仿宋_GBK" w:cs="Times New Roman"/>
          <w:sz w:val="32"/>
          <w:szCs w:val="32"/>
          <w:u w:val="none"/>
        </w:rPr>
        <w:t>万元</w:t>
      </w:r>
      <w:r>
        <w:rPr>
          <w:rFonts w:hint="eastAsia" w:ascii="Times New Roman" w:hAnsi="Times New Roman" w:eastAsia="方正仿宋_GBK" w:cs="Times New Roman"/>
          <w:sz w:val="32"/>
          <w:szCs w:val="32"/>
          <w:u w:val="none"/>
          <w:lang w:eastAsia="zh-CN"/>
        </w:rPr>
        <w:t>以上或超过合同金额</w:t>
      </w:r>
      <w:r>
        <w:rPr>
          <w:rFonts w:hint="default" w:ascii="Times New Roman" w:hAnsi="Times New Roman" w:eastAsia="方正仿宋_GBK" w:cs="Times New Roman"/>
          <w:sz w:val="32"/>
          <w:szCs w:val="32"/>
          <w:u w:val="none"/>
          <w:lang w:val="en" w:eastAsia="zh-CN"/>
        </w:rPr>
        <w:t>20%</w:t>
      </w:r>
      <w:r>
        <w:rPr>
          <w:rFonts w:hint="eastAsia" w:ascii="Times New Roman" w:hAnsi="Times New Roman" w:eastAsia="方正仿宋_GBK" w:cs="Times New Roman"/>
          <w:sz w:val="32"/>
          <w:szCs w:val="32"/>
          <w:u w:val="none"/>
          <w:lang w:val="en" w:eastAsia="zh-CN"/>
        </w:rPr>
        <w:t>及以上</w:t>
      </w:r>
      <w:r>
        <w:rPr>
          <w:rFonts w:hint="default" w:ascii="Times New Roman" w:hAnsi="Times New Roman" w:eastAsia="方正仿宋_GBK" w:cs="Times New Roman"/>
          <w:sz w:val="32"/>
          <w:szCs w:val="32"/>
          <w:u w:val="none"/>
        </w:rPr>
        <w:t>的</w:t>
      </w:r>
      <w:r>
        <w:rPr>
          <w:rFonts w:hint="eastAsia" w:ascii="Times New Roman" w:hAnsi="Times New Roman" w:eastAsia="方正仿宋_GBK" w:cs="Times New Roman"/>
          <w:sz w:val="32"/>
          <w:szCs w:val="32"/>
          <w:u w:val="none"/>
          <w:lang w:val="en" w:eastAsia="zh-CN"/>
        </w:rPr>
        <w:t>，</w:t>
      </w:r>
      <w:r>
        <w:rPr>
          <w:rFonts w:hint="default" w:ascii="Times New Roman" w:hAnsi="Times New Roman" w:eastAsia="方正仿宋_GBK" w:cs="Times New Roman"/>
          <w:sz w:val="32"/>
          <w:szCs w:val="32"/>
          <w:u w:val="none"/>
        </w:rPr>
        <w:t>提交县</w:t>
      </w:r>
      <w:r>
        <w:rPr>
          <w:rFonts w:hint="eastAsia" w:ascii="Times New Roman" w:hAnsi="Times New Roman" w:eastAsia="方正仿宋_GBK" w:cs="Times New Roman"/>
          <w:sz w:val="32"/>
          <w:szCs w:val="32"/>
          <w:u w:val="none"/>
          <w:lang w:eastAsia="zh-CN"/>
        </w:rPr>
        <w:t>委常委</w:t>
      </w:r>
      <w:r>
        <w:rPr>
          <w:rFonts w:hint="default" w:ascii="Times New Roman" w:hAnsi="Times New Roman" w:eastAsia="方正仿宋_GBK" w:cs="Times New Roman"/>
          <w:sz w:val="32"/>
          <w:szCs w:val="32"/>
          <w:u w:val="none"/>
        </w:rPr>
        <w:t>会</w:t>
      </w:r>
      <w:r>
        <w:rPr>
          <w:rFonts w:hint="eastAsia" w:ascii="Times New Roman" w:hAnsi="Times New Roman" w:eastAsia="方正仿宋_GBK" w:cs="Times New Roman"/>
          <w:sz w:val="32"/>
          <w:szCs w:val="32"/>
          <w:u w:val="none"/>
          <w:lang w:eastAsia="zh-CN"/>
        </w:rPr>
        <w:t>会议</w:t>
      </w:r>
      <w:r>
        <w:rPr>
          <w:rFonts w:hint="default" w:ascii="Times New Roman" w:hAnsi="Times New Roman" w:eastAsia="方正仿宋_GBK" w:cs="Times New Roman"/>
          <w:sz w:val="32"/>
          <w:szCs w:val="32"/>
          <w:u w:val="none"/>
        </w:rPr>
        <w:t>审议</w:t>
      </w:r>
      <w:r>
        <w:rPr>
          <w:rFonts w:hint="eastAsia" w:ascii="Times New Roman" w:hAnsi="Times New Roman" w:eastAsia="方正仿宋_GBK" w:cs="Times New Roman"/>
          <w:sz w:val="32"/>
          <w:szCs w:val="32"/>
          <w:u w:val="none"/>
          <w:lang w:eastAsia="zh-CN"/>
        </w:rPr>
        <w:t>。</w:t>
      </w:r>
    </w:p>
    <w:p w14:paraId="2846363C">
      <w:pPr>
        <w:keepNext w:val="0"/>
        <w:keepLines w:val="0"/>
        <w:pageBreakBefore w:val="0"/>
        <w:widowControl w:val="0"/>
        <w:numPr>
          <w:ilvl w:val="0"/>
          <w:numId w:val="0"/>
        </w:numPr>
        <w:kinsoku/>
        <w:wordWrap/>
        <w:overflowPunct/>
        <w:topLinePunct w:val="0"/>
        <w:autoSpaceDE/>
        <w:autoSpaceDN/>
        <w:bidi w:val="0"/>
        <w:spacing w:line="579" w:lineRule="exact"/>
        <w:ind w:leftChars="0"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eastAsia" w:ascii="Times New Roman" w:hAnsi="Times New Roman" w:eastAsia="方正仿宋_GBK" w:cs="Times New Roman"/>
          <w:sz w:val="32"/>
          <w:szCs w:val="32"/>
          <w:u w:val="none"/>
          <w:lang w:eastAsia="zh-CN"/>
        </w:rPr>
        <w:t>新增金额</w:t>
      </w:r>
      <w:r>
        <w:rPr>
          <w:rFonts w:hint="eastAsia" w:ascii="Times New Roman" w:hAnsi="Times New Roman" w:eastAsia="方正仿宋_GBK" w:cs="Times New Roman"/>
          <w:sz w:val="32"/>
          <w:szCs w:val="32"/>
          <w:u w:val="none"/>
          <w:lang w:val="en-US" w:eastAsia="zh-CN"/>
        </w:rPr>
        <w:t>50</w:t>
      </w:r>
      <w:r>
        <w:rPr>
          <w:rFonts w:hint="eastAsia" w:ascii="Times New Roman" w:hAnsi="Times New Roman" w:eastAsia="方正仿宋_GBK" w:cs="Times New Roman"/>
          <w:sz w:val="32"/>
          <w:szCs w:val="32"/>
          <w:u w:val="none"/>
          <w:lang w:eastAsia="zh-CN"/>
        </w:rPr>
        <w:t>（含）万元以上或超过合同金额10%及以上的，</w:t>
      </w:r>
      <w:r>
        <w:rPr>
          <w:rFonts w:hint="default" w:ascii="Times New Roman" w:hAnsi="Times New Roman" w:eastAsia="方正仿宋_GBK" w:cs="Times New Roman"/>
          <w:sz w:val="32"/>
          <w:szCs w:val="32"/>
          <w:u w:val="none"/>
          <w:lang w:eastAsia="zh-CN"/>
        </w:rPr>
        <w:t>项目业主单位</w:t>
      </w:r>
      <w:r>
        <w:rPr>
          <w:rFonts w:hint="eastAsia" w:ascii="Times New Roman" w:hAnsi="Times New Roman" w:eastAsia="方正仿宋_GBK" w:cs="Times New Roman"/>
          <w:sz w:val="32"/>
          <w:szCs w:val="32"/>
          <w:u w:val="none"/>
          <w:lang w:eastAsia="zh-CN"/>
        </w:rPr>
        <w:t>应会同发展改革部门</w:t>
      </w:r>
      <w:r>
        <w:rPr>
          <w:rFonts w:hint="default" w:ascii="Times New Roman" w:hAnsi="Times New Roman" w:eastAsia="方正仿宋_GBK" w:cs="Times New Roman"/>
          <w:sz w:val="32"/>
          <w:szCs w:val="32"/>
          <w:u w:val="none"/>
          <w:lang w:eastAsia="zh-CN"/>
        </w:rPr>
        <w:t>、</w:t>
      </w:r>
      <w:r>
        <w:rPr>
          <w:rFonts w:hint="eastAsia" w:ascii="Times New Roman" w:hAnsi="Times New Roman" w:eastAsia="方正仿宋_GBK" w:cs="Times New Roman"/>
          <w:sz w:val="32"/>
          <w:szCs w:val="32"/>
          <w:u w:val="none"/>
          <w:lang w:eastAsia="zh-CN"/>
        </w:rPr>
        <w:t>财政部门</w:t>
      </w:r>
      <w:r>
        <w:rPr>
          <w:rFonts w:hint="default" w:ascii="Times New Roman" w:hAnsi="Times New Roman" w:eastAsia="方正仿宋_GBK" w:cs="Times New Roman"/>
          <w:sz w:val="32"/>
          <w:szCs w:val="32"/>
          <w:u w:val="none"/>
          <w:lang w:eastAsia="zh-CN"/>
        </w:rPr>
        <w:t>、项目行业主管部门共同核实。</w:t>
      </w:r>
    </w:p>
    <w:p w14:paraId="04DA2ACB">
      <w:pPr>
        <w:keepNext w:val="0"/>
        <w:keepLines w:val="0"/>
        <w:pageBreakBefore w:val="0"/>
        <w:widowControl w:val="0"/>
        <w:numPr>
          <w:ilvl w:val="0"/>
          <w:numId w:val="0"/>
        </w:numPr>
        <w:kinsoku/>
        <w:wordWrap/>
        <w:overflowPunct/>
        <w:topLinePunct w:val="0"/>
        <w:autoSpaceDE/>
        <w:autoSpaceDN/>
        <w:bidi w:val="0"/>
        <w:spacing w:line="579" w:lineRule="exact"/>
        <w:ind w:leftChars="0"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第十</w:t>
      </w:r>
      <w:r>
        <w:rPr>
          <w:rFonts w:hint="eastAsia" w:ascii="方正黑体_GBK" w:hAnsi="方正黑体_GBK" w:eastAsia="方正黑体_GBK" w:cs="方正黑体_GBK"/>
          <w:color w:val="auto"/>
          <w:sz w:val="32"/>
          <w:szCs w:val="32"/>
          <w:highlight w:val="none"/>
          <w:u w:val="none"/>
          <w:lang w:eastAsia="zh-CN"/>
        </w:rPr>
        <w:t>六</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政府投资项目</w:t>
      </w:r>
      <w:r>
        <w:rPr>
          <w:rFonts w:hint="eastAsia" w:ascii="Times New Roman" w:hAnsi="Times New Roman" w:eastAsia="方正仿宋_GBK" w:cs="Times New Roman"/>
          <w:color w:val="auto"/>
          <w:sz w:val="32"/>
          <w:szCs w:val="32"/>
          <w:highlight w:val="none"/>
          <w:u w:val="none"/>
          <w:lang w:eastAsia="zh-CN"/>
        </w:rPr>
        <w:t>开工前</w:t>
      </w:r>
      <w:r>
        <w:rPr>
          <w:rFonts w:hint="default" w:ascii="Times New Roman" w:hAnsi="Times New Roman" w:eastAsia="方正仿宋_GBK" w:cs="Times New Roman"/>
          <w:color w:val="auto"/>
          <w:sz w:val="32"/>
          <w:szCs w:val="32"/>
          <w:highlight w:val="none"/>
          <w:u w:val="none"/>
        </w:rPr>
        <w:t>要件主要包括规划自然资源部门出具的用地预审与选址意见书、生态环境部门出具的环境影响评价文件审批意见</w:t>
      </w:r>
      <w:r>
        <w:rPr>
          <w:rFonts w:hint="eastAsia"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节能审查机关出具的节能审查意见等。对符合条件的项目，推行前置要件并联审批模式，由</w:t>
      </w:r>
      <w:r>
        <w:rPr>
          <w:rFonts w:hint="eastAsia" w:ascii="Times New Roman" w:hAnsi="Times New Roman" w:eastAsia="方正仿宋_GBK" w:cs="Times New Roman"/>
          <w:color w:val="auto"/>
          <w:sz w:val="32"/>
          <w:szCs w:val="32"/>
          <w:highlight w:val="none"/>
          <w:u w:val="none"/>
          <w:lang w:eastAsia="zh-CN"/>
        </w:rPr>
        <w:t>发展改革部门</w:t>
      </w:r>
      <w:r>
        <w:rPr>
          <w:rFonts w:hint="default" w:ascii="Times New Roman" w:hAnsi="Times New Roman" w:eastAsia="方正仿宋_GBK" w:cs="Times New Roman"/>
          <w:color w:val="auto"/>
          <w:sz w:val="32"/>
          <w:szCs w:val="32"/>
          <w:highlight w:val="none"/>
          <w:u w:val="none"/>
        </w:rPr>
        <w:t>牵头，统筹协调规划自然资源、生态环境、住建等相关部门同步开展审查工作。</w:t>
      </w:r>
    </w:p>
    <w:p w14:paraId="2900952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第十</w:t>
      </w:r>
      <w:r>
        <w:rPr>
          <w:rFonts w:hint="eastAsia" w:ascii="方正黑体_GBK" w:hAnsi="方正黑体_GBK" w:eastAsia="方正黑体_GBK" w:cs="方正黑体_GBK"/>
          <w:color w:val="auto"/>
          <w:sz w:val="32"/>
          <w:szCs w:val="32"/>
          <w:highlight w:val="none"/>
          <w:u w:val="none"/>
          <w:lang w:eastAsia="zh-CN"/>
        </w:rPr>
        <w:t>七</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政府投资项目</w:t>
      </w:r>
      <w:r>
        <w:rPr>
          <w:rFonts w:hint="eastAsia" w:ascii="Times New Roman" w:hAnsi="Times New Roman" w:eastAsia="方正仿宋_GBK" w:cs="Times New Roman"/>
          <w:color w:val="auto"/>
          <w:sz w:val="32"/>
          <w:szCs w:val="32"/>
          <w:highlight w:val="none"/>
          <w:u w:val="none"/>
          <w:lang w:eastAsia="zh-CN"/>
        </w:rPr>
        <w:t>业主</w:t>
      </w:r>
      <w:r>
        <w:rPr>
          <w:rFonts w:hint="default" w:ascii="Times New Roman" w:hAnsi="Times New Roman" w:eastAsia="方正仿宋_GBK" w:cs="Times New Roman"/>
          <w:color w:val="auto"/>
          <w:sz w:val="32"/>
          <w:szCs w:val="32"/>
          <w:highlight w:val="none"/>
          <w:u w:val="none"/>
        </w:rPr>
        <w:t>单位应当依法办理项目建设涉及的各项前期手续，</w:t>
      </w:r>
      <w:r>
        <w:rPr>
          <w:rFonts w:hint="eastAsia" w:ascii="Times New Roman" w:hAnsi="Times New Roman" w:eastAsia="方正仿宋_GBK" w:cs="Times New Roman"/>
          <w:color w:val="auto"/>
          <w:sz w:val="32"/>
          <w:szCs w:val="32"/>
          <w:highlight w:val="none"/>
          <w:u w:val="none"/>
          <w:lang w:eastAsia="zh-CN"/>
        </w:rPr>
        <w:t>取得施工许可证后</w:t>
      </w:r>
      <w:r>
        <w:rPr>
          <w:rFonts w:hint="default" w:ascii="Times New Roman" w:hAnsi="Times New Roman" w:eastAsia="方正仿宋_GBK" w:cs="Times New Roman"/>
          <w:color w:val="auto"/>
          <w:sz w:val="32"/>
          <w:szCs w:val="32"/>
          <w:highlight w:val="none"/>
          <w:u w:val="none"/>
        </w:rPr>
        <w:t>方可开工建设。</w:t>
      </w:r>
    </w:p>
    <w:p w14:paraId="30D8E64E">
      <w:pPr>
        <w:keepNext w:val="0"/>
        <w:keepLines w:val="0"/>
        <w:pageBreakBefore w:val="0"/>
        <w:widowControl w:val="0"/>
        <w:numPr>
          <w:ilvl w:val="0"/>
          <w:numId w:val="0"/>
        </w:numPr>
        <w:kinsoku/>
        <w:wordWrap/>
        <w:overflowPunct/>
        <w:topLinePunct w:val="0"/>
        <w:autoSpaceDE/>
        <w:autoSpaceDN/>
        <w:bidi w:val="0"/>
        <w:spacing w:line="579" w:lineRule="exact"/>
        <w:ind w:leftChars="0" w:firstLine="640" w:firstLineChars="200"/>
        <w:jc w:val="both"/>
        <w:textAlignment w:val="auto"/>
        <w:rPr>
          <w:rFonts w:hint="default" w:ascii="Times New Roman" w:hAnsi="Times New Roman" w:eastAsia="方正仿宋_GBK" w:cs="Times New Roman"/>
          <w:color w:val="auto"/>
          <w:sz w:val="32"/>
          <w:szCs w:val="32"/>
          <w:highlight w:val="none"/>
          <w:u w:val="none"/>
          <w:lang w:eastAsia="zh-CN"/>
        </w:rPr>
      </w:pPr>
      <w:r>
        <w:rPr>
          <w:rFonts w:hint="default" w:ascii="方正黑体_GBK" w:hAnsi="方正黑体_GBK" w:eastAsia="方正黑体_GBK" w:cs="方正黑体_GBK"/>
          <w:color w:val="auto"/>
          <w:sz w:val="32"/>
          <w:szCs w:val="32"/>
          <w:highlight w:val="none"/>
          <w:u w:val="none"/>
        </w:rPr>
        <w:t>第十</w:t>
      </w:r>
      <w:r>
        <w:rPr>
          <w:rFonts w:hint="eastAsia" w:ascii="方正黑体_GBK" w:hAnsi="方正黑体_GBK" w:eastAsia="方正黑体_GBK" w:cs="方正黑体_GBK"/>
          <w:color w:val="auto"/>
          <w:sz w:val="32"/>
          <w:szCs w:val="32"/>
          <w:highlight w:val="none"/>
          <w:u w:val="none"/>
          <w:lang w:eastAsia="zh-CN"/>
        </w:rPr>
        <w:t>八</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项目前期涉及的勘察设计、咨询评估、招标代理等中介服务，项目业主单位应</w:t>
      </w:r>
      <w:r>
        <w:rPr>
          <w:rFonts w:hint="eastAsia" w:ascii="Times New Roman" w:hAnsi="Times New Roman" w:eastAsia="方正仿宋_GBK" w:cs="Times New Roman"/>
          <w:color w:val="auto"/>
          <w:sz w:val="32"/>
          <w:szCs w:val="32"/>
          <w:highlight w:val="none"/>
          <w:u w:val="none"/>
          <w:lang w:eastAsia="zh-CN"/>
        </w:rPr>
        <w:t>严格按照有关规定确定</w:t>
      </w:r>
      <w:r>
        <w:rPr>
          <w:rFonts w:hint="default" w:ascii="Times New Roman" w:hAnsi="Times New Roman" w:eastAsia="方正仿宋_GBK" w:cs="Times New Roman"/>
          <w:color w:val="auto"/>
          <w:sz w:val="32"/>
          <w:szCs w:val="32"/>
          <w:highlight w:val="none"/>
          <w:u w:val="none"/>
        </w:rPr>
        <w:t>。</w:t>
      </w:r>
    </w:p>
    <w:p w14:paraId="50621921">
      <w:pPr>
        <w:keepNext w:val="0"/>
        <w:keepLines w:val="0"/>
        <w:pageBreakBefore w:val="0"/>
        <w:widowControl w:val="0"/>
        <w:numPr>
          <w:ilvl w:val="0"/>
          <w:numId w:val="0"/>
        </w:numPr>
        <w:kinsoku/>
        <w:wordWrap/>
        <w:overflowPunct/>
        <w:topLinePunct w:val="0"/>
        <w:autoSpaceDE/>
        <w:autoSpaceDN/>
        <w:bidi w:val="0"/>
        <w:spacing w:line="579" w:lineRule="exact"/>
        <w:jc w:val="center"/>
        <w:textAlignment w:val="auto"/>
        <w:rPr>
          <w:rFonts w:hint="default" w:ascii="Times New Roman" w:hAnsi="Times New Roman" w:eastAsia="方正黑体_GBK" w:cs="Times New Roman"/>
          <w:b w:val="0"/>
          <w:bCs/>
          <w:color w:val="auto"/>
          <w:sz w:val="32"/>
          <w:szCs w:val="32"/>
          <w:highlight w:val="none"/>
          <w:u w:val="none"/>
          <w:lang w:eastAsia="zh-CN"/>
        </w:rPr>
      </w:pPr>
    </w:p>
    <w:p w14:paraId="5C0DE299">
      <w:pPr>
        <w:keepNext w:val="0"/>
        <w:keepLines w:val="0"/>
        <w:pageBreakBefore w:val="0"/>
        <w:widowControl w:val="0"/>
        <w:numPr>
          <w:ilvl w:val="0"/>
          <w:numId w:val="0"/>
        </w:numPr>
        <w:kinsoku/>
        <w:wordWrap/>
        <w:overflowPunct/>
        <w:topLinePunct w:val="0"/>
        <w:autoSpaceDE/>
        <w:autoSpaceDN/>
        <w:bidi w:val="0"/>
        <w:spacing w:line="579" w:lineRule="exact"/>
        <w:jc w:val="center"/>
        <w:textAlignment w:val="auto"/>
        <w:rPr>
          <w:rFonts w:hint="default" w:ascii="Times New Roman" w:hAnsi="Times New Roman" w:eastAsia="方正仿宋_GBK" w:cs="Times New Roman"/>
          <w:b w:val="0"/>
          <w:bCs/>
          <w:color w:val="auto"/>
          <w:sz w:val="32"/>
          <w:szCs w:val="32"/>
          <w:highlight w:val="none"/>
          <w:u w:val="none"/>
        </w:rPr>
      </w:pPr>
      <w:r>
        <w:rPr>
          <w:rFonts w:hint="default" w:ascii="Times New Roman" w:hAnsi="Times New Roman" w:eastAsia="方正黑体_GBK" w:cs="Times New Roman"/>
          <w:b w:val="0"/>
          <w:bCs/>
          <w:color w:val="auto"/>
          <w:sz w:val="32"/>
          <w:szCs w:val="32"/>
          <w:highlight w:val="none"/>
          <w:u w:val="none"/>
          <w:lang w:eastAsia="zh-CN"/>
        </w:rPr>
        <w:t>第四章</w:t>
      </w:r>
      <w:r>
        <w:rPr>
          <w:rFonts w:hint="eastAsia" w:ascii="Times New Roman" w:hAnsi="Times New Roman" w:eastAsia="方正黑体_GBK" w:cs="Times New Roman"/>
          <w:b w:val="0"/>
          <w:bCs/>
          <w:color w:val="auto"/>
          <w:sz w:val="32"/>
          <w:szCs w:val="32"/>
          <w:highlight w:val="none"/>
          <w:u w:val="none"/>
          <w:lang w:val="en-US" w:eastAsia="zh-CN"/>
        </w:rPr>
        <w:t xml:space="preserve"> </w:t>
      </w:r>
      <w:r>
        <w:rPr>
          <w:rFonts w:hint="default" w:ascii="Times New Roman" w:hAnsi="Times New Roman" w:eastAsia="方正黑体_GBK" w:cs="Times New Roman"/>
          <w:b w:val="0"/>
          <w:bCs/>
          <w:color w:val="auto"/>
          <w:sz w:val="32"/>
          <w:szCs w:val="32"/>
          <w:highlight w:val="none"/>
          <w:u w:val="none"/>
        </w:rPr>
        <w:t>项目</w:t>
      </w:r>
      <w:r>
        <w:rPr>
          <w:rFonts w:hint="default" w:ascii="Times New Roman" w:hAnsi="Times New Roman" w:eastAsia="方正黑体_GBK" w:cs="Times New Roman"/>
          <w:b w:val="0"/>
          <w:bCs/>
          <w:color w:val="auto"/>
          <w:sz w:val="32"/>
          <w:szCs w:val="32"/>
          <w:highlight w:val="none"/>
          <w:u w:val="none"/>
          <w:lang w:eastAsia="zh-CN"/>
        </w:rPr>
        <w:t>实施</w:t>
      </w:r>
    </w:p>
    <w:p w14:paraId="4FA0890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p>
    <w:p w14:paraId="4AC8BA1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color w:val="auto"/>
          <w:sz w:val="32"/>
          <w:szCs w:val="32"/>
          <w:highlight w:val="none"/>
          <w:u w:val="none"/>
          <w:lang w:eastAsia="zh-CN"/>
        </w:rPr>
      </w:pPr>
      <w:r>
        <w:rPr>
          <w:rFonts w:hint="default" w:ascii="方正黑体_GBK" w:hAnsi="方正黑体_GBK" w:eastAsia="方正黑体_GBK" w:cs="方正黑体_GBK"/>
          <w:color w:val="auto"/>
          <w:sz w:val="32"/>
          <w:szCs w:val="32"/>
          <w:highlight w:val="none"/>
          <w:u w:val="none"/>
        </w:rPr>
        <w:t>第十</w:t>
      </w:r>
      <w:r>
        <w:rPr>
          <w:rFonts w:hint="eastAsia" w:ascii="方正黑体_GBK" w:hAnsi="方正黑体_GBK" w:eastAsia="方正黑体_GBK" w:cs="方正黑体_GBK"/>
          <w:color w:val="auto"/>
          <w:sz w:val="32"/>
          <w:szCs w:val="32"/>
          <w:highlight w:val="none"/>
          <w:u w:val="none"/>
          <w:lang w:eastAsia="zh-CN"/>
        </w:rPr>
        <w:t>九</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严禁将依法必须招标的政府投资项目拆分或以会议纪要、专题会议安排等其他方式规避招标。增加工程量</w:t>
      </w:r>
      <w:r>
        <w:rPr>
          <w:rFonts w:hint="eastAsia" w:ascii="Times New Roman" w:hAnsi="Times New Roman" w:eastAsia="方正仿宋_GBK" w:cs="Times New Roman"/>
          <w:color w:val="auto"/>
          <w:sz w:val="32"/>
          <w:szCs w:val="32"/>
          <w:highlight w:val="none"/>
          <w:u w:val="none"/>
          <w:lang w:eastAsia="zh-CN"/>
        </w:rPr>
        <w:t>或</w:t>
      </w:r>
      <w:r>
        <w:rPr>
          <w:rFonts w:hint="default" w:ascii="Times New Roman" w:hAnsi="Times New Roman" w:eastAsia="方正仿宋_GBK" w:cs="Times New Roman"/>
          <w:color w:val="auto"/>
          <w:sz w:val="32"/>
          <w:szCs w:val="32"/>
          <w:highlight w:val="none"/>
          <w:u w:val="none"/>
        </w:rPr>
        <w:t>增加工程量</w:t>
      </w:r>
      <w:r>
        <w:rPr>
          <w:rFonts w:hint="eastAsia" w:ascii="Times New Roman" w:hAnsi="Times New Roman" w:eastAsia="方正仿宋_GBK" w:cs="Times New Roman"/>
          <w:color w:val="auto"/>
          <w:sz w:val="32"/>
          <w:szCs w:val="32"/>
          <w:highlight w:val="none"/>
          <w:u w:val="none"/>
          <w:lang w:eastAsia="zh-CN"/>
        </w:rPr>
        <w:t>与原工程合并计算</w:t>
      </w:r>
      <w:r>
        <w:rPr>
          <w:rFonts w:hint="default" w:ascii="Times New Roman" w:hAnsi="Times New Roman" w:eastAsia="方正仿宋_GBK" w:cs="Times New Roman"/>
          <w:color w:val="auto"/>
          <w:sz w:val="32"/>
          <w:szCs w:val="32"/>
          <w:highlight w:val="none"/>
          <w:u w:val="none"/>
          <w:lang w:eastAsia="zh-CN"/>
        </w:rPr>
        <w:t>达到招标限额的应当</w:t>
      </w:r>
      <w:r>
        <w:rPr>
          <w:rFonts w:hint="default" w:ascii="Times New Roman" w:hAnsi="Times New Roman" w:eastAsia="方正仿宋_GBK" w:cs="Times New Roman"/>
          <w:color w:val="auto"/>
          <w:sz w:val="32"/>
          <w:szCs w:val="32"/>
          <w:highlight w:val="none"/>
          <w:u w:val="none"/>
        </w:rPr>
        <w:t>公开招标（法律法规有特殊要求的除外）</w:t>
      </w:r>
      <w:r>
        <w:rPr>
          <w:rFonts w:hint="eastAsia" w:ascii="Times New Roman" w:hAnsi="Times New Roman" w:eastAsia="方正仿宋_GBK" w:cs="Times New Roman"/>
          <w:color w:val="auto"/>
          <w:sz w:val="32"/>
          <w:szCs w:val="32"/>
          <w:highlight w:val="none"/>
          <w:u w:val="none"/>
          <w:lang w:eastAsia="zh-CN"/>
        </w:rPr>
        <w:t>。</w:t>
      </w:r>
    </w:p>
    <w:p w14:paraId="0A439F2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第二十条</w:t>
      </w:r>
      <w:r>
        <w:rPr>
          <w:rFonts w:hint="default" w:ascii="Times New Roman" w:hAnsi="Times New Roman" w:eastAsia="方正仿宋_GBK" w:cs="Times New Roman"/>
          <w:color w:val="auto"/>
          <w:sz w:val="32"/>
          <w:szCs w:val="32"/>
          <w:highlight w:val="none"/>
          <w:u w:val="none"/>
        </w:rPr>
        <w:t xml:space="preserve"> 未达到国家规定的依法必须招标规模标准的小规模工程招标投标活动，项目业主单位可以自行决定采用竞争</w:t>
      </w:r>
      <w:r>
        <w:rPr>
          <w:rFonts w:hint="eastAsia" w:ascii="Times New Roman" w:hAnsi="Times New Roman" w:eastAsia="方正仿宋_GBK" w:cs="Times New Roman"/>
          <w:color w:val="auto"/>
          <w:sz w:val="32"/>
          <w:szCs w:val="32"/>
          <w:highlight w:val="none"/>
          <w:u w:val="none"/>
          <w:lang w:eastAsia="zh-CN"/>
        </w:rPr>
        <w:t>性</w:t>
      </w:r>
      <w:r>
        <w:rPr>
          <w:rFonts w:hint="default" w:ascii="Times New Roman" w:hAnsi="Times New Roman" w:eastAsia="方正仿宋_GBK" w:cs="Times New Roman"/>
          <w:color w:val="auto"/>
          <w:sz w:val="32"/>
          <w:szCs w:val="32"/>
          <w:highlight w:val="none"/>
          <w:u w:val="none"/>
        </w:rPr>
        <w:t>比选、公开比价、随机抽取、竞争性磋商等发包方式。发包公告等相关信息须在县级</w:t>
      </w:r>
      <w:r>
        <w:rPr>
          <w:rFonts w:hint="eastAsia" w:ascii="Times New Roman" w:hAnsi="Times New Roman" w:eastAsia="方正仿宋_GBK" w:cs="Times New Roman"/>
          <w:color w:val="auto"/>
          <w:sz w:val="32"/>
          <w:szCs w:val="32"/>
          <w:highlight w:val="none"/>
          <w:u w:val="none"/>
          <w:lang w:eastAsia="zh-CN"/>
        </w:rPr>
        <w:t>及</w:t>
      </w:r>
      <w:r>
        <w:rPr>
          <w:rFonts w:hint="default" w:ascii="Times New Roman" w:hAnsi="Times New Roman" w:eastAsia="方正仿宋_GBK" w:cs="Times New Roman"/>
          <w:color w:val="auto"/>
          <w:sz w:val="32"/>
          <w:szCs w:val="32"/>
          <w:highlight w:val="none"/>
          <w:u w:val="none"/>
        </w:rPr>
        <w:t>以上公共资源交易平台发布。</w:t>
      </w:r>
    </w:p>
    <w:p w14:paraId="59F4E021">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w:t>
      </w:r>
      <w:r>
        <w:rPr>
          <w:rFonts w:hint="default" w:ascii="方正黑体_GBK" w:hAnsi="方正黑体_GBK" w:eastAsia="方正黑体_GBK" w:cs="方正黑体_GBK"/>
          <w:color w:val="auto"/>
          <w:sz w:val="32"/>
          <w:szCs w:val="32"/>
          <w:highlight w:val="none"/>
          <w:u w:val="none"/>
          <w:lang w:eastAsia="zh-CN"/>
        </w:rPr>
        <w:t>二十</w:t>
      </w:r>
      <w:r>
        <w:rPr>
          <w:rFonts w:hint="eastAsia" w:ascii="方正黑体_GBK" w:hAnsi="方正黑体_GBK" w:eastAsia="方正黑体_GBK" w:cs="方正黑体_GBK"/>
          <w:color w:val="auto"/>
          <w:sz w:val="32"/>
          <w:szCs w:val="32"/>
          <w:highlight w:val="none"/>
          <w:u w:val="none"/>
          <w:lang w:eastAsia="zh-CN"/>
        </w:rPr>
        <w:t>一</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w:t>
      </w:r>
      <w:r>
        <w:rPr>
          <w:rFonts w:hint="eastAsia" w:ascii="Times New Roman" w:hAnsi="Times New Roman" w:eastAsia="方正仿宋_GBK" w:cs="Times New Roman"/>
          <w:color w:val="auto"/>
          <w:sz w:val="32"/>
          <w:szCs w:val="32"/>
          <w:highlight w:val="none"/>
          <w:u w:val="none"/>
          <w:lang w:eastAsia="zh-CN"/>
        </w:rPr>
        <w:t>政府投资项目应取得施工图设计批复后方可进入招标投标环节，项目</w:t>
      </w:r>
      <w:r>
        <w:rPr>
          <w:rFonts w:hint="default" w:ascii="Times New Roman" w:hAnsi="Times New Roman" w:eastAsia="方正仿宋_GBK" w:cs="Times New Roman"/>
          <w:color w:val="auto"/>
          <w:sz w:val="32"/>
          <w:szCs w:val="32"/>
          <w:highlight w:val="none"/>
          <w:u w:val="none"/>
          <w:lang w:eastAsia="zh-CN"/>
        </w:rPr>
        <w:t>主管部门应加强招标评标过程监督和围标串标的查处力度，鼓励项目业主选择远程异地评标和不见面开标。投资主管部门应加大对招标代理机构的</w:t>
      </w:r>
      <w:r>
        <w:rPr>
          <w:rFonts w:hint="eastAsia" w:ascii="Times New Roman" w:hAnsi="Times New Roman" w:eastAsia="方正仿宋_GBK" w:cs="Times New Roman"/>
          <w:color w:val="auto"/>
          <w:sz w:val="32"/>
          <w:szCs w:val="32"/>
          <w:highlight w:val="none"/>
          <w:u w:val="none"/>
          <w:lang w:eastAsia="zh-CN"/>
        </w:rPr>
        <w:t>管理</w:t>
      </w:r>
      <w:r>
        <w:rPr>
          <w:rFonts w:hint="default" w:ascii="Times New Roman" w:hAnsi="Times New Roman" w:eastAsia="方正仿宋_GBK" w:cs="Times New Roman"/>
          <w:color w:val="auto"/>
          <w:sz w:val="32"/>
          <w:szCs w:val="32"/>
          <w:highlight w:val="none"/>
          <w:u w:val="none"/>
          <w:lang w:eastAsia="zh-CN"/>
        </w:rPr>
        <w:t>，严厉打击招标投标过程中的违法违规行为</w:t>
      </w:r>
      <w:r>
        <w:rPr>
          <w:rFonts w:hint="default" w:ascii="Times New Roman" w:hAnsi="Times New Roman" w:eastAsia="方正仿宋_GBK" w:cs="Times New Roman"/>
          <w:color w:val="auto"/>
          <w:sz w:val="32"/>
          <w:szCs w:val="32"/>
          <w:highlight w:val="none"/>
          <w:u w:val="none"/>
        </w:rPr>
        <w:t>。</w:t>
      </w:r>
    </w:p>
    <w:p w14:paraId="3BAADD19">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w:t>
      </w:r>
      <w:r>
        <w:rPr>
          <w:rFonts w:hint="default" w:ascii="方正黑体_GBK" w:hAnsi="方正黑体_GBK" w:eastAsia="方正黑体_GBK" w:cs="方正黑体_GBK"/>
          <w:color w:val="auto"/>
          <w:sz w:val="32"/>
          <w:szCs w:val="32"/>
          <w:highlight w:val="none"/>
          <w:u w:val="none"/>
          <w:lang w:eastAsia="zh-CN"/>
        </w:rPr>
        <w:t>二十</w:t>
      </w:r>
      <w:r>
        <w:rPr>
          <w:rFonts w:hint="eastAsia" w:ascii="方正黑体_GBK" w:hAnsi="方正黑体_GBK" w:eastAsia="方正黑体_GBK" w:cs="方正黑体_GBK"/>
          <w:color w:val="auto"/>
          <w:sz w:val="32"/>
          <w:szCs w:val="32"/>
          <w:highlight w:val="none"/>
          <w:u w:val="none"/>
          <w:lang w:eastAsia="zh-CN"/>
        </w:rPr>
        <w:t>二</w:t>
      </w:r>
      <w:r>
        <w:rPr>
          <w:rFonts w:hint="default" w:ascii="方正黑体_GBK" w:hAnsi="方正黑体_GBK" w:eastAsia="方正黑体_GBK" w:cs="方正黑体_GBK"/>
          <w:color w:val="auto"/>
          <w:sz w:val="32"/>
          <w:szCs w:val="32"/>
          <w:highlight w:val="none"/>
          <w:u w:val="none"/>
        </w:rPr>
        <w:t>条</w:t>
      </w:r>
      <w:r>
        <w:rPr>
          <w:rFonts w:hint="eastAsia" w:ascii="Times New Roman" w:hAnsi="Times New Roman" w:eastAsia="方正仿宋_GBK" w:cs="Times New Roman"/>
          <w:color w:val="auto"/>
          <w:sz w:val="32"/>
          <w:szCs w:val="32"/>
          <w:highlight w:val="none"/>
          <w:u w:val="none"/>
          <w:lang w:val="en-US" w:eastAsia="zh-CN"/>
        </w:rPr>
        <w:t xml:space="preserve"> </w:t>
      </w:r>
      <w:r>
        <w:rPr>
          <w:rFonts w:hint="default" w:ascii="Times New Roman" w:hAnsi="Times New Roman" w:eastAsia="方正仿宋_GBK" w:cs="Times New Roman"/>
          <w:color w:val="auto"/>
          <w:sz w:val="32"/>
          <w:szCs w:val="32"/>
          <w:highlight w:val="none"/>
          <w:u w:val="none"/>
        </w:rPr>
        <w:t>项目业主单位应在</w:t>
      </w:r>
      <w:r>
        <w:rPr>
          <w:rFonts w:hint="eastAsia" w:ascii="Times New Roman" w:hAnsi="Times New Roman" w:eastAsia="方正仿宋_GBK" w:cs="Times New Roman"/>
          <w:color w:val="auto"/>
          <w:sz w:val="32"/>
          <w:szCs w:val="32"/>
          <w:highlight w:val="none"/>
          <w:u w:val="none"/>
          <w:lang w:eastAsia="zh-CN"/>
        </w:rPr>
        <w:t>发出中标通知书后</w:t>
      </w:r>
      <w:r>
        <w:rPr>
          <w:rFonts w:hint="eastAsia" w:ascii="Times New Roman" w:hAnsi="Times New Roman" w:eastAsia="方正仿宋_GBK" w:cs="Times New Roman"/>
          <w:color w:val="auto"/>
          <w:sz w:val="32"/>
          <w:szCs w:val="32"/>
          <w:highlight w:val="none"/>
          <w:u w:val="none"/>
          <w:lang w:val="en-US" w:eastAsia="zh-CN"/>
        </w:rPr>
        <w:t>20</w:t>
      </w:r>
      <w:r>
        <w:rPr>
          <w:rFonts w:hint="eastAsia" w:ascii="Times New Roman" w:hAnsi="Times New Roman" w:eastAsia="方正仿宋_GBK" w:cs="Times New Roman"/>
          <w:color w:val="auto"/>
          <w:sz w:val="32"/>
          <w:szCs w:val="32"/>
          <w:highlight w:val="none"/>
          <w:u w:val="none"/>
          <w:lang w:eastAsia="zh-CN"/>
        </w:rPr>
        <w:t>日</w:t>
      </w:r>
      <w:r>
        <w:rPr>
          <w:rFonts w:hint="default" w:ascii="Times New Roman" w:hAnsi="Times New Roman" w:eastAsia="方正仿宋_GBK" w:cs="Times New Roman"/>
          <w:color w:val="auto"/>
          <w:sz w:val="32"/>
          <w:szCs w:val="32"/>
          <w:highlight w:val="none"/>
          <w:u w:val="none"/>
        </w:rPr>
        <w:t>内与中标单位签订书面合同。</w:t>
      </w:r>
      <w:r>
        <w:rPr>
          <w:rFonts w:hint="eastAsia" w:ascii="Times New Roman" w:hAnsi="Times New Roman" w:eastAsia="方正仿宋_GBK" w:cs="Times New Roman"/>
          <w:color w:val="auto"/>
          <w:sz w:val="32"/>
          <w:szCs w:val="32"/>
          <w:highlight w:val="none"/>
          <w:u w:val="none"/>
          <w:lang w:eastAsia="zh-CN"/>
        </w:rPr>
        <w:t>施工</w:t>
      </w:r>
      <w:r>
        <w:rPr>
          <w:rFonts w:hint="default" w:ascii="Times New Roman" w:hAnsi="Times New Roman" w:eastAsia="方正仿宋_GBK" w:cs="Times New Roman"/>
          <w:color w:val="auto"/>
          <w:sz w:val="32"/>
          <w:szCs w:val="32"/>
          <w:highlight w:val="none"/>
          <w:u w:val="none"/>
        </w:rPr>
        <w:t>合同不得违背招标文件实质性条款</w:t>
      </w:r>
      <w:r>
        <w:rPr>
          <w:rFonts w:hint="eastAsia"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推行使用政府投资项目</w:t>
      </w:r>
      <w:r>
        <w:rPr>
          <w:rFonts w:hint="eastAsia" w:ascii="Times New Roman" w:hAnsi="Times New Roman" w:eastAsia="方正仿宋_GBK" w:cs="Times New Roman"/>
          <w:color w:val="auto"/>
          <w:sz w:val="32"/>
          <w:szCs w:val="32"/>
          <w:highlight w:val="none"/>
          <w:u w:val="none"/>
          <w:lang w:eastAsia="zh-CN"/>
        </w:rPr>
        <w:t>施工</w:t>
      </w:r>
      <w:r>
        <w:rPr>
          <w:rFonts w:hint="default" w:ascii="Times New Roman" w:hAnsi="Times New Roman" w:eastAsia="方正仿宋_GBK" w:cs="Times New Roman"/>
          <w:color w:val="auto"/>
          <w:sz w:val="32"/>
          <w:szCs w:val="32"/>
          <w:highlight w:val="none"/>
          <w:u w:val="none"/>
        </w:rPr>
        <w:t>合同</w:t>
      </w:r>
      <w:r>
        <w:rPr>
          <w:rFonts w:hint="eastAsia" w:ascii="Times New Roman" w:hAnsi="Times New Roman" w:eastAsia="方正仿宋_GBK" w:cs="Times New Roman"/>
          <w:color w:val="auto"/>
          <w:sz w:val="32"/>
          <w:szCs w:val="32"/>
          <w:highlight w:val="none"/>
          <w:u w:val="none"/>
          <w:lang w:eastAsia="zh-CN"/>
        </w:rPr>
        <w:t>示范</w:t>
      </w:r>
      <w:r>
        <w:rPr>
          <w:rFonts w:hint="default" w:ascii="Times New Roman" w:hAnsi="Times New Roman" w:eastAsia="方正仿宋_GBK" w:cs="Times New Roman"/>
          <w:color w:val="auto"/>
          <w:sz w:val="32"/>
          <w:szCs w:val="32"/>
          <w:highlight w:val="none"/>
          <w:u w:val="none"/>
        </w:rPr>
        <w:t>文本。合同签订后，项目业主单位需将</w:t>
      </w:r>
      <w:r>
        <w:rPr>
          <w:rFonts w:hint="eastAsia" w:ascii="Times New Roman" w:hAnsi="Times New Roman" w:eastAsia="方正仿宋_GBK" w:cs="Times New Roman"/>
          <w:color w:val="auto"/>
          <w:sz w:val="32"/>
          <w:szCs w:val="32"/>
          <w:highlight w:val="none"/>
          <w:u w:val="none"/>
          <w:lang w:eastAsia="zh-CN"/>
        </w:rPr>
        <w:t>施工</w:t>
      </w:r>
      <w:r>
        <w:rPr>
          <w:rFonts w:hint="default" w:ascii="Times New Roman" w:hAnsi="Times New Roman" w:eastAsia="方正仿宋_GBK" w:cs="Times New Roman"/>
          <w:color w:val="auto"/>
          <w:sz w:val="32"/>
          <w:szCs w:val="32"/>
          <w:highlight w:val="none"/>
          <w:u w:val="none"/>
        </w:rPr>
        <w:t>合同文本报</w:t>
      </w:r>
      <w:r>
        <w:rPr>
          <w:rFonts w:hint="default" w:ascii="Times New Roman" w:hAnsi="Times New Roman" w:eastAsia="方正仿宋_GBK" w:cs="Times New Roman"/>
          <w:color w:val="auto"/>
          <w:sz w:val="32"/>
          <w:szCs w:val="32"/>
          <w:highlight w:val="none"/>
          <w:u w:val="none"/>
          <w:lang w:eastAsia="zh-CN"/>
        </w:rPr>
        <w:t>送</w:t>
      </w:r>
      <w:r>
        <w:rPr>
          <w:rFonts w:hint="default" w:ascii="Times New Roman" w:hAnsi="Times New Roman" w:eastAsia="方正仿宋_GBK" w:cs="Times New Roman"/>
          <w:color w:val="auto"/>
          <w:sz w:val="32"/>
          <w:szCs w:val="32"/>
          <w:highlight w:val="none"/>
          <w:u w:val="none"/>
        </w:rPr>
        <w:t>发展改革</w:t>
      </w:r>
      <w:r>
        <w:rPr>
          <w:rFonts w:hint="eastAsia" w:ascii="Times New Roman" w:hAnsi="Times New Roman" w:eastAsia="方正仿宋_GBK" w:cs="Times New Roman"/>
          <w:color w:val="auto"/>
          <w:sz w:val="32"/>
          <w:szCs w:val="32"/>
          <w:highlight w:val="none"/>
          <w:u w:val="none"/>
          <w:lang w:eastAsia="zh-CN"/>
        </w:rPr>
        <w:t>部门</w:t>
      </w:r>
      <w:r>
        <w:rPr>
          <w:rFonts w:hint="default" w:ascii="Times New Roman" w:hAnsi="Times New Roman" w:eastAsia="方正仿宋_GBK" w:cs="Times New Roman"/>
          <w:color w:val="auto"/>
          <w:sz w:val="32"/>
          <w:szCs w:val="32"/>
          <w:highlight w:val="none"/>
          <w:u w:val="none"/>
        </w:rPr>
        <w:t>、行业主管部门、财政</w:t>
      </w:r>
      <w:r>
        <w:rPr>
          <w:rFonts w:hint="eastAsia" w:ascii="Times New Roman" w:hAnsi="Times New Roman" w:eastAsia="方正仿宋_GBK" w:cs="Times New Roman"/>
          <w:color w:val="auto"/>
          <w:sz w:val="32"/>
          <w:szCs w:val="32"/>
          <w:highlight w:val="none"/>
          <w:u w:val="none"/>
          <w:lang w:eastAsia="zh-CN"/>
        </w:rPr>
        <w:t>部门</w:t>
      </w:r>
      <w:r>
        <w:rPr>
          <w:rFonts w:hint="default" w:ascii="Times New Roman" w:hAnsi="Times New Roman" w:eastAsia="方正仿宋_GBK" w:cs="Times New Roman"/>
          <w:color w:val="auto"/>
          <w:sz w:val="32"/>
          <w:szCs w:val="32"/>
          <w:highlight w:val="none"/>
          <w:u w:val="none"/>
        </w:rPr>
        <w:t>。</w:t>
      </w:r>
    </w:p>
    <w:p w14:paraId="2E4C8FA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w:t>
      </w:r>
      <w:r>
        <w:rPr>
          <w:rFonts w:hint="default" w:ascii="方正黑体_GBK" w:hAnsi="方正黑体_GBK" w:eastAsia="方正黑体_GBK" w:cs="方正黑体_GBK"/>
          <w:color w:val="auto"/>
          <w:sz w:val="32"/>
          <w:szCs w:val="32"/>
          <w:highlight w:val="none"/>
          <w:u w:val="none"/>
          <w:lang w:eastAsia="zh-CN"/>
        </w:rPr>
        <w:t>二</w:t>
      </w:r>
      <w:r>
        <w:rPr>
          <w:rFonts w:hint="default" w:ascii="方正黑体_GBK" w:hAnsi="方正黑体_GBK" w:eastAsia="方正黑体_GBK" w:cs="方正黑体_GBK"/>
          <w:color w:val="auto"/>
          <w:sz w:val="32"/>
          <w:szCs w:val="32"/>
          <w:highlight w:val="none"/>
          <w:u w:val="none"/>
        </w:rPr>
        <w:t>十</w:t>
      </w:r>
      <w:r>
        <w:rPr>
          <w:rFonts w:hint="eastAsia" w:ascii="方正黑体_GBK" w:hAnsi="方正黑体_GBK" w:eastAsia="方正黑体_GBK" w:cs="方正黑体_GBK"/>
          <w:color w:val="auto"/>
          <w:sz w:val="32"/>
          <w:szCs w:val="32"/>
          <w:highlight w:val="none"/>
          <w:u w:val="none"/>
          <w:lang w:eastAsia="zh-CN"/>
        </w:rPr>
        <w:t>三</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w:t>
      </w:r>
      <w:r>
        <w:rPr>
          <w:rFonts w:hint="eastAsia" w:ascii="Times New Roman" w:hAnsi="Times New Roman" w:eastAsia="方正仿宋_GBK" w:cs="Times New Roman"/>
          <w:color w:val="auto"/>
          <w:sz w:val="32"/>
          <w:szCs w:val="32"/>
          <w:highlight w:val="none"/>
          <w:u w:val="none"/>
          <w:lang w:eastAsia="zh-CN"/>
        </w:rPr>
        <w:t>各行业主管部</w:t>
      </w:r>
      <w:r>
        <w:rPr>
          <w:rFonts w:hint="default" w:ascii="Times New Roman" w:hAnsi="Times New Roman" w:eastAsia="方正仿宋_GBK" w:cs="Times New Roman"/>
          <w:color w:val="auto"/>
          <w:sz w:val="32"/>
          <w:szCs w:val="32"/>
          <w:highlight w:val="none"/>
          <w:u w:val="none"/>
        </w:rPr>
        <w:t>门按照工程建设</w:t>
      </w:r>
      <w:r>
        <w:rPr>
          <w:rFonts w:hint="eastAsia" w:ascii="Times New Roman" w:hAnsi="Times New Roman" w:eastAsia="方正仿宋_GBK" w:cs="Times New Roman"/>
          <w:color w:val="auto"/>
          <w:sz w:val="32"/>
          <w:szCs w:val="32"/>
          <w:highlight w:val="none"/>
          <w:u w:val="none"/>
          <w:lang w:eastAsia="zh-CN"/>
        </w:rPr>
        <w:t>质量</w:t>
      </w:r>
      <w:r>
        <w:rPr>
          <w:rFonts w:hint="default" w:ascii="Times New Roman" w:hAnsi="Times New Roman" w:eastAsia="方正仿宋_GBK" w:cs="Times New Roman"/>
          <w:color w:val="auto"/>
          <w:sz w:val="32"/>
          <w:szCs w:val="32"/>
          <w:highlight w:val="none"/>
          <w:u w:val="none"/>
        </w:rPr>
        <w:t>标准、设计文件及合同约定，对工程质量、进度、安全、造价</w:t>
      </w:r>
      <w:r>
        <w:rPr>
          <w:rFonts w:hint="eastAsia" w:ascii="Times New Roman" w:hAnsi="Times New Roman" w:eastAsia="方正仿宋_GBK" w:cs="Times New Roman"/>
          <w:color w:val="auto"/>
          <w:sz w:val="32"/>
          <w:szCs w:val="32"/>
          <w:highlight w:val="none"/>
          <w:u w:val="none"/>
          <w:lang w:eastAsia="zh-CN"/>
        </w:rPr>
        <w:t>等进行</w:t>
      </w:r>
      <w:r>
        <w:rPr>
          <w:rFonts w:hint="default" w:ascii="Times New Roman" w:hAnsi="Times New Roman" w:eastAsia="方正仿宋_GBK" w:cs="Times New Roman"/>
          <w:color w:val="auto"/>
          <w:sz w:val="32"/>
          <w:szCs w:val="32"/>
          <w:highlight w:val="none"/>
          <w:u w:val="none"/>
        </w:rPr>
        <w:t>监督，督促整改合同执行中发现的问题，依法查处违法</w:t>
      </w:r>
      <w:r>
        <w:rPr>
          <w:rFonts w:hint="eastAsia" w:ascii="Times New Roman" w:hAnsi="Times New Roman" w:eastAsia="方正仿宋_GBK" w:cs="Times New Roman"/>
          <w:color w:val="auto"/>
          <w:sz w:val="32"/>
          <w:szCs w:val="32"/>
          <w:highlight w:val="none"/>
          <w:u w:val="none"/>
          <w:lang w:eastAsia="zh-CN"/>
        </w:rPr>
        <w:t>违规</w:t>
      </w:r>
      <w:r>
        <w:rPr>
          <w:rFonts w:hint="default" w:ascii="Times New Roman" w:hAnsi="Times New Roman" w:eastAsia="方正仿宋_GBK" w:cs="Times New Roman"/>
          <w:color w:val="auto"/>
          <w:sz w:val="32"/>
          <w:szCs w:val="32"/>
          <w:highlight w:val="none"/>
          <w:u w:val="none"/>
        </w:rPr>
        <w:t>行为</w:t>
      </w:r>
      <w:r>
        <w:rPr>
          <w:rFonts w:hint="eastAsia" w:ascii="Times New Roman" w:hAnsi="Times New Roman" w:eastAsia="方正仿宋_GBK" w:cs="Times New Roman"/>
          <w:color w:val="auto"/>
          <w:sz w:val="32"/>
          <w:szCs w:val="32"/>
          <w:highlight w:val="none"/>
          <w:u w:val="none"/>
          <w:lang w:eastAsia="zh-CN"/>
        </w:rPr>
        <w:t>。</w:t>
      </w:r>
    </w:p>
    <w:p w14:paraId="3ED4220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w:t>
      </w:r>
      <w:r>
        <w:rPr>
          <w:rFonts w:hint="default" w:ascii="方正黑体_GBK" w:hAnsi="方正黑体_GBK" w:eastAsia="方正黑体_GBK" w:cs="方正黑体_GBK"/>
          <w:color w:val="auto"/>
          <w:sz w:val="32"/>
          <w:szCs w:val="32"/>
          <w:highlight w:val="none"/>
          <w:u w:val="none"/>
          <w:lang w:eastAsia="zh-CN"/>
        </w:rPr>
        <w:t>二</w:t>
      </w:r>
      <w:r>
        <w:rPr>
          <w:rFonts w:hint="default" w:ascii="方正黑体_GBK" w:hAnsi="方正黑体_GBK" w:eastAsia="方正黑体_GBK" w:cs="方正黑体_GBK"/>
          <w:color w:val="auto"/>
          <w:sz w:val="32"/>
          <w:szCs w:val="32"/>
          <w:highlight w:val="none"/>
          <w:u w:val="none"/>
        </w:rPr>
        <w:t>十</w:t>
      </w:r>
      <w:r>
        <w:rPr>
          <w:rFonts w:hint="eastAsia" w:ascii="方正黑体_GBK" w:hAnsi="方正黑体_GBK" w:eastAsia="方正黑体_GBK" w:cs="方正黑体_GBK"/>
          <w:color w:val="auto"/>
          <w:sz w:val="32"/>
          <w:szCs w:val="32"/>
          <w:highlight w:val="none"/>
          <w:u w:val="none"/>
          <w:lang w:eastAsia="zh-CN"/>
        </w:rPr>
        <w:t>四</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w:t>
      </w:r>
      <w:r>
        <w:rPr>
          <w:rFonts w:hint="eastAsia" w:ascii="Times New Roman" w:hAnsi="Times New Roman" w:eastAsia="方正仿宋_GBK" w:cs="Times New Roman"/>
          <w:color w:val="auto"/>
          <w:sz w:val="32"/>
          <w:szCs w:val="32"/>
          <w:highlight w:val="none"/>
          <w:u w:val="none"/>
          <w:lang w:eastAsia="zh-CN"/>
        </w:rPr>
        <w:t>项目业主单位应依据合同约定对施工、监理单位人员履职情况进行监督</w:t>
      </w:r>
      <w:r>
        <w:rPr>
          <w:rFonts w:hint="default" w:ascii="Times New Roman" w:hAnsi="Times New Roman" w:eastAsia="方正仿宋_GBK" w:cs="Times New Roman"/>
          <w:color w:val="auto"/>
          <w:sz w:val="32"/>
          <w:szCs w:val="32"/>
          <w:highlight w:val="none"/>
          <w:u w:val="none"/>
        </w:rPr>
        <w:t>。</w:t>
      </w:r>
      <w:r>
        <w:rPr>
          <w:rFonts w:hint="eastAsia" w:ascii="Times New Roman" w:hAnsi="Times New Roman" w:eastAsia="方正仿宋_GBK" w:cs="Times New Roman"/>
          <w:color w:val="auto"/>
          <w:sz w:val="32"/>
          <w:szCs w:val="32"/>
          <w:highlight w:val="none"/>
          <w:u w:val="none"/>
          <w:lang w:eastAsia="zh-CN"/>
        </w:rPr>
        <w:t>对</w:t>
      </w:r>
      <w:r>
        <w:rPr>
          <w:rFonts w:hint="default" w:ascii="Times New Roman" w:hAnsi="Times New Roman" w:eastAsia="方正仿宋_GBK" w:cs="Times New Roman"/>
          <w:color w:val="auto"/>
          <w:sz w:val="32"/>
          <w:szCs w:val="32"/>
          <w:highlight w:val="none"/>
          <w:u w:val="none"/>
        </w:rPr>
        <w:t>施工、监理单位</w:t>
      </w:r>
      <w:r>
        <w:rPr>
          <w:rFonts w:hint="eastAsia" w:ascii="Times New Roman" w:hAnsi="Times New Roman" w:eastAsia="方正仿宋_GBK" w:cs="Times New Roman"/>
          <w:color w:val="auto"/>
          <w:sz w:val="32"/>
          <w:szCs w:val="32"/>
          <w:highlight w:val="none"/>
          <w:u w:val="none"/>
          <w:lang w:eastAsia="zh-CN"/>
        </w:rPr>
        <w:t>的项目管理班子人员在岗情况进行常态化监督检查</w:t>
      </w:r>
      <w:r>
        <w:rPr>
          <w:rFonts w:hint="default" w:ascii="Times New Roman" w:hAnsi="Times New Roman" w:eastAsia="方正仿宋_GBK" w:cs="Times New Roman"/>
          <w:color w:val="auto"/>
          <w:sz w:val="32"/>
          <w:szCs w:val="32"/>
          <w:highlight w:val="none"/>
          <w:u w:val="none"/>
        </w:rPr>
        <w:t>，</w:t>
      </w:r>
      <w:r>
        <w:rPr>
          <w:rFonts w:hint="eastAsia" w:ascii="Times New Roman" w:hAnsi="Times New Roman" w:eastAsia="方正仿宋_GBK" w:cs="Times New Roman"/>
          <w:color w:val="auto"/>
          <w:sz w:val="32"/>
          <w:szCs w:val="32"/>
          <w:highlight w:val="none"/>
          <w:u w:val="none"/>
          <w:lang w:eastAsia="zh-CN"/>
        </w:rPr>
        <w:t>对长期不在岗的项目管理人员</w:t>
      </w:r>
      <w:r>
        <w:rPr>
          <w:rFonts w:hint="default" w:ascii="Times New Roman" w:hAnsi="Times New Roman" w:eastAsia="方正仿宋_GBK" w:cs="Times New Roman"/>
          <w:color w:val="auto"/>
          <w:sz w:val="32"/>
          <w:szCs w:val="32"/>
          <w:highlight w:val="none"/>
          <w:u w:val="none"/>
        </w:rPr>
        <w:t>以书面形式报告行政监督部门按照国家法律法规、招标文件及合同有关条款</w:t>
      </w:r>
      <w:r>
        <w:rPr>
          <w:rFonts w:hint="eastAsia" w:ascii="Times New Roman" w:hAnsi="Times New Roman" w:eastAsia="方正仿宋_GBK" w:cs="Times New Roman"/>
          <w:color w:val="auto"/>
          <w:sz w:val="32"/>
          <w:szCs w:val="32"/>
          <w:highlight w:val="none"/>
          <w:u w:val="none"/>
          <w:lang w:eastAsia="zh-CN"/>
        </w:rPr>
        <w:t>处理</w:t>
      </w:r>
      <w:r>
        <w:rPr>
          <w:rFonts w:hint="default" w:ascii="Times New Roman" w:hAnsi="Times New Roman" w:eastAsia="方正仿宋_GBK" w:cs="Times New Roman"/>
          <w:color w:val="auto"/>
          <w:sz w:val="32"/>
          <w:szCs w:val="32"/>
          <w:highlight w:val="none"/>
          <w:u w:val="none"/>
        </w:rPr>
        <w:t>。</w:t>
      </w:r>
    </w:p>
    <w:p w14:paraId="1A6771C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color w:val="auto"/>
          <w:sz w:val="32"/>
          <w:szCs w:val="32"/>
          <w:highlight w:val="none"/>
          <w:u w:val="none"/>
          <w:lang w:eastAsia="zh-CN"/>
        </w:rPr>
      </w:pPr>
      <w:r>
        <w:rPr>
          <w:rFonts w:hint="default"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二</w:t>
      </w:r>
      <w:r>
        <w:rPr>
          <w:rFonts w:hint="default" w:ascii="方正黑体_GBK" w:hAnsi="方正黑体_GBK" w:eastAsia="方正黑体_GBK" w:cs="方正黑体_GBK"/>
          <w:color w:val="auto"/>
          <w:sz w:val="32"/>
          <w:szCs w:val="32"/>
          <w:highlight w:val="none"/>
          <w:u w:val="none"/>
        </w:rPr>
        <w:t>十</w:t>
      </w:r>
      <w:r>
        <w:rPr>
          <w:rFonts w:hint="eastAsia" w:ascii="方正黑体_GBK" w:hAnsi="方正黑体_GBK" w:eastAsia="方正黑体_GBK" w:cs="方正黑体_GBK"/>
          <w:color w:val="auto"/>
          <w:sz w:val="32"/>
          <w:szCs w:val="32"/>
          <w:highlight w:val="none"/>
          <w:u w:val="none"/>
          <w:lang w:eastAsia="zh-CN"/>
        </w:rPr>
        <w:t>五</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政府投资项目合同总造价在100</w:t>
      </w:r>
      <w:r>
        <w:rPr>
          <w:rFonts w:hint="eastAsia" w:ascii="Times New Roman" w:hAnsi="Times New Roman" w:eastAsia="方正仿宋_GBK" w:cs="Times New Roman"/>
          <w:color w:val="auto"/>
          <w:sz w:val="32"/>
          <w:szCs w:val="32"/>
          <w:highlight w:val="none"/>
          <w:u w:val="none"/>
          <w:lang w:eastAsia="zh-CN"/>
        </w:rPr>
        <w:t>（含）</w:t>
      </w:r>
      <w:r>
        <w:rPr>
          <w:rFonts w:hint="default" w:ascii="Times New Roman" w:hAnsi="Times New Roman" w:eastAsia="方正仿宋_GBK" w:cs="Times New Roman"/>
          <w:color w:val="auto"/>
          <w:sz w:val="32"/>
          <w:szCs w:val="32"/>
          <w:highlight w:val="none"/>
          <w:u w:val="none"/>
        </w:rPr>
        <w:t>万元以上且合同工期在3个月以上的工程建设项目应当开设</w:t>
      </w:r>
      <w:r>
        <w:rPr>
          <w:rFonts w:hint="eastAsia" w:ascii="Times New Roman" w:hAnsi="Times New Roman" w:eastAsia="方正仿宋_GBK" w:cs="Times New Roman"/>
          <w:color w:val="auto"/>
          <w:sz w:val="32"/>
          <w:szCs w:val="32"/>
          <w:highlight w:val="none"/>
          <w:u w:val="none"/>
          <w:lang w:eastAsia="zh-CN"/>
        </w:rPr>
        <w:t>农民工工资</w:t>
      </w:r>
      <w:r>
        <w:rPr>
          <w:rFonts w:hint="default" w:ascii="Times New Roman" w:hAnsi="Times New Roman" w:eastAsia="方正仿宋_GBK" w:cs="Times New Roman"/>
          <w:color w:val="auto"/>
          <w:sz w:val="32"/>
          <w:szCs w:val="32"/>
          <w:highlight w:val="none"/>
          <w:u w:val="none"/>
        </w:rPr>
        <w:t>专用账户，各市级相关行业工程建设主管部门另有规定的从其规定</w:t>
      </w:r>
      <w:r>
        <w:rPr>
          <w:rFonts w:hint="eastAsia"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合同工程总造价100</w:t>
      </w:r>
      <w:r>
        <w:rPr>
          <w:rFonts w:hint="eastAsia" w:ascii="Times New Roman" w:hAnsi="Times New Roman" w:eastAsia="方正仿宋_GBK" w:cs="Times New Roman"/>
          <w:color w:val="auto"/>
          <w:sz w:val="32"/>
          <w:szCs w:val="32"/>
          <w:highlight w:val="none"/>
          <w:u w:val="none"/>
          <w:lang w:eastAsia="zh-CN"/>
        </w:rPr>
        <w:t>（不含）</w:t>
      </w:r>
      <w:r>
        <w:rPr>
          <w:rFonts w:hint="default" w:ascii="Times New Roman" w:hAnsi="Times New Roman" w:eastAsia="方正仿宋_GBK" w:cs="Times New Roman"/>
          <w:color w:val="auto"/>
          <w:sz w:val="32"/>
          <w:szCs w:val="32"/>
          <w:highlight w:val="none"/>
          <w:u w:val="none"/>
        </w:rPr>
        <w:t>万元以下或合同工期在3个月以下的项目可参照执行</w:t>
      </w:r>
      <w:r>
        <w:rPr>
          <w:rFonts w:hint="eastAsia" w:ascii="Times New Roman" w:hAnsi="Times New Roman" w:eastAsia="方正仿宋_GBK" w:cs="Times New Roman"/>
          <w:color w:val="auto"/>
          <w:sz w:val="32"/>
          <w:szCs w:val="32"/>
          <w:highlight w:val="none"/>
          <w:u w:val="none"/>
          <w:lang w:eastAsia="zh-CN"/>
        </w:rPr>
        <w:t>。</w:t>
      </w:r>
    </w:p>
    <w:p w14:paraId="534BB9B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Times New Roman" w:hAnsi="Times New Roman" w:eastAsia="方正仿宋_GBK" w:cs="Times New Roman"/>
          <w:strike w:val="0"/>
          <w:dstrike w:val="0"/>
          <w:color w:val="auto"/>
          <w:sz w:val="32"/>
          <w:szCs w:val="32"/>
          <w:highlight w:val="none"/>
          <w:u w:val="none"/>
        </w:rPr>
        <w:t>依法办理施工许可证或者批准开工报告的在建工程和依法不需要办理施工许可证或者批准开工报告，但工程施工合同额在100万元以上且合同工期在3个月以上的在建工程，</w:t>
      </w:r>
      <w:r>
        <w:rPr>
          <w:rFonts w:hint="default" w:ascii="Times New Roman" w:hAnsi="Times New Roman" w:eastAsia="方正仿宋_GBK" w:cs="Times New Roman"/>
          <w:color w:val="auto"/>
          <w:sz w:val="32"/>
          <w:szCs w:val="32"/>
          <w:highlight w:val="none"/>
          <w:u w:val="none"/>
        </w:rPr>
        <w:t>应当存储农民工工资保证金，工资保证金原则上按工程施工合同额的</w:t>
      </w:r>
      <w:r>
        <w:rPr>
          <w:rFonts w:hint="default" w:ascii="Times New Roman" w:hAnsi="Times New Roman" w:eastAsia="方正仿宋_GBK" w:cs="Times New Roman"/>
          <w:color w:val="auto"/>
          <w:sz w:val="32"/>
          <w:szCs w:val="32"/>
          <w:highlight w:val="none"/>
          <w:u w:val="none"/>
          <w:lang w:val="en"/>
        </w:rPr>
        <w:t>2</w:t>
      </w:r>
      <w:r>
        <w:rPr>
          <w:rFonts w:hint="eastAsia" w:ascii="Times New Roman" w:hAnsi="Times New Roman"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rPr>
        <w:t>存储</w:t>
      </w:r>
      <w:r>
        <w:rPr>
          <w:rFonts w:hint="eastAsia"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单个工程合同</w:t>
      </w:r>
      <w:r>
        <w:rPr>
          <w:rFonts w:hint="eastAsia" w:ascii="Times New Roman" w:hAnsi="Times New Roman" w:eastAsia="方正仿宋_GBK" w:cs="Times New Roman"/>
          <w:color w:val="auto"/>
          <w:sz w:val="32"/>
          <w:szCs w:val="32"/>
          <w:highlight w:val="none"/>
          <w:u w:val="none"/>
          <w:lang w:val="en-US" w:eastAsia="zh-CN"/>
        </w:rPr>
        <w:t>金</w:t>
      </w:r>
      <w:r>
        <w:rPr>
          <w:rFonts w:hint="default" w:ascii="Times New Roman" w:hAnsi="Times New Roman" w:eastAsia="方正仿宋_GBK" w:cs="Times New Roman"/>
          <w:color w:val="auto"/>
          <w:sz w:val="32"/>
          <w:szCs w:val="32"/>
          <w:highlight w:val="none"/>
          <w:u w:val="none"/>
        </w:rPr>
        <w:t>额较高的，按相关标准执行。</w:t>
      </w:r>
    </w:p>
    <w:p w14:paraId="1BA37E64">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strike w:val="0"/>
          <w:dstrike w:val="0"/>
          <w:color w:val="auto"/>
          <w:sz w:val="32"/>
          <w:szCs w:val="32"/>
          <w:highlight w:val="none"/>
          <w:u w:val="none"/>
          <w:lang w:eastAsia="zh-CN"/>
        </w:rPr>
      </w:pPr>
      <w:r>
        <w:rPr>
          <w:rFonts w:hint="default"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二</w:t>
      </w:r>
      <w:r>
        <w:rPr>
          <w:rFonts w:hint="default" w:ascii="方正黑体_GBK" w:hAnsi="方正黑体_GBK" w:eastAsia="方正黑体_GBK" w:cs="方正黑体_GBK"/>
          <w:color w:val="auto"/>
          <w:sz w:val="32"/>
          <w:szCs w:val="32"/>
          <w:highlight w:val="none"/>
          <w:u w:val="none"/>
        </w:rPr>
        <w:t>十</w:t>
      </w:r>
      <w:r>
        <w:rPr>
          <w:rFonts w:hint="eastAsia" w:ascii="方正黑体_GBK" w:hAnsi="方正黑体_GBK" w:eastAsia="方正黑体_GBK" w:cs="方正黑体_GBK"/>
          <w:color w:val="auto"/>
          <w:sz w:val="32"/>
          <w:szCs w:val="32"/>
          <w:highlight w:val="none"/>
          <w:u w:val="none"/>
          <w:lang w:eastAsia="zh-CN"/>
        </w:rPr>
        <w:t>六</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政府投资项目须加强资金拨付管理，</w:t>
      </w:r>
      <w:r>
        <w:rPr>
          <w:rFonts w:hint="eastAsia" w:ascii="Times New Roman" w:hAnsi="Times New Roman" w:eastAsia="方正仿宋_GBK" w:cs="Times New Roman"/>
          <w:color w:val="auto"/>
          <w:sz w:val="32"/>
          <w:szCs w:val="32"/>
          <w:highlight w:val="none"/>
          <w:u w:val="none"/>
          <w:lang w:eastAsia="zh-CN"/>
        </w:rPr>
        <w:t>双方可以在合同中约定</w:t>
      </w:r>
      <w:r>
        <w:rPr>
          <w:rFonts w:hint="default" w:ascii="Times New Roman" w:hAnsi="Times New Roman" w:eastAsia="方正仿宋_GBK" w:cs="Times New Roman"/>
          <w:color w:val="auto"/>
          <w:sz w:val="32"/>
          <w:szCs w:val="32"/>
          <w:highlight w:val="none"/>
          <w:u w:val="none"/>
          <w:lang w:eastAsia="zh-CN"/>
        </w:rPr>
        <w:t>竣工验收前，</w:t>
      </w:r>
      <w:r>
        <w:rPr>
          <w:rFonts w:hint="eastAsia" w:ascii="Times New Roman" w:hAnsi="Times New Roman" w:eastAsia="方正仿宋_GBK" w:cs="Times New Roman"/>
          <w:color w:val="auto"/>
          <w:sz w:val="32"/>
          <w:szCs w:val="32"/>
          <w:highlight w:val="none"/>
          <w:u w:val="none"/>
          <w:lang w:eastAsia="zh-CN"/>
        </w:rPr>
        <w:t>可按项目进度拨付工程款</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strike w:val="0"/>
          <w:dstrike w:val="0"/>
          <w:color w:val="auto"/>
          <w:sz w:val="32"/>
          <w:szCs w:val="32"/>
          <w:highlight w:val="none"/>
          <w:u w:val="none"/>
          <w:lang w:eastAsia="zh-CN"/>
        </w:rPr>
        <w:t>发包人应按照合同约定方式预留保证金，保证金总预留比例不得高于工程价款结算总额的3%。</w:t>
      </w:r>
    </w:p>
    <w:p w14:paraId="26F6F1DD">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二</w:t>
      </w:r>
      <w:r>
        <w:rPr>
          <w:rFonts w:hint="default" w:ascii="方正黑体_GBK" w:hAnsi="方正黑体_GBK" w:eastAsia="方正黑体_GBK" w:cs="方正黑体_GBK"/>
          <w:color w:val="auto"/>
          <w:sz w:val="32"/>
          <w:szCs w:val="32"/>
          <w:highlight w:val="none"/>
          <w:u w:val="none"/>
        </w:rPr>
        <w:t>十</w:t>
      </w:r>
      <w:r>
        <w:rPr>
          <w:rFonts w:hint="eastAsia" w:ascii="方正黑体_GBK" w:hAnsi="方正黑体_GBK" w:eastAsia="方正黑体_GBK" w:cs="方正黑体_GBK"/>
          <w:color w:val="auto"/>
          <w:sz w:val="32"/>
          <w:szCs w:val="32"/>
          <w:highlight w:val="none"/>
          <w:u w:val="none"/>
          <w:lang w:eastAsia="zh-CN"/>
        </w:rPr>
        <w:t>七</w:t>
      </w:r>
      <w:r>
        <w:rPr>
          <w:rFonts w:hint="default" w:ascii="方正黑体_GBK" w:hAnsi="方正黑体_GBK" w:eastAsia="方正黑体_GBK" w:cs="方正黑体_GBK"/>
          <w:color w:val="auto"/>
          <w:sz w:val="32"/>
          <w:szCs w:val="32"/>
          <w:highlight w:val="none"/>
          <w:u w:val="none"/>
        </w:rPr>
        <w:t>条</w:t>
      </w:r>
      <w:r>
        <w:rPr>
          <w:rFonts w:hint="default" w:ascii="Times New Roman" w:hAnsi="Times New Roman" w:eastAsia="方正仿宋_GBK" w:cs="Times New Roman"/>
          <w:color w:val="auto"/>
          <w:sz w:val="32"/>
          <w:szCs w:val="32"/>
          <w:highlight w:val="none"/>
          <w:u w:val="none"/>
        </w:rPr>
        <w:t xml:space="preserve"> 各项目单位要严格执行国库集中支付有关规定，规范项目资金支付，切实提高资金支付率、安全性和透明度，将资金支付到最终收款人。除政策规定外，严禁违规将资金拨付至单位实有账户、代管资金账户和中转支付给最终收款人，严禁用以拨代支、超进度支付项目款等形式违规拉高支出进度，严禁超范围、超标准、超预算使用资金。</w:t>
      </w:r>
    </w:p>
    <w:p w14:paraId="7178CBDC">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lang w:eastAsia="zh-CN"/>
        </w:rPr>
        <w:t>第二十八条</w:t>
      </w:r>
      <w:r>
        <w:rPr>
          <w:rFonts w:hint="eastAsia" w:ascii="Times New Roman" w:hAnsi="Times New Roman" w:eastAsia="方正仿宋_GBK" w:cs="Times New Roman"/>
          <w:color w:val="auto"/>
          <w:sz w:val="32"/>
          <w:szCs w:val="32"/>
          <w:highlight w:val="none"/>
          <w:u w:val="none"/>
          <w:lang w:val="en-US" w:eastAsia="zh-CN"/>
        </w:rPr>
        <w:t xml:space="preserve"> </w:t>
      </w:r>
      <w:r>
        <w:rPr>
          <w:rFonts w:hint="default" w:ascii="Times New Roman" w:hAnsi="Times New Roman" w:eastAsia="方正仿宋_GBK" w:cs="Times New Roman"/>
          <w:color w:val="auto"/>
          <w:sz w:val="32"/>
          <w:szCs w:val="32"/>
          <w:highlight w:val="none"/>
          <w:u w:val="none"/>
        </w:rPr>
        <w:t>建立重大</w:t>
      </w:r>
      <w:r>
        <w:rPr>
          <w:rFonts w:hint="default" w:ascii="Times New Roman" w:hAnsi="Times New Roman" w:eastAsia="方正仿宋_GBK" w:cs="Times New Roman"/>
          <w:color w:val="auto"/>
          <w:sz w:val="32"/>
          <w:szCs w:val="32"/>
          <w:highlight w:val="none"/>
          <w:u w:val="none"/>
          <w:lang w:eastAsia="zh-CN"/>
        </w:rPr>
        <w:t>政府投资</w:t>
      </w:r>
      <w:r>
        <w:rPr>
          <w:rFonts w:hint="default" w:ascii="Times New Roman" w:hAnsi="Times New Roman" w:eastAsia="方正仿宋_GBK" w:cs="Times New Roman"/>
          <w:color w:val="auto"/>
          <w:sz w:val="32"/>
          <w:szCs w:val="32"/>
          <w:highlight w:val="none"/>
          <w:u w:val="none"/>
        </w:rPr>
        <w:t>项目调度联席会议制度，</w:t>
      </w:r>
      <w:r>
        <w:rPr>
          <w:rFonts w:hint="default" w:ascii="Times New Roman" w:hAnsi="Times New Roman" w:eastAsia="方正仿宋_GBK" w:cs="Times New Roman"/>
          <w:color w:val="auto"/>
          <w:sz w:val="32"/>
          <w:szCs w:val="32"/>
          <w:highlight w:val="none"/>
          <w:u w:val="none"/>
          <w:lang w:eastAsia="zh-CN"/>
        </w:rPr>
        <w:t>由</w:t>
      </w:r>
      <w:r>
        <w:rPr>
          <w:rFonts w:hint="eastAsia" w:ascii="Times New Roman" w:hAnsi="Times New Roman" w:eastAsia="方正仿宋_GBK" w:cs="Times New Roman"/>
          <w:color w:val="auto"/>
          <w:sz w:val="32"/>
          <w:szCs w:val="32"/>
          <w:highlight w:val="none"/>
          <w:u w:val="none"/>
          <w:lang w:eastAsia="zh-CN"/>
        </w:rPr>
        <w:t>发展改革部门</w:t>
      </w:r>
      <w:r>
        <w:rPr>
          <w:rFonts w:hint="default" w:ascii="Times New Roman" w:hAnsi="Times New Roman" w:eastAsia="方正仿宋_GBK" w:cs="Times New Roman"/>
          <w:color w:val="auto"/>
          <w:sz w:val="32"/>
          <w:szCs w:val="32"/>
          <w:highlight w:val="none"/>
          <w:u w:val="none"/>
        </w:rPr>
        <w:t>牵头，定期召开调度会议，协调解决项目推进中涉及跨部门、跨领域的重大问题，保障项目顺利推进。</w:t>
      </w:r>
    </w:p>
    <w:p w14:paraId="7928626C">
      <w:pPr>
        <w:keepNext w:val="0"/>
        <w:keepLines w:val="0"/>
        <w:pageBreakBefore w:val="0"/>
        <w:widowControl w:val="0"/>
        <w:numPr>
          <w:ilvl w:val="0"/>
          <w:numId w:val="0"/>
        </w:numPr>
        <w:kinsoku/>
        <w:wordWrap/>
        <w:overflowPunct/>
        <w:topLinePunct w:val="0"/>
        <w:autoSpaceDE/>
        <w:autoSpaceDN/>
        <w:bidi w:val="0"/>
        <w:spacing w:line="579" w:lineRule="exact"/>
        <w:jc w:val="center"/>
        <w:textAlignment w:val="auto"/>
        <w:rPr>
          <w:rFonts w:hint="default" w:ascii="Times New Roman" w:hAnsi="Times New Roman" w:eastAsia="方正黑体_GBK" w:cs="Times New Roman"/>
          <w:b w:val="0"/>
          <w:bCs/>
          <w:color w:val="auto"/>
          <w:sz w:val="32"/>
          <w:szCs w:val="32"/>
          <w:highlight w:val="none"/>
          <w:u w:val="none"/>
          <w:lang w:eastAsia="zh-CN"/>
        </w:rPr>
      </w:pPr>
    </w:p>
    <w:p w14:paraId="05A85E6F">
      <w:pPr>
        <w:keepNext w:val="0"/>
        <w:keepLines w:val="0"/>
        <w:pageBreakBefore w:val="0"/>
        <w:widowControl w:val="0"/>
        <w:numPr>
          <w:ilvl w:val="0"/>
          <w:numId w:val="0"/>
        </w:numPr>
        <w:kinsoku/>
        <w:wordWrap/>
        <w:overflowPunct/>
        <w:topLinePunct w:val="0"/>
        <w:autoSpaceDE/>
        <w:autoSpaceDN/>
        <w:bidi w:val="0"/>
        <w:spacing w:line="579" w:lineRule="exact"/>
        <w:jc w:val="center"/>
        <w:textAlignment w:val="auto"/>
        <w:rPr>
          <w:rFonts w:hint="default" w:ascii="Times New Roman" w:hAnsi="Times New Roman" w:eastAsia="方正仿宋_GBK" w:cs="Times New Roman"/>
          <w:b w:val="0"/>
          <w:bCs/>
          <w:color w:val="auto"/>
          <w:sz w:val="32"/>
          <w:szCs w:val="32"/>
          <w:highlight w:val="none"/>
          <w:u w:val="none"/>
        </w:rPr>
      </w:pPr>
      <w:r>
        <w:rPr>
          <w:rFonts w:hint="default" w:ascii="Times New Roman" w:hAnsi="Times New Roman" w:eastAsia="方正黑体_GBK" w:cs="Times New Roman"/>
          <w:b w:val="0"/>
          <w:bCs/>
          <w:color w:val="auto"/>
          <w:sz w:val="32"/>
          <w:szCs w:val="32"/>
          <w:highlight w:val="none"/>
          <w:u w:val="none"/>
          <w:lang w:eastAsia="zh-CN"/>
        </w:rPr>
        <w:t>第五章</w:t>
      </w:r>
      <w:r>
        <w:rPr>
          <w:rFonts w:hint="eastAsia" w:ascii="Times New Roman" w:hAnsi="Times New Roman" w:eastAsia="方正黑体_GBK" w:cs="Times New Roman"/>
          <w:b w:val="0"/>
          <w:bCs/>
          <w:color w:val="auto"/>
          <w:sz w:val="32"/>
          <w:szCs w:val="32"/>
          <w:highlight w:val="none"/>
          <w:u w:val="none"/>
          <w:lang w:val="en-US" w:eastAsia="zh-CN"/>
        </w:rPr>
        <w:t xml:space="preserve"> </w:t>
      </w:r>
      <w:r>
        <w:rPr>
          <w:rFonts w:hint="default" w:ascii="Times New Roman" w:hAnsi="Times New Roman" w:eastAsia="方正黑体_GBK" w:cs="Times New Roman"/>
          <w:b w:val="0"/>
          <w:bCs/>
          <w:color w:val="auto"/>
          <w:sz w:val="32"/>
          <w:szCs w:val="32"/>
          <w:highlight w:val="none"/>
          <w:u w:val="none"/>
        </w:rPr>
        <w:t>项目结（决）算及资产移交</w:t>
      </w:r>
    </w:p>
    <w:p w14:paraId="659B8DDE">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p>
    <w:p w14:paraId="7F0C0A2D">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二</w:t>
      </w:r>
      <w:r>
        <w:rPr>
          <w:rFonts w:hint="default" w:ascii="方正黑体_GBK" w:hAnsi="方正黑体_GBK" w:eastAsia="方正黑体_GBK" w:cs="方正黑体_GBK"/>
          <w:color w:val="auto"/>
          <w:sz w:val="32"/>
          <w:szCs w:val="32"/>
          <w:highlight w:val="none"/>
          <w:u w:val="none"/>
        </w:rPr>
        <w:t>十</w:t>
      </w:r>
      <w:r>
        <w:rPr>
          <w:rFonts w:hint="eastAsia" w:ascii="方正黑体_GBK" w:hAnsi="方正黑体_GBK" w:eastAsia="方正黑体_GBK" w:cs="方正黑体_GBK"/>
          <w:color w:val="auto"/>
          <w:sz w:val="32"/>
          <w:szCs w:val="32"/>
          <w:highlight w:val="none"/>
          <w:u w:val="none"/>
          <w:lang w:eastAsia="zh-CN"/>
        </w:rPr>
        <w:t>九</w:t>
      </w:r>
      <w:r>
        <w:rPr>
          <w:rFonts w:hint="default" w:ascii="Times New Roman" w:hAnsi="Times New Roman" w:eastAsia="方正仿宋_GBK" w:cs="Times New Roman"/>
          <w:color w:val="auto"/>
          <w:sz w:val="32"/>
          <w:szCs w:val="32"/>
          <w:highlight w:val="none"/>
          <w:u w:val="none"/>
        </w:rPr>
        <w:t xml:space="preserve">条 </w:t>
      </w:r>
      <w:r>
        <w:rPr>
          <w:rFonts w:hint="eastAsia" w:ascii="Times New Roman" w:hAnsi="Times New Roman" w:eastAsia="方正仿宋_GBK" w:cs="Times New Roman"/>
          <w:color w:val="auto"/>
          <w:sz w:val="32"/>
          <w:szCs w:val="32"/>
          <w:highlight w:val="none"/>
          <w:u w:val="none"/>
          <w:lang w:eastAsia="zh-CN"/>
        </w:rPr>
        <w:t>项目业主单位</w:t>
      </w:r>
      <w:r>
        <w:rPr>
          <w:rFonts w:hint="default" w:ascii="Times New Roman" w:hAnsi="Times New Roman" w:eastAsia="方正仿宋_GBK" w:cs="Times New Roman"/>
          <w:color w:val="auto"/>
          <w:sz w:val="32"/>
          <w:szCs w:val="32"/>
          <w:highlight w:val="none"/>
          <w:u w:val="none"/>
        </w:rPr>
        <w:t>应在</w:t>
      </w:r>
      <w:r>
        <w:rPr>
          <w:rFonts w:hint="eastAsia" w:ascii="Times New Roman" w:hAnsi="Times New Roman" w:eastAsia="方正仿宋_GBK" w:cs="Times New Roman"/>
          <w:color w:val="auto"/>
          <w:sz w:val="32"/>
          <w:szCs w:val="32"/>
          <w:highlight w:val="none"/>
          <w:u w:val="none"/>
          <w:lang w:eastAsia="zh-CN"/>
        </w:rPr>
        <w:t>收到</w:t>
      </w:r>
      <w:r>
        <w:rPr>
          <w:rFonts w:hint="default" w:ascii="Times New Roman" w:hAnsi="Times New Roman" w:eastAsia="方正仿宋_GBK" w:cs="Times New Roman"/>
          <w:color w:val="auto"/>
          <w:sz w:val="32"/>
          <w:szCs w:val="32"/>
          <w:highlight w:val="none"/>
          <w:u w:val="none"/>
        </w:rPr>
        <w:t>承包方竣工验收报告后28日内组织验收</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承包方向</w:t>
      </w:r>
      <w:r>
        <w:rPr>
          <w:rFonts w:hint="eastAsia" w:ascii="Times New Roman" w:hAnsi="Times New Roman" w:eastAsia="方正仿宋_GBK" w:cs="Times New Roman"/>
          <w:color w:val="auto"/>
          <w:sz w:val="32"/>
          <w:szCs w:val="32"/>
          <w:highlight w:val="none"/>
          <w:u w:val="none"/>
          <w:lang w:eastAsia="zh-CN"/>
        </w:rPr>
        <w:t>项目业主单位</w:t>
      </w:r>
      <w:r>
        <w:rPr>
          <w:rFonts w:hint="default" w:ascii="Times New Roman" w:hAnsi="Times New Roman" w:eastAsia="方正仿宋_GBK" w:cs="Times New Roman"/>
          <w:color w:val="auto"/>
          <w:sz w:val="32"/>
          <w:szCs w:val="32"/>
          <w:highlight w:val="none"/>
          <w:u w:val="none"/>
        </w:rPr>
        <w:t>提交</w:t>
      </w:r>
      <w:r>
        <w:rPr>
          <w:rFonts w:hint="eastAsia" w:ascii="Times New Roman" w:hAnsi="Times New Roman" w:eastAsia="方正仿宋_GBK" w:cs="Times New Roman"/>
          <w:color w:val="auto"/>
          <w:sz w:val="32"/>
          <w:szCs w:val="32"/>
          <w:highlight w:val="none"/>
          <w:u w:val="none"/>
          <w:lang w:eastAsia="zh-CN"/>
        </w:rPr>
        <w:t>的</w:t>
      </w:r>
      <w:r>
        <w:rPr>
          <w:rFonts w:hint="default" w:ascii="Times New Roman" w:hAnsi="Times New Roman" w:eastAsia="方正仿宋_GBK" w:cs="Times New Roman"/>
          <w:color w:val="auto"/>
          <w:sz w:val="32"/>
          <w:szCs w:val="32"/>
          <w:highlight w:val="none"/>
          <w:u w:val="none"/>
        </w:rPr>
        <w:t>竣工验收报告</w:t>
      </w:r>
      <w:r>
        <w:rPr>
          <w:rFonts w:hint="eastAsia" w:ascii="Times New Roman" w:hAnsi="Times New Roman" w:eastAsia="方正仿宋_GBK" w:cs="Times New Roman"/>
          <w:color w:val="auto"/>
          <w:sz w:val="32"/>
          <w:szCs w:val="32"/>
          <w:highlight w:val="none"/>
          <w:u w:val="none"/>
          <w:lang w:eastAsia="zh-CN"/>
        </w:rPr>
        <w:t>须含工程结算书</w:t>
      </w:r>
      <w:r>
        <w:rPr>
          <w:rFonts w:hint="default" w:ascii="Times New Roman" w:hAnsi="Times New Roman" w:eastAsia="方正仿宋_GBK" w:cs="Times New Roman"/>
          <w:color w:val="auto"/>
          <w:sz w:val="32"/>
          <w:szCs w:val="32"/>
          <w:highlight w:val="none"/>
          <w:u w:val="none"/>
        </w:rPr>
        <w:t>。</w:t>
      </w:r>
      <w:r>
        <w:rPr>
          <w:rFonts w:hint="eastAsia" w:ascii="Times New Roman" w:hAnsi="Times New Roman" w:eastAsia="方正仿宋_GBK" w:cs="Times New Roman"/>
          <w:color w:val="auto"/>
          <w:sz w:val="32"/>
          <w:szCs w:val="32"/>
          <w:highlight w:val="none"/>
          <w:u w:val="none"/>
          <w:lang w:eastAsia="zh-CN"/>
        </w:rPr>
        <w:t>由</w:t>
      </w:r>
      <w:r>
        <w:rPr>
          <w:rFonts w:hint="default" w:ascii="Times New Roman" w:hAnsi="Times New Roman" w:eastAsia="方正仿宋_GBK" w:cs="Times New Roman"/>
          <w:color w:val="auto"/>
          <w:sz w:val="32"/>
          <w:szCs w:val="32"/>
          <w:highlight w:val="none"/>
          <w:u w:val="none"/>
        </w:rPr>
        <w:t>各</w:t>
      </w:r>
      <w:r>
        <w:rPr>
          <w:rFonts w:hint="eastAsia" w:ascii="Times New Roman" w:hAnsi="Times New Roman" w:eastAsia="方正仿宋_GBK" w:cs="Times New Roman"/>
          <w:color w:val="auto"/>
          <w:sz w:val="32"/>
          <w:szCs w:val="32"/>
          <w:highlight w:val="none"/>
          <w:u w:val="none"/>
          <w:lang w:eastAsia="zh-CN"/>
        </w:rPr>
        <w:t>行业</w:t>
      </w:r>
      <w:r>
        <w:rPr>
          <w:rFonts w:hint="default" w:ascii="Times New Roman" w:hAnsi="Times New Roman" w:eastAsia="方正仿宋_GBK" w:cs="Times New Roman"/>
          <w:color w:val="auto"/>
          <w:sz w:val="32"/>
          <w:szCs w:val="32"/>
          <w:highlight w:val="none"/>
          <w:u w:val="none"/>
        </w:rPr>
        <w:t>主管单位</w:t>
      </w:r>
      <w:r>
        <w:rPr>
          <w:rFonts w:hint="eastAsia" w:ascii="Times New Roman" w:hAnsi="Times New Roman" w:eastAsia="方正仿宋_GBK" w:cs="Times New Roman"/>
          <w:color w:val="auto"/>
          <w:sz w:val="32"/>
          <w:szCs w:val="32"/>
          <w:highlight w:val="none"/>
          <w:u w:val="none"/>
          <w:lang w:eastAsia="zh-CN"/>
        </w:rPr>
        <w:t>负责组织或指导</w:t>
      </w:r>
      <w:r>
        <w:rPr>
          <w:rFonts w:hint="default" w:ascii="Times New Roman" w:hAnsi="Times New Roman" w:eastAsia="方正仿宋_GBK" w:cs="Times New Roman"/>
          <w:color w:val="auto"/>
          <w:sz w:val="32"/>
          <w:szCs w:val="32"/>
          <w:highlight w:val="none"/>
          <w:u w:val="none"/>
          <w:lang w:eastAsia="zh-CN"/>
        </w:rPr>
        <w:t>项目</w:t>
      </w:r>
      <w:r>
        <w:rPr>
          <w:rFonts w:hint="eastAsia" w:ascii="Times New Roman" w:hAnsi="Times New Roman" w:eastAsia="方正仿宋_GBK" w:cs="Times New Roman"/>
          <w:color w:val="auto"/>
          <w:sz w:val="32"/>
          <w:szCs w:val="32"/>
          <w:highlight w:val="none"/>
          <w:u w:val="none"/>
          <w:lang w:eastAsia="zh-CN"/>
        </w:rPr>
        <w:t>开展</w:t>
      </w:r>
      <w:r>
        <w:rPr>
          <w:rFonts w:hint="default" w:ascii="Times New Roman" w:hAnsi="Times New Roman" w:eastAsia="方正仿宋_GBK" w:cs="Times New Roman"/>
          <w:color w:val="auto"/>
          <w:sz w:val="32"/>
          <w:szCs w:val="32"/>
          <w:highlight w:val="none"/>
          <w:u w:val="none"/>
          <w:lang w:eastAsia="zh-CN"/>
        </w:rPr>
        <w:t>综合验收</w:t>
      </w:r>
      <w:r>
        <w:rPr>
          <w:rFonts w:hint="eastAsia" w:ascii="Times New Roman" w:hAnsi="Times New Roman" w:eastAsia="方正仿宋_GBK" w:cs="Times New Roman"/>
          <w:color w:val="auto"/>
          <w:sz w:val="32"/>
          <w:szCs w:val="32"/>
          <w:highlight w:val="none"/>
          <w:u w:val="none"/>
          <w:lang w:eastAsia="zh-CN"/>
        </w:rPr>
        <w:t>，</w:t>
      </w:r>
      <w:r>
        <w:rPr>
          <w:rFonts w:hint="eastAsia" w:ascii="Times New Roman" w:hAnsi="Times New Roman" w:eastAsia="方正仿宋_GBK" w:cs="Times New Roman"/>
          <w:color w:val="auto"/>
          <w:sz w:val="32"/>
          <w:szCs w:val="32"/>
          <w:highlight w:val="none"/>
          <w:u w:val="none"/>
          <w:lang w:val="en-US" w:eastAsia="zh-CN"/>
        </w:rPr>
        <w:t>如结算存在争议，可先就无争议部分办理竣工验收及结算</w:t>
      </w:r>
      <w:r>
        <w:rPr>
          <w:rFonts w:hint="default" w:ascii="Times New Roman" w:hAnsi="Times New Roman" w:eastAsia="方正仿宋_GBK" w:cs="Times New Roman"/>
          <w:color w:val="auto"/>
          <w:sz w:val="32"/>
          <w:szCs w:val="32"/>
          <w:highlight w:val="none"/>
          <w:u w:val="none"/>
        </w:rPr>
        <w:t>。</w:t>
      </w:r>
    </w:p>
    <w:p w14:paraId="09D10D74">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eastAsia" w:ascii="Times New Roman" w:hAnsi="Times New Roman" w:eastAsia="方正仿宋_GBK" w:cs="Times New Roman"/>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lang w:val="en-US" w:eastAsia="zh-CN"/>
        </w:rPr>
        <w:t>第三十条</w:t>
      </w:r>
      <w:r>
        <w:rPr>
          <w:rFonts w:hint="eastAsia" w:ascii="方正仿宋_GBK" w:hAnsi="方正仿宋_GBK" w:eastAsia="方正仿宋_GBK" w:cs="方正仿宋_GBK"/>
          <w:b w:val="0"/>
          <w:bCs/>
          <w:color w:val="auto"/>
          <w:sz w:val="32"/>
          <w:szCs w:val="32"/>
          <w:highlight w:val="none"/>
          <w:u w:val="none"/>
          <w:lang w:val="en-US" w:eastAsia="zh-CN"/>
        </w:rPr>
        <w:t xml:space="preserve"> </w:t>
      </w:r>
      <w:r>
        <w:rPr>
          <w:rFonts w:hint="eastAsia" w:ascii="Times New Roman" w:hAnsi="Times New Roman" w:eastAsia="方正仿宋_GBK" w:cs="Times New Roman"/>
          <w:color w:val="auto"/>
          <w:sz w:val="32"/>
          <w:szCs w:val="32"/>
          <w:highlight w:val="none"/>
          <w:u w:val="none"/>
          <w:lang w:val="en-US" w:eastAsia="zh-CN"/>
        </w:rPr>
        <w:t>对</w:t>
      </w:r>
      <w:r>
        <w:rPr>
          <w:rFonts w:hint="eastAsia" w:hAnsi="方正仿宋_GBK" w:eastAsia="方正仿宋_GBK" w:cs="Times New Roman"/>
          <w:color w:val="auto"/>
          <w:sz w:val="32"/>
          <w:szCs w:val="32"/>
          <w:highlight w:val="none"/>
          <w:u w:val="none"/>
          <w:lang w:val="en-US" w:eastAsia="zh-CN"/>
        </w:rPr>
        <w:t>政府投资项目</w:t>
      </w:r>
      <w:r>
        <w:rPr>
          <w:rFonts w:hint="eastAsia" w:ascii="Times New Roman" w:hAnsi="Times New Roman" w:eastAsia="方正仿宋_GBK" w:cs="Times New Roman"/>
          <w:color w:val="auto"/>
          <w:sz w:val="32"/>
          <w:szCs w:val="32"/>
          <w:highlight w:val="none"/>
          <w:u w:val="none"/>
          <w:lang w:val="en-US" w:eastAsia="zh-CN"/>
        </w:rPr>
        <w:t>实行抽查审计，费用计入项目总投资。具体抽查审计项目，根据具体情况确定。</w:t>
      </w:r>
    </w:p>
    <w:p w14:paraId="4F95F022">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lang w:eastAsia="zh-CN"/>
        </w:rPr>
        <w:t>第三十</w:t>
      </w:r>
      <w:r>
        <w:rPr>
          <w:rFonts w:hint="eastAsia" w:ascii="方正黑体_GBK" w:hAnsi="方正黑体_GBK" w:eastAsia="方正黑体_GBK" w:cs="方正黑体_GBK"/>
          <w:color w:val="auto"/>
          <w:sz w:val="32"/>
          <w:szCs w:val="32"/>
          <w:highlight w:val="none"/>
          <w:u w:val="none"/>
          <w:lang w:eastAsia="zh-CN"/>
        </w:rPr>
        <w:t>一</w:t>
      </w:r>
      <w:r>
        <w:rPr>
          <w:rFonts w:hint="default" w:ascii="方正黑体_GBK" w:hAnsi="方正黑体_GBK" w:eastAsia="方正黑体_GBK" w:cs="方正黑体_GBK"/>
          <w:color w:val="auto"/>
          <w:sz w:val="32"/>
          <w:szCs w:val="32"/>
          <w:highlight w:val="none"/>
          <w:u w:val="none"/>
          <w:lang w:eastAsia="zh-CN"/>
        </w:rPr>
        <w:t>条</w:t>
      </w:r>
      <w:r>
        <w:rPr>
          <w:rFonts w:hint="default" w:ascii="Times New Roman" w:hAnsi="Times New Roman" w:eastAsia="方正仿宋_GBK" w:cs="Times New Roman"/>
          <w:color w:val="auto"/>
          <w:sz w:val="32"/>
          <w:szCs w:val="32"/>
          <w:highlight w:val="none"/>
          <w:u w:val="none"/>
        </w:rPr>
        <w:t xml:space="preserve"> </w:t>
      </w:r>
      <w:r>
        <w:rPr>
          <w:rFonts w:hint="eastAsia" w:hAnsi="方正仿宋_GBK" w:eastAsia="方正仿宋_GBK" w:cs="Times New Roman"/>
          <w:color w:val="auto"/>
          <w:sz w:val="32"/>
          <w:szCs w:val="32"/>
          <w:highlight w:val="none"/>
          <w:u w:val="none"/>
          <w:lang w:val="en-US" w:eastAsia="zh-CN"/>
        </w:rPr>
        <w:t>项目业主单位</w:t>
      </w:r>
      <w:r>
        <w:rPr>
          <w:rFonts w:hint="default" w:ascii="Times New Roman" w:hAnsi="Times New Roman" w:eastAsia="方正仿宋_GBK" w:cs="Times New Roman"/>
          <w:color w:val="auto"/>
          <w:sz w:val="32"/>
          <w:szCs w:val="32"/>
          <w:highlight w:val="none"/>
          <w:u w:val="none"/>
        </w:rPr>
        <w:t>收到承包方</w:t>
      </w:r>
      <w:r>
        <w:rPr>
          <w:rFonts w:hint="eastAsia" w:ascii="Times New Roman" w:hAnsi="Times New Roman" w:eastAsia="方正仿宋_GBK" w:cs="Times New Roman"/>
          <w:color w:val="auto"/>
          <w:sz w:val="32"/>
          <w:szCs w:val="32"/>
          <w:highlight w:val="none"/>
          <w:u w:val="none"/>
          <w:lang w:eastAsia="zh-CN"/>
        </w:rPr>
        <w:t>项目完整</w:t>
      </w:r>
      <w:r>
        <w:rPr>
          <w:rFonts w:hint="default" w:ascii="Times New Roman" w:hAnsi="Times New Roman" w:eastAsia="方正仿宋_GBK" w:cs="Times New Roman"/>
          <w:color w:val="auto"/>
          <w:sz w:val="32"/>
          <w:szCs w:val="32"/>
          <w:highlight w:val="none"/>
          <w:u w:val="none"/>
        </w:rPr>
        <w:t>结算资料后</w:t>
      </w:r>
      <w:r>
        <w:rPr>
          <w:rFonts w:hint="default" w:ascii="Times New Roman" w:hAnsi="Times New Roman" w:eastAsia="方正仿宋_GBK" w:cs="Times New Roman"/>
          <w:color w:val="auto"/>
          <w:sz w:val="32"/>
          <w:szCs w:val="32"/>
          <w:highlight w:val="none"/>
          <w:u w:val="none"/>
          <w:lang w:eastAsia="zh-CN"/>
        </w:rPr>
        <w:t>组织审查，并在</w:t>
      </w:r>
      <w:r>
        <w:rPr>
          <w:rFonts w:hint="default" w:ascii="Times New Roman" w:hAnsi="Times New Roman" w:eastAsia="方正仿宋_GBK" w:cs="Times New Roman"/>
          <w:color w:val="auto"/>
          <w:sz w:val="32"/>
          <w:szCs w:val="32"/>
          <w:highlight w:val="none"/>
          <w:u w:val="none"/>
          <w:lang w:val="en"/>
        </w:rPr>
        <w:t>1</w:t>
      </w:r>
      <w:r>
        <w:rPr>
          <w:rFonts w:hint="eastAsia" w:ascii="Times New Roman" w:hAnsi="Times New Roman" w:cs="Times New Roman"/>
          <w:color w:val="auto"/>
          <w:sz w:val="32"/>
          <w:szCs w:val="32"/>
          <w:highlight w:val="none"/>
          <w:u w:val="none"/>
          <w:lang w:val="en-US" w:eastAsia="zh-CN"/>
        </w:rPr>
        <w:t>0</w:t>
      </w:r>
      <w:r>
        <w:rPr>
          <w:rFonts w:hint="default" w:ascii="Times New Roman" w:hAnsi="Times New Roman" w:eastAsia="方正仿宋_GBK" w:cs="Times New Roman"/>
          <w:color w:val="auto"/>
          <w:sz w:val="32"/>
          <w:szCs w:val="32"/>
          <w:highlight w:val="none"/>
          <w:u w:val="none"/>
          <w:lang w:eastAsia="zh-CN"/>
        </w:rPr>
        <w:t>日内提交</w:t>
      </w:r>
      <w:r>
        <w:rPr>
          <w:rFonts w:hint="eastAsia" w:ascii="Times New Roman" w:hAnsi="Times New Roman" w:eastAsia="方正仿宋_GBK" w:cs="Times New Roman"/>
          <w:color w:val="auto"/>
          <w:sz w:val="32"/>
          <w:szCs w:val="32"/>
          <w:highlight w:val="none"/>
          <w:u w:val="none"/>
          <w:lang w:eastAsia="zh-CN"/>
        </w:rPr>
        <w:t>财政部门审查</w:t>
      </w:r>
      <w:r>
        <w:rPr>
          <w:rFonts w:hint="default" w:ascii="Times New Roman" w:hAnsi="Times New Roman" w:eastAsia="方正仿宋_GBK" w:cs="Times New Roman"/>
          <w:color w:val="auto"/>
          <w:sz w:val="32"/>
          <w:szCs w:val="32"/>
          <w:highlight w:val="none"/>
          <w:u w:val="none"/>
        </w:rPr>
        <w:t>。审查单位须</w:t>
      </w:r>
      <w:r>
        <w:rPr>
          <w:rFonts w:hint="default" w:ascii="Times New Roman" w:hAnsi="Times New Roman" w:eastAsia="方正仿宋_GBK" w:cs="Times New Roman"/>
          <w:color w:val="auto"/>
          <w:sz w:val="32"/>
          <w:szCs w:val="32"/>
          <w:highlight w:val="none"/>
          <w:u w:val="none"/>
          <w:lang w:eastAsia="zh-CN"/>
        </w:rPr>
        <w:t>在收</w:t>
      </w:r>
      <w:r>
        <w:rPr>
          <w:rFonts w:hint="default" w:ascii="Times New Roman" w:hAnsi="Times New Roman" w:eastAsia="方正仿宋_GBK" w:cs="Times New Roman"/>
          <w:color w:val="auto"/>
          <w:sz w:val="32"/>
          <w:szCs w:val="32"/>
          <w:highlight w:val="none"/>
          <w:u w:val="none"/>
        </w:rPr>
        <w:t>到结算资料后</w:t>
      </w:r>
      <w:r>
        <w:rPr>
          <w:rFonts w:hint="default" w:ascii="Times New Roman" w:hAnsi="Times New Roman" w:eastAsia="方正仿宋_GBK" w:cs="Times New Roman"/>
          <w:color w:val="000000"/>
          <w:sz w:val="32"/>
          <w:szCs w:val="32"/>
          <w:highlight w:val="none"/>
          <w:u w:val="none"/>
        </w:rPr>
        <w:t>56日内完成审查并出具项目结算审查报告</w:t>
      </w:r>
      <w:r>
        <w:rPr>
          <w:rFonts w:hint="eastAsia" w:ascii="Times New Roman" w:hAnsi="Times New Roman" w:eastAsia="方正仿宋_GBK" w:cs="Times New Roman"/>
          <w:color w:val="000000"/>
          <w:sz w:val="32"/>
          <w:szCs w:val="32"/>
          <w:highlight w:val="none"/>
          <w:u w:val="none"/>
          <w:lang w:eastAsia="zh-CN"/>
        </w:rPr>
        <w:t>，</w:t>
      </w:r>
      <w:r>
        <w:rPr>
          <w:rFonts w:hint="default" w:ascii="Times New Roman" w:hAnsi="Times New Roman" w:eastAsia="方正仿宋_GBK" w:cs="Times New Roman"/>
          <w:color w:val="000000"/>
          <w:sz w:val="32"/>
          <w:szCs w:val="32"/>
          <w:highlight w:val="none"/>
          <w:u w:val="none"/>
        </w:rPr>
        <w:t>对重大复杂项目，经县</w:t>
      </w:r>
      <w:r>
        <w:rPr>
          <w:rFonts w:hint="eastAsia" w:ascii="Times New Roman" w:hAnsi="Times New Roman" w:eastAsia="方正仿宋_GBK" w:cs="Times New Roman"/>
          <w:color w:val="000000"/>
          <w:sz w:val="32"/>
          <w:szCs w:val="32"/>
          <w:highlight w:val="none"/>
          <w:u w:val="none"/>
          <w:lang w:eastAsia="zh-CN"/>
        </w:rPr>
        <w:t>政府</w:t>
      </w:r>
      <w:r>
        <w:rPr>
          <w:rFonts w:hint="default" w:ascii="Times New Roman" w:hAnsi="Times New Roman" w:eastAsia="方正仿宋_GBK" w:cs="Times New Roman"/>
          <w:color w:val="000000"/>
          <w:sz w:val="32"/>
          <w:szCs w:val="32"/>
          <w:highlight w:val="none"/>
          <w:u w:val="none"/>
        </w:rPr>
        <w:t>批准</w:t>
      </w:r>
      <w:r>
        <w:rPr>
          <w:rFonts w:hint="eastAsia" w:ascii="Times New Roman" w:hAnsi="Times New Roman" w:eastAsia="方正仿宋_GBK" w:cs="Times New Roman"/>
          <w:color w:val="000000"/>
          <w:sz w:val="32"/>
          <w:szCs w:val="32"/>
          <w:highlight w:val="none"/>
          <w:u w:val="none"/>
          <w:lang w:eastAsia="zh-CN"/>
        </w:rPr>
        <w:t>后</w:t>
      </w:r>
      <w:r>
        <w:rPr>
          <w:rFonts w:hint="default" w:ascii="Times New Roman" w:hAnsi="Times New Roman" w:eastAsia="方正仿宋_GBK" w:cs="Times New Roman"/>
          <w:color w:val="000000"/>
          <w:sz w:val="32"/>
          <w:szCs w:val="32"/>
          <w:highlight w:val="none"/>
          <w:u w:val="none"/>
        </w:rPr>
        <w:t>，审核时限可延长</w:t>
      </w:r>
      <w:r>
        <w:rPr>
          <w:rFonts w:hint="eastAsia" w:ascii="Times New Roman" w:hAnsi="Times New Roman" w:eastAsia="方正仿宋_GBK" w:cs="Times New Roman"/>
          <w:color w:val="000000"/>
          <w:sz w:val="32"/>
          <w:szCs w:val="32"/>
          <w:highlight w:val="none"/>
          <w:u w:val="none"/>
          <w:lang w:val="en-US" w:eastAsia="zh-CN"/>
        </w:rPr>
        <w:t>56</w:t>
      </w:r>
      <w:r>
        <w:rPr>
          <w:rFonts w:hint="default" w:ascii="Times New Roman" w:hAnsi="Times New Roman" w:eastAsia="方正仿宋_GBK" w:cs="Times New Roman"/>
          <w:color w:val="000000"/>
          <w:sz w:val="32"/>
          <w:szCs w:val="32"/>
          <w:highlight w:val="none"/>
          <w:u w:val="none"/>
        </w:rPr>
        <w:t>日。</w:t>
      </w:r>
      <w:r>
        <w:rPr>
          <w:rFonts w:hint="default" w:ascii="Times New Roman" w:hAnsi="Times New Roman" w:eastAsia="方正仿宋_GBK" w:cs="Times New Roman"/>
          <w:color w:val="000000"/>
          <w:sz w:val="32"/>
          <w:szCs w:val="32"/>
          <w:highlight w:val="none"/>
          <w:u w:val="none"/>
          <w:lang w:eastAsia="zh-CN"/>
        </w:rPr>
        <w:t>有争议的</w:t>
      </w:r>
      <w:r>
        <w:rPr>
          <w:rFonts w:hint="eastAsia" w:ascii="Times New Roman" w:hAnsi="Times New Roman" w:eastAsia="方正仿宋_GBK" w:cs="Times New Roman"/>
          <w:color w:val="000000"/>
          <w:sz w:val="32"/>
          <w:szCs w:val="32"/>
          <w:highlight w:val="none"/>
          <w:u w:val="none"/>
          <w:lang w:eastAsia="zh-CN"/>
        </w:rPr>
        <w:t>项目</w:t>
      </w:r>
      <w:r>
        <w:rPr>
          <w:rFonts w:hint="default" w:ascii="Times New Roman" w:hAnsi="Times New Roman" w:eastAsia="方正仿宋_GBK" w:cs="Times New Roman"/>
          <w:color w:val="000000"/>
          <w:sz w:val="32"/>
          <w:szCs w:val="32"/>
          <w:highlight w:val="none"/>
          <w:u w:val="none"/>
          <w:lang w:eastAsia="zh-CN"/>
        </w:rPr>
        <w:t>可采用分段结算审查，</w:t>
      </w:r>
      <w:r>
        <w:rPr>
          <w:rFonts w:hint="eastAsia" w:ascii="Times New Roman" w:hAnsi="Times New Roman" w:eastAsia="方正仿宋_GBK" w:cs="Times New Roman"/>
          <w:color w:val="000000"/>
          <w:sz w:val="32"/>
          <w:szCs w:val="32"/>
          <w:highlight w:val="none"/>
          <w:u w:val="none"/>
          <w:lang w:eastAsia="zh-CN"/>
        </w:rPr>
        <w:t>无</w:t>
      </w:r>
      <w:r>
        <w:rPr>
          <w:rFonts w:hint="default" w:ascii="Times New Roman" w:hAnsi="Times New Roman" w:eastAsia="方正仿宋_GBK" w:cs="Times New Roman"/>
          <w:color w:val="000000"/>
          <w:sz w:val="32"/>
          <w:szCs w:val="32"/>
          <w:highlight w:val="none"/>
          <w:u w:val="none"/>
          <w:lang w:eastAsia="zh-CN"/>
        </w:rPr>
        <w:t>争议部分按程序审查，争议</w:t>
      </w:r>
      <w:r>
        <w:rPr>
          <w:rFonts w:hint="eastAsia" w:ascii="Times New Roman" w:hAnsi="Times New Roman" w:eastAsia="方正仿宋_GBK" w:cs="Times New Roman"/>
          <w:color w:val="000000"/>
          <w:sz w:val="32"/>
          <w:szCs w:val="32"/>
          <w:highlight w:val="none"/>
          <w:u w:val="none"/>
          <w:lang w:eastAsia="zh-CN"/>
        </w:rPr>
        <w:t>部分解决后</w:t>
      </w:r>
      <w:r>
        <w:rPr>
          <w:rFonts w:hint="default" w:ascii="Times New Roman" w:hAnsi="Times New Roman" w:eastAsia="方正仿宋_GBK" w:cs="Times New Roman"/>
          <w:color w:val="000000"/>
          <w:sz w:val="32"/>
          <w:szCs w:val="32"/>
          <w:highlight w:val="none"/>
          <w:u w:val="none"/>
          <w:lang w:eastAsia="zh-CN"/>
        </w:rPr>
        <w:t>纳入项目总投资</w:t>
      </w:r>
      <w:r>
        <w:rPr>
          <w:rFonts w:hint="default" w:ascii="Times New Roman" w:hAnsi="Times New Roman" w:eastAsia="方正仿宋_GBK" w:cs="Times New Roman"/>
          <w:color w:val="000000"/>
          <w:sz w:val="32"/>
          <w:szCs w:val="32"/>
          <w:highlight w:val="none"/>
          <w:u w:val="none"/>
        </w:rPr>
        <w:t>。</w:t>
      </w:r>
    </w:p>
    <w:p w14:paraId="441030ED">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lang w:eastAsia="zh-CN"/>
        </w:rPr>
        <w:t>第三十</w:t>
      </w:r>
      <w:r>
        <w:rPr>
          <w:rFonts w:hint="eastAsia" w:ascii="方正黑体_GBK" w:hAnsi="方正黑体_GBK" w:eastAsia="方正黑体_GBK" w:cs="方正黑体_GBK"/>
          <w:color w:val="auto"/>
          <w:sz w:val="32"/>
          <w:szCs w:val="32"/>
          <w:highlight w:val="none"/>
          <w:u w:val="none"/>
          <w:lang w:eastAsia="zh-CN"/>
        </w:rPr>
        <w:t>二</w:t>
      </w:r>
      <w:r>
        <w:rPr>
          <w:rFonts w:hint="default" w:ascii="方正黑体_GBK" w:hAnsi="方正黑体_GBK" w:eastAsia="方正黑体_GBK" w:cs="方正黑体_GBK"/>
          <w:color w:val="auto"/>
          <w:sz w:val="32"/>
          <w:szCs w:val="32"/>
          <w:highlight w:val="none"/>
          <w:u w:val="none"/>
          <w:lang w:eastAsia="zh-CN"/>
        </w:rPr>
        <w:t>条</w:t>
      </w:r>
      <w:r>
        <w:rPr>
          <w:rFonts w:hint="default" w:ascii="Times New Roman" w:hAnsi="Times New Roman" w:eastAsia="方正仿宋_GBK" w:cs="Times New Roman"/>
          <w:color w:val="auto"/>
          <w:sz w:val="32"/>
          <w:szCs w:val="32"/>
          <w:highlight w:val="none"/>
          <w:u w:val="none"/>
        </w:rPr>
        <w:t xml:space="preserve"> </w:t>
      </w:r>
      <w:r>
        <w:rPr>
          <w:rFonts w:hint="eastAsia" w:ascii="Times New Roman" w:hAnsi="Times New Roman" w:eastAsia="方正仿宋_GBK" w:cs="Times New Roman"/>
          <w:color w:val="auto"/>
          <w:sz w:val="32"/>
          <w:szCs w:val="32"/>
          <w:highlight w:val="none"/>
          <w:u w:val="none"/>
          <w:lang w:eastAsia="zh-CN"/>
        </w:rPr>
        <w:t>项目业主单位</w:t>
      </w:r>
      <w:r>
        <w:rPr>
          <w:rFonts w:hint="default" w:ascii="Times New Roman" w:hAnsi="Times New Roman" w:eastAsia="方正仿宋_GBK" w:cs="Times New Roman"/>
          <w:color w:val="auto"/>
          <w:sz w:val="32"/>
          <w:szCs w:val="32"/>
          <w:highlight w:val="none"/>
          <w:u w:val="none"/>
        </w:rPr>
        <w:t>须在结算审查完成后</w:t>
      </w:r>
      <w:r>
        <w:rPr>
          <w:rFonts w:hint="default" w:ascii="Times New Roman" w:hAnsi="Times New Roman" w:eastAsia="方正仿宋_GBK" w:cs="Times New Roman"/>
          <w:color w:val="auto"/>
          <w:sz w:val="32"/>
          <w:szCs w:val="32"/>
          <w:highlight w:val="none"/>
          <w:u w:val="none"/>
          <w:lang w:val="en"/>
        </w:rPr>
        <w:t>1</w:t>
      </w:r>
      <w:r>
        <w:rPr>
          <w:rFonts w:hint="eastAsia" w:ascii="Times New Roman" w:hAnsi="Times New Roman" w:cs="Times New Roman"/>
          <w:color w:val="auto"/>
          <w:sz w:val="32"/>
          <w:szCs w:val="32"/>
          <w:highlight w:val="none"/>
          <w:u w:val="none"/>
          <w:lang w:val="en-US" w:eastAsia="zh-CN"/>
        </w:rPr>
        <w:t>0</w:t>
      </w:r>
      <w:r>
        <w:rPr>
          <w:rFonts w:hint="default" w:ascii="Times New Roman" w:hAnsi="Times New Roman" w:eastAsia="方正仿宋_GBK" w:cs="Times New Roman"/>
          <w:color w:val="auto"/>
          <w:sz w:val="32"/>
          <w:szCs w:val="32"/>
          <w:highlight w:val="none"/>
          <w:u w:val="none"/>
        </w:rPr>
        <w:t>个工作日内向</w:t>
      </w:r>
      <w:r>
        <w:rPr>
          <w:rFonts w:hint="eastAsia" w:ascii="Times New Roman" w:hAnsi="Times New Roman" w:eastAsia="方正仿宋_GBK" w:cs="Times New Roman"/>
          <w:color w:val="auto"/>
          <w:sz w:val="32"/>
          <w:szCs w:val="32"/>
          <w:highlight w:val="none"/>
          <w:u w:val="none"/>
          <w:lang w:eastAsia="zh-CN"/>
        </w:rPr>
        <w:t>财政部门</w:t>
      </w:r>
      <w:r>
        <w:rPr>
          <w:rFonts w:hint="default" w:ascii="Times New Roman" w:hAnsi="Times New Roman" w:eastAsia="方正仿宋_GBK" w:cs="Times New Roman"/>
          <w:color w:val="auto"/>
          <w:sz w:val="32"/>
          <w:szCs w:val="32"/>
          <w:highlight w:val="none"/>
          <w:u w:val="none"/>
        </w:rPr>
        <w:t>提交项目决算所需资料，</w:t>
      </w:r>
      <w:r>
        <w:rPr>
          <w:rFonts w:hint="eastAsia" w:ascii="Times New Roman" w:hAnsi="Times New Roman" w:eastAsia="方正仿宋_GBK" w:cs="Times New Roman"/>
          <w:color w:val="auto"/>
          <w:sz w:val="32"/>
          <w:szCs w:val="32"/>
          <w:highlight w:val="none"/>
          <w:u w:val="none"/>
          <w:lang w:eastAsia="zh-CN"/>
        </w:rPr>
        <w:t>财政部门</w:t>
      </w:r>
      <w:r>
        <w:rPr>
          <w:rFonts w:hint="default" w:ascii="Times New Roman" w:hAnsi="Times New Roman" w:eastAsia="方正仿宋_GBK" w:cs="Times New Roman"/>
          <w:color w:val="auto"/>
          <w:sz w:val="32"/>
          <w:szCs w:val="32"/>
          <w:highlight w:val="none"/>
          <w:u w:val="none"/>
        </w:rPr>
        <w:t>须在</w:t>
      </w:r>
      <w:r>
        <w:rPr>
          <w:rFonts w:hint="default" w:ascii="Times New Roman" w:hAnsi="Times New Roman" w:eastAsia="方正仿宋_GBK" w:cs="Times New Roman"/>
          <w:color w:val="auto"/>
          <w:sz w:val="32"/>
          <w:szCs w:val="32"/>
          <w:highlight w:val="none"/>
          <w:u w:val="none"/>
          <w:lang w:val="en"/>
        </w:rPr>
        <w:t>10</w:t>
      </w:r>
      <w:r>
        <w:rPr>
          <w:rFonts w:hint="default" w:ascii="Times New Roman" w:hAnsi="Times New Roman" w:eastAsia="方正仿宋_GBK" w:cs="Times New Roman"/>
          <w:color w:val="auto"/>
          <w:sz w:val="32"/>
          <w:szCs w:val="32"/>
          <w:highlight w:val="none"/>
          <w:u w:val="none"/>
        </w:rPr>
        <w:t>个工作日内完成审核并出具决算批复。</w:t>
      </w:r>
    </w:p>
    <w:p w14:paraId="59BD8E41">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黑体_GBK" w:cs="Times New Roman"/>
          <w:b/>
          <w:color w:val="auto"/>
          <w:sz w:val="32"/>
          <w:szCs w:val="32"/>
          <w:highlight w:val="none"/>
          <w:u w:val="none"/>
        </w:rPr>
      </w:pPr>
      <w:r>
        <w:rPr>
          <w:rFonts w:hint="default" w:ascii="方正黑体_GBK" w:hAnsi="方正黑体_GBK" w:eastAsia="方正黑体_GBK" w:cs="方正黑体_GBK"/>
          <w:color w:val="auto"/>
          <w:sz w:val="32"/>
          <w:szCs w:val="32"/>
          <w:highlight w:val="none"/>
          <w:u w:val="none"/>
          <w:lang w:eastAsia="zh-CN"/>
        </w:rPr>
        <w:t>第三十</w:t>
      </w:r>
      <w:r>
        <w:rPr>
          <w:rFonts w:hint="eastAsia" w:ascii="方正黑体_GBK" w:hAnsi="方正黑体_GBK" w:eastAsia="方正黑体_GBK" w:cs="方正黑体_GBK"/>
          <w:color w:val="auto"/>
          <w:sz w:val="32"/>
          <w:szCs w:val="32"/>
          <w:highlight w:val="none"/>
          <w:u w:val="none"/>
          <w:lang w:eastAsia="zh-CN"/>
        </w:rPr>
        <w:t>三</w:t>
      </w:r>
      <w:r>
        <w:rPr>
          <w:rFonts w:hint="default" w:ascii="方正黑体_GBK" w:hAnsi="方正黑体_GBK" w:eastAsia="方正黑体_GBK" w:cs="方正黑体_GBK"/>
          <w:color w:val="auto"/>
          <w:sz w:val="32"/>
          <w:szCs w:val="32"/>
          <w:highlight w:val="none"/>
          <w:u w:val="none"/>
          <w:lang w:eastAsia="zh-CN"/>
        </w:rPr>
        <w:t>条</w:t>
      </w:r>
      <w:r>
        <w:rPr>
          <w:rFonts w:hint="default" w:ascii="Times New Roman" w:hAnsi="Times New Roman" w:eastAsia="方正仿宋_GBK" w:cs="Times New Roman"/>
          <w:color w:val="auto"/>
          <w:sz w:val="32"/>
          <w:szCs w:val="32"/>
          <w:highlight w:val="none"/>
          <w:u w:val="none"/>
        </w:rPr>
        <w:t xml:space="preserve"> </w:t>
      </w:r>
      <w:r>
        <w:rPr>
          <w:rFonts w:hint="default" w:ascii="Times New Roman" w:hAnsi="Times New Roman" w:eastAsia="方正仿宋_GBK" w:cs="Times New Roman"/>
          <w:color w:val="auto"/>
          <w:sz w:val="32"/>
          <w:szCs w:val="32"/>
          <w:highlight w:val="none"/>
          <w:u w:val="none"/>
          <w:lang w:eastAsia="zh-CN"/>
        </w:rPr>
        <w:t>政府投资</w:t>
      </w:r>
      <w:r>
        <w:rPr>
          <w:rFonts w:hint="eastAsia" w:ascii="Times New Roman" w:hAnsi="Times New Roman" w:eastAsia="方正仿宋_GBK" w:cs="Times New Roman"/>
          <w:color w:val="auto"/>
          <w:sz w:val="32"/>
          <w:szCs w:val="32"/>
          <w:highlight w:val="none"/>
          <w:u w:val="none"/>
          <w:lang w:eastAsia="zh-CN"/>
        </w:rPr>
        <w:t>项目业主单位</w:t>
      </w:r>
      <w:r>
        <w:rPr>
          <w:rFonts w:hint="default" w:ascii="Times New Roman" w:hAnsi="Times New Roman" w:eastAsia="方正仿宋_GBK" w:cs="Times New Roman"/>
          <w:color w:val="auto"/>
          <w:sz w:val="32"/>
          <w:szCs w:val="32"/>
          <w:highlight w:val="none"/>
          <w:u w:val="none"/>
        </w:rPr>
        <w:t>在取得项目决算批复后</w:t>
      </w:r>
      <w:r>
        <w:rPr>
          <w:rFonts w:hint="default" w:ascii="Times New Roman" w:hAnsi="Times New Roman" w:eastAsia="方正仿宋_GBK" w:cs="Times New Roman"/>
          <w:color w:val="auto"/>
          <w:sz w:val="32"/>
          <w:szCs w:val="32"/>
          <w:highlight w:val="none"/>
          <w:u w:val="none"/>
          <w:lang w:val="en"/>
        </w:rPr>
        <w:t>10</w:t>
      </w:r>
      <w:r>
        <w:rPr>
          <w:rFonts w:hint="default" w:ascii="Times New Roman" w:hAnsi="Times New Roman" w:eastAsia="方正仿宋_GBK" w:cs="Times New Roman"/>
          <w:color w:val="auto"/>
          <w:sz w:val="32"/>
          <w:szCs w:val="32"/>
          <w:highlight w:val="none"/>
          <w:u w:val="none"/>
        </w:rPr>
        <w:t>个工作日内到县国资</w:t>
      </w:r>
      <w:r>
        <w:rPr>
          <w:rFonts w:hint="eastAsia" w:ascii="方正仿宋_GBK" w:hAnsi="方正仿宋_GBK" w:eastAsia="方正仿宋_GBK" w:cs="方正仿宋_GBK"/>
          <w:color w:val="auto"/>
          <w:sz w:val="32"/>
          <w:szCs w:val="32"/>
          <w:highlight w:val="none"/>
          <w:u w:val="none"/>
          <w:lang w:eastAsia="zh-CN"/>
        </w:rPr>
        <w:t>管理中</w:t>
      </w:r>
      <w:r>
        <w:rPr>
          <w:rFonts w:hint="default" w:ascii="Times New Roman" w:hAnsi="Times New Roman" w:eastAsia="方正仿宋_GBK" w:cs="Times New Roman"/>
          <w:color w:val="auto"/>
          <w:sz w:val="32"/>
          <w:szCs w:val="32"/>
          <w:highlight w:val="none"/>
          <w:u w:val="none"/>
          <w:lang w:eastAsia="zh-CN"/>
        </w:rPr>
        <w:t>心</w:t>
      </w:r>
      <w:r>
        <w:rPr>
          <w:rFonts w:hint="default" w:ascii="Times New Roman" w:hAnsi="Times New Roman" w:eastAsia="方正仿宋_GBK" w:cs="Times New Roman"/>
          <w:color w:val="auto"/>
          <w:sz w:val="32"/>
          <w:szCs w:val="32"/>
          <w:highlight w:val="none"/>
          <w:u w:val="none"/>
        </w:rPr>
        <w:t>办理项目</w:t>
      </w:r>
      <w:r>
        <w:rPr>
          <w:rFonts w:hint="default" w:ascii="Times New Roman" w:hAnsi="Times New Roman" w:eastAsia="方正仿宋_GBK" w:cs="Times New Roman"/>
          <w:color w:val="auto"/>
          <w:sz w:val="32"/>
          <w:szCs w:val="32"/>
          <w:highlight w:val="none"/>
          <w:u w:val="none"/>
          <w:lang w:eastAsia="zh-CN"/>
        </w:rPr>
        <w:t>固定</w:t>
      </w:r>
      <w:r>
        <w:rPr>
          <w:rFonts w:hint="default" w:ascii="Times New Roman" w:hAnsi="Times New Roman" w:eastAsia="方正仿宋_GBK" w:cs="Times New Roman"/>
          <w:color w:val="auto"/>
          <w:sz w:val="32"/>
          <w:szCs w:val="32"/>
          <w:highlight w:val="none"/>
          <w:u w:val="none"/>
        </w:rPr>
        <w:t>资产移交登记，县国</w:t>
      </w:r>
      <w:r>
        <w:rPr>
          <w:rFonts w:hint="eastAsia" w:ascii="方正仿宋_GBK" w:hAnsi="方正仿宋_GBK" w:eastAsia="方正仿宋_GBK" w:cs="方正仿宋_GBK"/>
          <w:color w:val="auto"/>
          <w:sz w:val="32"/>
          <w:szCs w:val="32"/>
          <w:highlight w:val="none"/>
          <w:u w:val="none"/>
        </w:rPr>
        <w:t>资</w:t>
      </w:r>
      <w:r>
        <w:rPr>
          <w:rFonts w:hint="eastAsia" w:ascii="方正仿宋_GBK" w:hAnsi="方正仿宋_GBK" w:eastAsia="方正仿宋_GBK" w:cs="方正仿宋_GBK"/>
          <w:color w:val="auto"/>
          <w:sz w:val="32"/>
          <w:szCs w:val="32"/>
          <w:highlight w:val="none"/>
          <w:u w:val="none"/>
          <w:lang w:eastAsia="zh-CN"/>
        </w:rPr>
        <w:t>管理中</w:t>
      </w:r>
      <w:r>
        <w:rPr>
          <w:rFonts w:hint="default" w:ascii="Times New Roman" w:hAnsi="Times New Roman" w:eastAsia="方正仿宋_GBK" w:cs="Times New Roman"/>
          <w:color w:val="auto"/>
          <w:sz w:val="32"/>
          <w:szCs w:val="32"/>
          <w:highlight w:val="none"/>
          <w:u w:val="none"/>
          <w:lang w:eastAsia="zh-CN"/>
        </w:rPr>
        <w:t>心</w:t>
      </w:r>
      <w:r>
        <w:rPr>
          <w:rFonts w:hint="default" w:ascii="Times New Roman" w:hAnsi="Times New Roman" w:eastAsia="方正仿宋_GBK" w:cs="Times New Roman"/>
          <w:color w:val="auto"/>
          <w:sz w:val="32"/>
          <w:szCs w:val="32"/>
          <w:highlight w:val="none"/>
          <w:u w:val="none"/>
        </w:rPr>
        <w:t>须在受理后</w:t>
      </w:r>
      <w:r>
        <w:rPr>
          <w:rFonts w:hint="default" w:ascii="Times New Roman" w:hAnsi="Times New Roman" w:eastAsia="方正仿宋_GBK" w:cs="Times New Roman"/>
          <w:color w:val="auto"/>
          <w:sz w:val="32"/>
          <w:szCs w:val="32"/>
          <w:highlight w:val="none"/>
          <w:u w:val="none"/>
          <w:lang w:val="en"/>
        </w:rPr>
        <w:t>10</w:t>
      </w:r>
      <w:r>
        <w:rPr>
          <w:rFonts w:hint="default" w:ascii="Times New Roman" w:hAnsi="Times New Roman" w:eastAsia="方正仿宋_GBK" w:cs="Times New Roman"/>
          <w:color w:val="auto"/>
          <w:sz w:val="32"/>
          <w:szCs w:val="32"/>
          <w:highlight w:val="none"/>
          <w:u w:val="none"/>
        </w:rPr>
        <w:t>个工作日内办理完毕。</w:t>
      </w:r>
    </w:p>
    <w:p w14:paraId="62108A71">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黑体_GBK" w:cs="Times New Roman"/>
          <w:b w:val="0"/>
          <w:bCs/>
          <w:color w:val="auto"/>
          <w:sz w:val="32"/>
          <w:szCs w:val="32"/>
          <w:highlight w:val="none"/>
          <w:u w:val="none"/>
        </w:rPr>
      </w:pPr>
    </w:p>
    <w:p w14:paraId="4FA906F0">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仿宋_GBK" w:cs="Times New Roman"/>
          <w:b w:val="0"/>
          <w:bCs/>
          <w:color w:val="auto"/>
          <w:sz w:val="32"/>
          <w:szCs w:val="32"/>
          <w:highlight w:val="none"/>
          <w:u w:val="none"/>
        </w:rPr>
      </w:pPr>
      <w:r>
        <w:rPr>
          <w:rFonts w:hint="default" w:ascii="Times New Roman" w:hAnsi="Times New Roman" w:eastAsia="方正黑体_GBK" w:cs="Times New Roman"/>
          <w:b w:val="0"/>
          <w:bCs/>
          <w:color w:val="auto"/>
          <w:sz w:val="32"/>
          <w:szCs w:val="32"/>
          <w:highlight w:val="none"/>
          <w:u w:val="none"/>
        </w:rPr>
        <w:t>第六章 监督管理</w:t>
      </w:r>
    </w:p>
    <w:p w14:paraId="4E033C1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p>
    <w:p w14:paraId="1EDB442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lang w:eastAsia="zh-CN"/>
        </w:rPr>
        <w:t>第</w:t>
      </w:r>
      <w:r>
        <w:rPr>
          <w:rFonts w:hint="eastAsia" w:ascii="方正黑体_GBK" w:hAnsi="方正黑体_GBK" w:eastAsia="方正黑体_GBK" w:cs="方正黑体_GBK"/>
          <w:color w:val="auto"/>
          <w:sz w:val="32"/>
          <w:szCs w:val="32"/>
          <w:highlight w:val="none"/>
          <w:u w:val="none"/>
          <w:lang w:eastAsia="zh-CN"/>
        </w:rPr>
        <w:t>三</w:t>
      </w:r>
      <w:r>
        <w:rPr>
          <w:rFonts w:hint="default" w:ascii="方正黑体_GBK" w:hAnsi="方正黑体_GBK" w:eastAsia="方正黑体_GBK" w:cs="方正黑体_GBK"/>
          <w:color w:val="auto"/>
          <w:sz w:val="32"/>
          <w:szCs w:val="32"/>
          <w:highlight w:val="none"/>
          <w:u w:val="none"/>
          <w:lang w:eastAsia="zh-CN"/>
        </w:rPr>
        <w:t>十</w:t>
      </w:r>
      <w:r>
        <w:rPr>
          <w:rFonts w:hint="eastAsia" w:ascii="方正黑体_GBK" w:hAnsi="方正黑体_GBK" w:eastAsia="方正黑体_GBK" w:cs="方正黑体_GBK"/>
          <w:color w:val="auto"/>
          <w:sz w:val="32"/>
          <w:szCs w:val="32"/>
          <w:highlight w:val="none"/>
          <w:u w:val="none"/>
          <w:lang w:eastAsia="zh-CN"/>
        </w:rPr>
        <w:t>四</w:t>
      </w:r>
      <w:r>
        <w:rPr>
          <w:rFonts w:hint="default" w:ascii="方正黑体_GBK" w:hAnsi="方正黑体_GBK" w:eastAsia="方正黑体_GBK" w:cs="方正黑体_GBK"/>
          <w:color w:val="auto"/>
          <w:sz w:val="32"/>
          <w:szCs w:val="32"/>
          <w:highlight w:val="none"/>
          <w:u w:val="none"/>
          <w:lang w:eastAsia="zh-CN"/>
        </w:rPr>
        <w:t>条</w:t>
      </w:r>
      <w:r>
        <w:rPr>
          <w:rFonts w:hint="default" w:ascii="Times New Roman" w:hAnsi="Times New Roman" w:eastAsia="方正仿宋_GBK" w:cs="Times New Roman"/>
          <w:color w:val="auto"/>
          <w:sz w:val="32"/>
          <w:szCs w:val="32"/>
          <w:highlight w:val="none"/>
          <w:u w:val="none"/>
        </w:rPr>
        <w:t xml:space="preserve"> 严格落实项目法人责任制，项目业主单位对项目建设的质量、安全、进度、造价、资金使用</w:t>
      </w:r>
      <w:r>
        <w:rPr>
          <w:rFonts w:hint="eastAsia" w:ascii="Times New Roman" w:hAnsi="Times New Roman" w:eastAsia="方正仿宋_GBK" w:cs="Times New Roman"/>
          <w:color w:val="auto"/>
          <w:sz w:val="32"/>
          <w:szCs w:val="32"/>
          <w:highlight w:val="none"/>
          <w:u w:val="none"/>
          <w:lang w:eastAsia="zh-CN"/>
        </w:rPr>
        <w:t>及绩效</w:t>
      </w:r>
      <w:r>
        <w:rPr>
          <w:rFonts w:hint="default" w:ascii="Times New Roman" w:hAnsi="Times New Roman" w:eastAsia="方正仿宋_GBK" w:cs="Times New Roman"/>
          <w:color w:val="auto"/>
          <w:sz w:val="32"/>
          <w:szCs w:val="32"/>
          <w:highlight w:val="none"/>
          <w:u w:val="none"/>
        </w:rPr>
        <w:t>等负总责。擅自提高建设标准、增加建设内容</w:t>
      </w:r>
      <w:r>
        <w:rPr>
          <w:rFonts w:hint="eastAsia"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造成财政资金损失、工程质量问题等不良后果的，依法追究相关责任人责任；涉嫌</w:t>
      </w:r>
      <w:r>
        <w:rPr>
          <w:rFonts w:hint="default" w:ascii="Times New Roman" w:hAnsi="Times New Roman" w:eastAsia="方正仿宋_GBK" w:cs="Times New Roman"/>
          <w:color w:val="auto"/>
          <w:sz w:val="32"/>
          <w:szCs w:val="32"/>
          <w:highlight w:val="none"/>
          <w:u w:val="none"/>
          <w:lang w:eastAsia="zh-CN"/>
        </w:rPr>
        <w:t>违法</w:t>
      </w:r>
      <w:r>
        <w:rPr>
          <w:rFonts w:hint="default" w:ascii="Times New Roman" w:hAnsi="Times New Roman" w:eastAsia="方正仿宋_GBK" w:cs="Times New Roman"/>
          <w:color w:val="auto"/>
          <w:sz w:val="32"/>
          <w:szCs w:val="32"/>
          <w:highlight w:val="none"/>
          <w:u w:val="none"/>
        </w:rPr>
        <w:t>犯罪的移送司法机关处理。</w:t>
      </w:r>
    </w:p>
    <w:p w14:paraId="6078AA44">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eastAsia" w:ascii="Times New Roman" w:hAnsi="Times New Roman" w:eastAsia="方正仿宋_GBK" w:cs="Times New Roman"/>
          <w:color w:val="auto"/>
          <w:sz w:val="32"/>
          <w:szCs w:val="32"/>
          <w:highlight w:val="none"/>
          <w:u w:val="none"/>
          <w:lang w:val="en-US" w:eastAsia="zh-CN"/>
        </w:rPr>
      </w:pPr>
      <w:r>
        <w:rPr>
          <w:rFonts w:hint="default" w:ascii="方正黑体_GBK" w:hAnsi="方正黑体_GBK" w:eastAsia="方正黑体_GBK" w:cs="方正黑体_GBK"/>
          <w:color w:val="auto"/>
          <w:sz w:val="32"/>
          <w:szCs w:val="32"/>
          <w:highlight w:val="none"/>
          <w:u w:val="none"/>
          <w:lang w:eastAsia="zh-CN"/>
        </w:rPr>
        <w:t>第</w:t>
      </w:r>
      <w:r>
        <w:rPr>
          <w:rFonts w:hint="eastAsia" w:ascii="方正黑体_GBK" w:hAnsi="方正黑体_GBK" w:eastAsia="方正黑体_GBK" w:cs="方正黑体_GBK"/>
          <w:color w:val="auto"/>
          <w:sz w:val="32"/>
          <w:szCs w:val="32"/>
          <w:highlight w:val="none"/>
          <w:u w:val="none"/>
          <w:lang w:eastAsia="zh-CN"/>
        </w:rPr>
        <w:t>三</w:t>
      </w:r>
      <w:r>
        <w:rPr>
          <w:rFonts w:hint="default" w:ascii="方正黑体_GBK" w:hAnsi="方正黑体_GBK" w:eastAsia="方正黑体_GBK" w:cs="方正黑体_GBK"/>
          <w:color w:val="auto"/>
          <w:sz w:val="32"/>
          <w:szCs w:val="32"/>
          <w:highlight w:val="none"/>
          <w:u w:val="none"/>
          <w:lang w:eastAsia="zh-CN"/>
        </w:rPr>
        <w:t>十</w:t>
      </w:r>
      <w:r>
        <w:rPr>
          <w:rFonts w:hint="eastAsia" w:ascii="方正黑体_GBK" w:hAnsi="方正黑体_GBK" w:eastAsia="方正黑体_GBK" w:cs="方正黑体_GBK"/>
          <w:color w:val="auto"/>
          <w:sz w:val="32"/>
          <w:szCs w:val="32"/>
          <w:highlight w:val="none"/>
          <w:u w:val="none"/>
          <w:lang w:eastAsia="zh-CN"/>
        </w:rPr>
        <w:t>五</w:t>
      </w:r>
      <w:r>
        <w:rPr>
          <w:rFonts w:hint="default" w:ascii="方正黑体_GBK" w:hAnsi="方正黑体_GBK" w:eastAsia="方正黑体_GBK" w:cs="方正黑体_GBK"/>
          <w:color w:val="auto"/>
          <w:sz w:val="32"/>
          <w:szCs w:val="32"/>
          <w:highlight w:val="none"/>
          <w:u w:val="none"/>
          <w:lang w:eastAsia="zh-CN"/>
        </w:rPr>
        <w:t>条</w:t>
      </w:r>
      <w:r>
        <w:rPr>
          <w:rFonts w:hint="default" w:ascii="Times New Roman" w:hAnsi="Times New Roman" w:eastAsia="方正仿宋_GBK" w:cs="Times New Roman"/>
          <w:color w:val="auto"/>
          <w:sz w:val="32"/>
          <w:szCs w:val="32"/>
          <w:highlight w:val="none"/>
          <w:u w:val="none"/>
        </w:rPr>
        <w:t xml:space="preserve"> </w:t>
      </w:r>
      <w:r>
        <w:rPr>
          <w:rFonts w:hint="default" w:ascii="Times New Roman" w:hAnsi="Times New Roman" w:eastAsia="方正仿宋_GBK" w:cs="Times New Roman"/>
          <w:color w:val="auto"/>
          <w:sz w:val="32"/>
          <w:szCs w:val="32"/>
          <w:highlight w:val="none"/>
          <w:u w:val="none"/>
          <w:lang w:eastAsia="zh-CN"/>
        </w:rPr>
        <w:t>政府投资项目</w:t>
      </w:r>
      <w:r>
        <w:rPr>
          <w:rFonts w:hint="eastAsia" w:ascii="Times New Roman" w:hAnsi="Times New Roman" w:eastAsia="方正仿宋_GBK" w:cs="Times New Roman"/>
          <w:color w:val="auto"/>
          <w:sz w:val="32"/>
          <w:szCs w:val="32"/>
          <w:highlight w:val="none"/>
          <w:u w:val="none"/>
          <w:lang w:eastAsia="zh-CN"/>
        </w:rPr>
        <w:t>应当</w:t>
      </w:r>
      <w:r>
        <w:rPr>
          <w:rFonts w:hint="default" w:ascii="Times New Roman" w:hAnsi="Times New Roman" w:eastAsia="方正仿宋_GBK" w:cs="Times New Roman"/>
          <w:color w:val="auto"/>
          <w:sz w:val="32"/>
          <w:szCs w:val="32"/>
          <w:highlight w:val="none"/>
          <w:u w:val="none"/>
          <w:lang w:eastAsia="zh-CN"/>
        </w:rPr>
        <w:t>按图施工，</w:t>
      </w:r>
      <w:r>
        <w:rPr>
          <w:rFonts w:hint="eastAsia" w:ascii="Times New Roman" w:hAnsi="Times New Roman" w:eastAsia="方正仿宋_GBK" w:cs="Times New Roman"/>
          <w:color w:val="auto"/>
          <w:sz w:val="32"/>
          <w:szCs w:val="32"/>
          <w:highlight w:val="none"/>
          <w:u w:val="none"/>
          <w:lang w:val="en-US" w:eastAsia="zh-CN"/>
        </w:rPr>
        <w:t>未经批准擅自变更工程量的，应当依法承担相应责任；但因政策调整、优化设计、安全隐患整改等合理原因确需变更的，经原审批部门批准后，可进入验收程序。</w:t>
      </w:r>
    </w:p>
    <w:p w14:paraId="2F4E7A6E">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eastAsia" w:ascii="Times New Roman" w:hAnsi="Times New Roman" w:eastAsia="方正仿宋_GBK" w:cs="Times New Roman"/>
          <w:strike w:val="0"/>
          <w:dstrike w:val="0"/>
          <w:color w:val="auto"/>
          <w:sz w:val="32"/>
          <w:szCs w:val="32"/>
          <w:highlight w:val="none"/>
          <w:u w:val="none"/>
          <w:lang w:val="en" w:eastAsia="zh-CN"/>
        </w:rPr>
      </w:pPr>
      <w:r>
        <w:rPr>
          <w:rFonts w:hint="default" w:ascii="方正黑体_GBK" w:hAnsi="方正黑体_GBK" w:eastAsia="方正黑体_GBK" w:cs="方正黑体_GBK"/>
          <w:color w:val="auto"/>
          <w:sz w:val="32"/>
          <w:szCs w:val="32"/>
          <w:highlight w:val="none"/>
          <w:u w:val="none"/>
          <w:lang w:eastAsia="zh-CN"/>
        </w:rPr>
        <w:t>第三十</w:t>
      </w:r>
      <w:r>
        <w:rPr>
          <w:rFonts w:hint="eastAsia" w:ascii="方正黑体_GBK" w:hAnsi="方正黑体_GBK" w:eastAsia="方正黑体_GBK" w:cs="方正黑体_GBK"/>
          <w:color w:val="auto"/>
          <w:sz w:val="32"/>
          <w:szCs w:val="32"/>
          <w:highlight w:val="none"/>
          <w:u w:val="none"/>
          <w:lang w:eastAsia="zh-CN"/>
        </w:rPr>
        <w:t>六</w:t>
      </w:r>
      <w:r>
        <w:rPr>
          <w:rFonts w:hint="default" w:ascii="方正黑体_GBK" w:hAnsi="方正黑体_GBK" w:eastAsia="方正黑体_GBK" w:cs="方正黑体_GBK"/>
          <w:color w:val="auto"/>
          <w:sz w:val="32"/>
          <w:szCs w:val="32"/>
          <w:highlight w:val="none"/>
          <w:u w:val="none"/>
          <w:lang w:eastAsia="zh-CN"/>
        </w:rPr>
        <w:t>条</w:t>
      </w:r>
      <w:r>
        <w:rPr>
          <w:rFonts w:hint="default" w:ascii="Times New Roman" w:hAnsi="Times New Roman" w:eastAsia="方正仿宋_GBK" w:cs="Times New Roman"/>
          <w:color w:val="auto"/>
          <w:sz w:val="32"/>
          <w:szCs w:val="32"/>
          <w:highlight w:val="none"/>
          <w:u w:val="none"/>
          <w:lang w:val="en"/>
        </w:rPr>
        <w:t xml:space="preserve"> </w:t>
      </w:r>
      <w:r>
        <w:rPr>
          <w:rFonts w:hint="eastAsia" w:ascii="Times New Roman" w:hAnsi="Times New Roman" w:eastAsia="方正仿宋_GBK" w:cs="Times New Roman"/>
          <w:strike w:val="0"/>
          <w:dstrike w:val="0"/>
          <w:color w:val="auto"/>
          <w:sz w:val="32"/>
          <w:szCs w:val="32"/>
          <w:highlight w:val="none"/>
          <w:u w:val="none"/>
          <w:lang w:val="en" w:eastAsia="zh-CN"/>
        </w:rPr>
        <w:t>依法必须进行招标的项目的招标人在法定时间内，无正当理由不与中标人订立合同的，按照《中华人民共和国招标投标法实施条例》第七十三条规定由有关行政监督部门责令改正，可以处中标项目金额10‰以下的罚款；给他人造成损失的，依法承担赔偿责任；对单位直接负责的主管人员和其他直接责任人员依法给予处分。</w:t>
      </w:r>
    </w:p>
    <w:p w14:paraId="6F82E6E7">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strike w:val="0"/>
          <w:dstrike w:val="0"/>
          <w:color w:val="auto"/>
          <w:sz w:val="32"/>
          <w:szCs w:val="32"/>
          <w:highlight w:val="none"/>
          <w:u w:val="none"/>
          <w:lang w:val="en" w:eastAsia="zh-CN"/>
        </w:rPr>
      </w:pPr>
      <w:r>
        <w:rPr>
          <w:rFonts w:hint="eastAsia" w:ascii="Times New Roman" w:hAnsi="Times New Roman" w:eastAsia="方正仿宋_GBK" w:cs="Times New Roman"/>
          <w:strike w:val="0"/>
          <w:dstrike w:val="0"/>
          <w:color w:val="auto"/>
          <w:sz w:val="32"/>
          <w:szCs w:val="32"/>
          <w:highlight w:val="none"/>
          <w:u w:val="none"/>
          <w:lang w:val="en" w:eastAsia="zh-CN"/>
        </w:rPr>
        <w:t>在法定时间内，中标人无正当理由不与招标人订立合同，在签订合同时向招标人提出附加条件，或者不按照招标文件要求提交履约保证金的，按照《中华人民共和国招标投标法实施条例》第七十四条规定取消其中标资格，投标保证金不予退还。对依法必须进行招标的项目的中标人，由有关行政监督部门责令改正，可以处中标项目金额10‰以下的罚款。</w:t>
      </w:r>
    </w:p>
    <w:p w14:paraId="5A422CB9">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黑体_GBK" w:hAnsi="方正黑体_GBK" w:eastAsia="方正黑体_GBK" w:cs="方正黑体_GBK"/>
          <w:color w:val="auto"/>
          <w:sz w:val="32"/>
          <w:szCs w:val="32"/>
          <w:highlight w:val="none"/>
          <w:u w:val="none"/>
          <w:lang w:eastAsia="zh-CN"/>
        </w:rPr>
        <w:t>第三十</w:t>
      </w:r>
      <w:r>
        <w:rPr>
          <w:rFonts w:hint="eastAsia" w:ascii="方正黑体_GBK" w:hAnsi="方正黑体_GBK" w:eastAsia="方正黑体_GBK" w:cs="方正黑体_GBK"/>
          <w:color w:val="auto"/>
          <w:sz w:val="32"/>
          <w:szCs w:val="32"/>
          <w:highlight w:val="none"/>
          <w:u w:val="none"/>
          <w:lang w:eastAsia="zh-CN"/>
        </w:rPr>
        <w:t>七</w:t>
      </w:r>
      <w:r>
        <w:rPr>
          <w:rFonts w:hint="default" w:ascii="方正黑体_GBK" w:hAnsi="方正黑体_GBK" w:eastAsia="方正黑体_GBK" w:cs="方正黑体_GBK"/>
          <w:color w:val="auto"/>
          <w:sz w:val="32"/>
          <w:szCs w:val="32"/>
          <w:highlight w:val="none"/>
          <w:u w:val="none"/>
          <w:lang w:eastAsia="zh-CN"/>
        </w:rPr>
        <w:t>条</w:t>
      </w:r>
      <w:r>
        <w:rPr>
          <w:rFonts w:hint="eastAsia" w:ascii="Times New Roman" w:hAnsi="Times New Roman" w:eastAsia="方正仿宋_GBK" w:cs="Times New Roman"/>
          <w:color w:val="auto"/>
          <w:sz w:val="32"/>
          <w:szCs w:val="32"/>
          <w:highlight w:val="none"/>
          <w:u w:val="none"/>
          <w:lang w:val="en-US" w:eastAsia="zh-CN"/>
        </w:rPr>
        <w:t xml:space="preserve"> </w:t>
      </w:r>
      <w:r>
        <w:rPr>
          <w:rFonts w:hint="default" w:ascii="Times New Roman" w:hAnsi="Times New Roman" w:eastAsia="方正仿宋_GBK" w:cs="Times New Roman"/>
          <w:color w:val="auto"/>
          <w:sz w:val="32"/>
          <w:szCs w:val="32"/>
          <w:highlight w:val="none"/>
          <w:u w:val="none"/>
          <w:lang w:eastAsia="zh-CN"/>
        </w:rPr>
        <w:t>项目业主</w:t>
      </w:r>
      <w:r>
        <w:rPr>
          <w:rFonts w:hint="default" w:ascii="Times New Roman" w:hAnsi="Times New Roman" w:eastAsia="方正仿宋_GBK" w:cs="Times New Roman"/>
          <w:color w:val="auto"/>
          <w:sz w:val="32"/>
          <w:szCs w:val="32"/>
          <w:highlight w:val="none"/>
          <w:u w:val="none"/>
        </w:rPr>
        <w:t>单位在政府投资项目管理中有下列行为之一的</w:t>
      </w:r>
      <w:r>
        <w:rPr>
          <w:rFonts w:hint="eastAsia" w:ascii="Times New Roman" w:hAnsi="Times New Roman" w:cs="Times New Roman"/>
          <w:color w:val="auto"/>
          <w:sz w:val="32"/>
          <w:szCs w:val="32"/>
          <w:highlight w:val="none"/>
          <w:u w:val="none"/>
          <w:lang w:eastAsia="zh-CN"/>
        </w:rPr>
        <w:t>，</w:t>
      </w:r>
      <w:r>
        <w:rPr>
          <w:rFonts w:hint="eastAsia" w:ascii="Times New Roman" w:hAnsi="Times New Roman" w:eastAsia="方正仿宋_GBK" w:cs="Times New Roman"/>
          <w:color w:val="auto"/>
          <w:sz w:val="32"/>
          <w:szCs w:val="32"/>
          <w:highlight w:val="none"/>
          <w:u w:val="none"/>
          <w:lang w:eastAsia="zh-CN"/>
        </w:rPr>
        <w:t>需</w:t>
      </w:r>
      <w:r>
        <w:rPr>
          <w:rFonts w:hint="default" w:ascii="Times New Roman" w:hAnsi="Times New Roman" w:eastAsia="方正仿宋_GBK" w:cs="Times New Roman"/>
          <w:color w:val="auto"/>
          <w:sz w:val="32"/>
          <w:szCs w:val="32"/>
          <w:highlight w:val="none"/>
          <w:u w:val="none"/>
        </w:rPr>
        <w:t>报原审批部门审批。</w:t>
      </w:r>
    </w:p>
    <w:p w14:paraId="4B046FDC">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Times New Roman" w:hAnsi="Times New Roman" w:eastAsia="方正仿宋_GBK" w:cs="Times New Roman"/>
          <w:color w:val="auto"/>
          <w:sz w:val="32"/>
          <w:szCs w:val="32"/>
          <w:highlight w:val="none"/>
          <w:u w:val="none"/>
        </w:rPr>
        <w:t>（</w:t>
      </w:r>
      <w:r>
        <w:rPr>
          <w:rFonts w:hint="default" w:ascii="Times New Roman" w:hAnsi="Times New Roman" w:eastAsia="方正仿宋_GBK" w:cs="Times New Roman"/>
          <w:color w:val="auto"/>
          <w:sz w:val="32"/>
          <w:szCs w:val="32"/>
          <w:highlight w:val="none"/>
          <w:u w:val="none"/>
          <w:lang w:eastAsia="zh-CN"/>
        </w:rPr>
        <w:t>一</w:t>
      </w:r>
      <w:r>
        <w:rPr>
          <w:rFonts w:hint="default" w:ascii="Times New Roman" w:hAnsi="Times New Roman" w:eastAsia="方正仿宋_GBK" w:cs="Times New Roman"/>
          <w:color w:val="auto"/>
          <w:sz w:val="32"/>
          <w:szCs w:val="32"/>
          <w:highlight w:val="none"/>
          <w:u w:val="none"/>
        </w:rPr>
        <w:t>）设计变更超</w:t>
      </w:r>
      <w:r>
        <w:rPr>
          <w:rFonts w:hint="default" w:ascii="Times New Roman" w:hAnsi="Times New Roman" w:eastAsia="方正仿宋_GBK" w:cs="Times New Roman"/>
          <w:color w:val="auto"/>
          <w:sz w:val="32"/>
          <w:szCs w:val="32"/>
          <w:highlight w:val="none"/>
          <w:u w:val="none"/>
          <w:lang w:eastAsia="zh-CN"/>
        </w:rPr>
        <w:t>合同价款</w:t>
      </w:r>
      <w:r>
        <w:rPr>
          <w:rFonts w:hint="default" w:ascii="Times New Roman" w:hAnsi="Times New Roman" w:eastAsia="方正仿宋_GBK" w:cs="Times New Roman"/>
          <w:color w:val="auto"/>
          <w:sz w:val="32"/>
          <w:szCs w:val="32"/>
          <w:highlight w:val="none"/>
          <w:u w:val="none"/>
        </w:rPr>
        <w:t>10%的；</w:t>
      </w:r>
    </w:p>
    <w:p w14:paraId="2160AA65">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Times New Roman" w:hAnsi="Times New Roman" w:eastAsia="方正仿宋_GBK" w:cs="Times New Roman"/>
          <w:color w:val="auto"/>
          <w:sz w:val="32"/>
          <w:szCs w:val="32"/>
          <w:highlight w:val="none"/>
          <w:u w:val="none"/>
        </w:rPr>
        <w:t>（</w:t>
      </w:r>
      <w:r>
        <w:rPr>
          <w:rFonts w:hint="default" w:ascii="Times New Roman" w:hAnsi="Times New Roman" w:eastAsia="方正仿宋_GBK" w:cs="Times New Roman"/>
          <w:color w:val="auto"/>
          <w:sz w:val="32"/>
          <w:szCs w:val="32"/>
          <w:highlight w:val="none"/>
          <w:u w:val="none"/>
          <w:lang w:eastAsia="zh-CN"/>
        </w:rPr>
        <w:t>二</w:t>
      </w:r>
      <w:r>
        <w:rPr>
          <w:rFonts w:hint="default" w:ascii="Times New Roman" w:hAnsi="Times New Roman" w:eastAsia="方正仿宋_GBK" w:cs="Times New Roman"/>
          <w:color w:val="auto"/>
          <w:sz w:val="32"/>
          <w:szCs w:val="32"/>
          <w:highlight w:val="none"/>
          <w:u w:val="none"/>
        </w:rPr>
        <w:t>）增加工程或附属工程超过</w:t>
      </w:r>
      <w:r>
        <w:rPr>
          <w:rFonts w:hint="default" w:ascii="Times New Roman" w:hAnsi="Times New Roman" w:eastAsia="方正仿宋_GBK" w:cs="Times New Roman"/>
          <w:color w:val="auto"/>
          <w:sz w:val="32"/>
          <w:szCs w:val="32"/>
          <w:highlight w:val="none"/>
          <w:u w:val="none"/>
          <w:lang w:val="en"/>
        </w:rPr>
        <w:t>50</w:t>
      </w:r>
      <w:r>
        <w:rPr>
          <w:rFonts w:hint="default" w:ascii="Times New Roman" w:hAnsi="Times New Roman" w:eastAsia="方正仿宋_GBK" w:cs="Times New Roman"/>
          <w:color w:val="auto"/>
          <w:sz w:val="32"/>
          <w:szCs w:val="32"/>
          <w:highlight w:val="none"/>
          <w:u w:val="none"/>
        </w:rPr>
        <w:t>万元的；</w:t>
      </w:r>
    </w:p>
    <w:p w14:paraId="467FAD7D">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eastAsia" w:ascii="Times New Roman" w:hAnsi="Times New Roman" w:eastAsia="方正仿宋_GBK" w:cs="Times New Roman"/>
          <w:strike/>
          <w:dstrike w:val="0"/>
          <w:color w:val="FF0000"/>
          <w:sz w:val="32"/>
          <w:szCs w:val="32"/>
          <w:highlight w:val="none"/>
          <w:u w:val="none"/>
          <w:lang w:eastAsia="zh-CN"/>
        </w:rPr>
      </w:pPr>
      <w:r>
        <w:rPr>
          <w:rFonts w:hint="default" w:ascii="Times New Roman" w:hAnsi="Times New Roman" w:eastAsia="方正仿宋_GBK" w:cs="Times New Roman"/>
          <w:color w:val="auto"/>
          <w:sz w:val="32"/>
          <w:szCs w:val="32"/>
          <w:highlight w:val="none"/>
          <w:u w:val="none"/>
        </w:rPr>
        <w:t>（</w:t>
      </w:r>
      <w:r>
        <w:rPr>
          <w:rFonts w:hint="default" w:ascii="Times New Roman" w:hAnsi="Times New Roman" w:eastAsia="方正仿宋_GBK" w:cs="Times New Roman"/>
          <w:color w:val="auto"/>
          <w:sz w:val="32"/>
          <w:szCs w:val="32"/>
          <w:highlight w:val="none"/>
          <w:u w:val="none"/>
          <w:lang w:eastAsia="zh-CN"/>
        </w:rPr>
        <w:t>三</w:t>
      </w:r>
      <w:r>
        <w:rPr>
          <w:rFonts w:hint="default" w:ascii="Times New Roman" w:hAnsi="Times New Roman" w:eastAsia="方正仿宋_GBK" w:cs="Times New Roman"/>
          <w:color w:val="auto"/>
          <w:sz w:val="32"/>
          <w:szCs w:val="32"/>
          <w:highlight w:val="none"/>
          <w:u w:val="none"/>
        </w:rPr>
        <w:t>）结算金额超过</w:t>
      </w:r>
      <w:r>
        <w:rPr>
          <w:rFonts w:hint="default" w:ascii="Times New Roman" w:hAnsi="Times New Roman" w:eastAsia="方正仿宋_GBK" w:cs="Times New Roman"/>
          <w:color w:val="auto"/>
          <w:sz w:val="32"/>
          <w:szCs w:val="32"/>
          <w:highlight w:val="none"/>
          <w:u w:val="none"/>
          <w:lang w:eastAsia="zh-CN"/>
        </w:rPr>
        <w:t>合同</w:t>
      </w:r>
      <w:r>
        <w:rPr>
          <w:rFonts w:hint="default" w:ascii="Times New Roman" w:hAnsi="Times New Roman" w:eastAsia="方正仿宋_GBK" w:cs="Times New Roman"/>
          <w:color w:val="auto"/>
          <w:sz w:val="32"/>
          <w:szCs w:val="32"/>
          <w:highlight w:val="none"/>
          <w:u w:val="none"/>
        </w:rPr>
        <w:t>金额10%的。</w:t>
      </w:r>
    </w:p>
    <w:p w14:paraId="5E8345FF">
      <w:pPr>
        <w:pStyle w:val="2"/>
        <w:rPr>
          <w:rFonts w:hint="eastAsia"/>
          <w:lang w:eastAsia="zh-CN"/>
        </w:rPr>
      </w:pPr>
    </w:p>
    <w:p w14:paraId="5163A3D7">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黑体_GBK" w:cs="Times New Roman"/>
          <w:b w:val="0"/>
          <w:bCs/>
          <w:color w:val="auto"/>
          <w:sz w:val="32"/>
          <w:szCs w:val="32"/>
          <w:highlight w:val="none"/>
          <w:u w:val="none"/>
        </w:rPr>
      </w:pPr>
      <w:r>
        <w:rPr>
          <w:rFonts w:hint="default" w:ascii="Times New Roman" w:hAnsi="Times New Roman" w:eastAsia="方正黑体_GBK" w:cs="Times New Roman"/>
          <w:b w:val="0"/>
          <w:bCs/>
          <w:color w:val="auto"/>
          <w:sz w:val="32"/>
          <w:szCs w:val="32"/>
          <w:highlight w:val="none"/>
          <w:u w:val="none"/>
        </w:rPr>
        <w:t>第</w:t>
      </w:r>
      <w:r>
        <w:rPr>
          <w:rFonts w:hint="default" w:ascii="Times New Roman" w:hAnsi="Times New Roman" w:eastAsia="方正黑体_GBK" w:cs="Times New Roman"/>
          <w:b w:val="0"/>
          <w:bCs/>
          <w:color w:val="auto"/>
          <w:sz w:val="32"/>
          <w:szCs w:val="32"/>
          <w:highlight w:val="none"/>
          <w:u w:val="none"/>
          <w:lang w:eastAsia="zh-CN"/>
        </w:rPr>
        <w:t>七</w:t>
      </w:r>
      <w:r>
        <w:rPr>
          <w:rFonts w:hint="default" w:ascii="Times New Roman" w:hAnsi="Times New Roman" w:eastAsia="方正黑体_GBK" w:cs="Times New Roman"/>
          <w:b w:val="0"/>
          <w:bCs/>
          <w:color w:val="auto"/>
          <w:sz w:val="32"/>
          <w:szCs w:val="32"/>
          <w:highlight w:val="none"/>
          <w:u w:val="none"/>
        </w:rPr>
        <w:t>章 附则</w:t>
      </w:r>
    </w:p>
    <w:p w14:paraId="45EF51A0">
      <w:pPr>
        <w:pStyle w:val="2"/>
        <w:keepNext w:val="0"/>
        <w:keepLines w:val="0"/>
        <w:pageBreakBefore w:val="0"/>
        <w:widowControl w:val="0"/>
        <w:kinsoku/>
        <w:wordWrap/>
        <w:overflowPunct/>
        <w:topLinePunct w:val="0"/>
        <w:autoSpaceDE/>
        <w:autoSpaceDN/>
        <w:bidi w:val="0"/>
        <w:adjustRightInd/>
        <w:snapToGrid w:val="0"/>
        <w:textAlignment w:val="auto"/>
        <w:rPr>
          <w:rFonts w:hint="default" w:eastAsia="方正黑体_GBK"/>
          <w:color w:val="FF0000"/>
          <w:lang w:val="en-US" w:eastAsia="zh-CN"/>
        </w:rPr>
      </w:pPr>
      <w:r>
        <w:rPr>
          <w:rFonts w:hint="eastAsia" w:eastAsia="方正黑体_GBK" w:cs="Times New Roman"/>
          <w:b w:val="0"/>
          <w:bCs/>
          <w:color w:val="auto"/>
          <w:sz w:val="32"/>
          <w:szCs w:val="32"/>
          <w:highlight w:val="none"/>
          <w:u w:val="none"/>
          <w:lang w:val="en-US" w:eastAsia="zh-CN"/>
        </w:rPr>
        <w:t xml:space="preserve">   </w:t>
      </w:r>
      <w:r>
        <w:rPr>
          <w:rFonts w:hint="eastAsia" w:ascii="Times New Roman" w:hAnsi="Times New Roman" w:eastAsia="方正仿宋_GBK" w:cs="Times New Roman"/>
          <w:color w:val="FF0000"/>
          <w:kern w:val="2"/>
          <w:sz w:val="32"/>
          <w:szCs w:val="32"/>
          <w:highlight w:val="none"/>
          <w:u w:val="none"/>
          <w:lang w:val="en-US" w:eastAsia="zh-CN" w:bidi="ar-SA"/>
        </w:rPr>
        <w:t xml:space="preserve">  </w:t>
      </w:r>
    </w:p>
    <w:p w14:paraId="63091B4D">
      <w:pPr>
        <w:keepNext w:val="0"/>
        <w:keepLines w:val="0"/>
        <w:pageBreakBefore w:val="0"/>
        <w:widowControl w:val="0"/>
        <w:kinsoku/>
        <w:wordWrap/>
        <w:overflowPunct/>
        <w:topLinePunct w:val="0"/>
        <w:autoSpaceDE/>
        <w:autoSpaceDN/>
        <w:bidi w:val="0"/>
        <w:spacing w:line="579" w:lineRule="exact"/>
        <w:ind w:firstLine="960" w:firstLineChars="300"/>
        <w:jc w:val="both"/>
        <w:textAlignment w:val="auto"/>
        <w:rPr>
          <w:rFonts w:hint="eastAsia" w:ascii="Times New Roman" w:hAnsi="Times New Roman" w:eastAsia="方正仿宋_GBK" w:cs="Times New Roman"/>
          <w:color w:val="auto"/>
          <w:sz w:val="32"/>
          <w:szCs w:val="32"/>
          <w:highlight w:val="none"/>
          <w:u w:val="none"/>
          <w:lang w:val="en-US" w:eastAsia="zh-CN"/>
        </w:rPr>
      </w:pPr>
      <w:r>
        <w:rPr>
          <w:rFonts w:hint="default" w:ascii="方正黑体_GBK" w:hAnsi="方正黑体_GBK" w:eastAsia="方正黑体_GBK" w:cs="方正黑体_GBK"/>
          <w:color w:val="auto"/>
          <w:sz w:val="32"/>
          <w:szCs w:val="32"/>
          <w:highlight w:val="none"/>
          <w:u w:val="none"/>
          <w:lang w:eastAsia="zh-CN"/>
        </w:rPr>
        <w:t>第</w:t>
      </w:r>
      <w:r>
        <w:rPr>
          <w:rFonts w:hint="eastAsia" w:ascii="方正黑体_GBK" w:hAnsi="方正黑体_GBK" w:eastAsia="方正黑体_GBK" w:cs="方正黑体_GBK"/>
          <w:color w:val="auto"/>
          <w:sz w:val="32"/>
          <w:szCs w:val="32"/>
          <w:highlight w:val="none"/>
          <w:u w:val="none"/>
          <w:lang w:eastAsia="zh-CN"/>
        </w:rPr>
        <w:t>三十八</w:t>
      </w:r>
      <w:r>
        <w:rPr>
          <w:rFonts w:hint="default" w:ascii="方正黑体_GBK" w:hAnsi="方正黑体_GBK" w:eastAsia="方正黑体_GBK" w:cs="方正黑体_GBK"/>
          <w:color w:val="auto"/>
          <w:sz w:val="32"/>
          <w:szCs w:val="32"/>
          <w:highlight w:val="none"/>
          <w:u w:val="none"/>
          <w:lang w:eastAsia="zh-CN"/>
        </w:rPr>
        <w:t>条</w:t>
      </w:r>
      <w:r>
        <w:rPr>
          <w:rFonts w:hint="default" w:ascii="Times New Roman" w:hAnsi="Times New Roman" w:eastAsia="方正仿宋_GBK" w:cs="Times New Roman"/>
          <w:color w:val="auto"/>
          <w:sz w:val="32"/>
          <w:szCs w:val="32"/>
          <w:highlight w:val="none"/>
          <w:u w:val="none"/>
        </w:rPr>
        <w:t xml:space="preserve"> 本</w:t>
      </w:r>
      <w:r>
        <w:rPr>
          <w:rFonts w:hint="default" w:ascii="Times New Roman" w:hAnsi="Times New Roman" w:eastAsia="方正仿宋_GBK" w:cs="Times New Roman"/>
          <w:color w:val="auto"/>
          <w:sz w:val="32"/>
          <w:szCs w:val="32"/>
          <w:highlight w:val="none"/>
          <w:u w:val="none"/>
          <w:lang w:eastAsia="zh-CN"/>
        </w:rPr>
        <w:t>办法</w:t>
      </w:r>
      <w:r>
        <w:rPr>
          <w:rFonts w:hint="default" w:ascii="Times New Roman" w:hAnsi="Times New Roman" w:eastAsia="方正仿宋_GBK" w:cs="Times New Roman"/>
          <w:color w:val="auto"/>
          <w:sz w:val="32"/>
          <w:szCs w:val="32"/>
          <w:highlight w:val="none"/>
          <w:u w:val="none"/>
        </w:rPr>
        <w:t>自印发之日起执行。</w:t>
      </w:r>
      <w:bookmarkStart w:id="0" w:name="_GoBack"/>
      <w:bookmarkEnd w:id="0"/>
    </w:p>
    <w:p w14:paraId="5CAA6D8A">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 w:eastAsia="zh-CN"/>
        </w:rPr>
      </w:pPr>
    </w:p>
    <w:p w14:paraId="03441F77">
      <w:pPr>
        <w:keepNext w:val="0"/>
        <w:keepLines w:val="0"/>
        <w:pageBreakBefore w:val="0"/>
        <w:widowControl w:val="0"/>
        <w:kinsoku/>
        <w:wordWrap/>
        <w:overflowPunct/>
        <w:topLinePunct w:val="0"/>
        <w:autoSpaceDE/>
        <w:autoSpaceDN/>
        <w:bidi w:val="0"/>
        <w:adjustRightInd/>
        <w:snapToGrid/>
        <w:spacing w:line="579" w:lineRule="exact"/>
        <w:ind w:firstLine="668" w:firstLineChars="200"/>
        <w:jc w:val="both"/>
        <w:textAlignment w:val="auto"/>
        <w:rPr>
          <w:rFonts w:hint="default" w:ascii="方正黑体_GBK" w:hAnsi="方正黑体_GBK" w:eastAsia="方正黑体_GBK" w:cs="方正黑体_GBK"/>
          <w:bCs/>
          <w:snapToGrid w:val="0"/>
          <w:color w:val="000000"/>
          <w:spacing w:val="7"/>
          <w:kern w:val="0"/>
          <w:sz w:val="32"/>
          <w:szCs w:val="32"/>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TimesNewRoman">
    <w:altName w:val="DejaVu Sans"/>
    <w:panose1 w:val="00000000000000000000"/>
    <w:charset w:val="00"/>
    <w:family w:val="roman"/>
    <w:pitch w:val="default"/>
    <w:sig w:usb0="00000000" w:usb1="00000000" w:usb2="00000000" w:usb3="00000000" w:csb0="00040001"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C8829">
    <w:pPr>
      <w:widowControl w:val="0"/>
      <w:tabs>
        <w:tab w:val="center" w:pos="4153"/>
        <w:tab w:val="right" w:pos="8306"/>
      </w:tabs>
      <w:snapToGrid w:val="0"/>
      <w:jc w:val="left"/>
      <w:rPr>
        <w:rFonts w:ascii="Times New Roman" w:hAnsi="Times New Roman" w:eastAsia="方正仿宋_GBK" w:cs="Times New Roman"/>
        <w:kern w:val="2"/>
        <w:sz w:val="18"/>
        <w:szCs w:val="18"/>
        <w:lang w:val="en-US" w:eastAsia="zh-CN" w:bidi="ar-SA"/>
      </w:rPr>
    </w:pPr>
  </w:p>
  <w:p w14:paraId="1C9DCBA8">
    <w:pPr>
      <w:widowControl w:val="0"/>
      <w:tabs>
        <w:tab w:val="center" w:pos="4153"/>
        <w:tab w:val="right" w:pos="8306"/>
      </w:tabs>
      <w:snapToGrid w:val="0"/>
      <w:jc w:val="left"/>
      <w:rPr>
        <w:rFonts w:ascii="Times New Roman" w:hAnsi="Times New Roman" w:eastAsia="方正仿宋_GBK" w:cs="Times New Roman"/>
        <w:kern w:val="2"/>
        <w:sz w:val="18"/>
        <w:szCs w:val="18"/>
        <w:lang w:val="en-US" w:eastAsia="zh-CN" w:bidi="ar-SA"/>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-211455</wp:posOffset>
              </wp:positionH>
              <wp:positionV relativeFrom="paragraph">
                <wp:posOffset>10795</wp:posOffset>
              </wp:positionV>
              <wp:extent cx="5774690" cy="4445"/>
              <wp:effectExtent l="0" t="0" r="0" b="0"/>
              <wp:wrapNone/>
              <wp:docPr id="32" name="直接连接符 32"/>
              <wp:cNvGraphicFramePr/>
              <a:graphic xmlns:a="http://schemas.openxmlformats.org/drawingml/2006/main">
                <a:graphicData uri="http://schemas.microsoft.com/office/word/2010/wordprocessingShape">
                  <wps:wsp>
                    <wps:cNvCnPr/>
                    <wps:spPr>
                      <a:xfrm>
                        <a:off x="0" y="0"/>
                        <a:ext cx="5774690" cy="4445"/>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65pt;margin-top:0.85pt;height:0.35pt;width:454.7pt;z-index:251661312;mso-width-relative:page;mso-height-relative:page;" filled="f" stroked="t" coordsize="21600,21600" o:gfxdata="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B/1/XUAAAABwEAAA8AAAAAAAAAAQAgAAAAIgAAAGRycy9kb3ducmV2LnhtbFBLAQIUABQAAAAI&#10;AIdO4kCyZJnW8QEAAMUDAAAOAAAAAAAAAAEAIAAAACMBAABkcnMvZTJvRG9jLnhtbFBLBQYAAAAA&#10;BgAGAFkBAACGBQAAAAA=&#10;">
              <v:fill on="f" focussize="0,0"/>
              <v:stroke weight="1.75pt" color="#005192 [3204]" miterlimit="8" joinstyle="miter"/>
              <v:imagedata o:title=""/>
              <o:lock v:ext="edit" aspectratio="f"/>
            </v:line>
          </w:pict>
        </mc:Fallback>
      </mc:AlternateContent>
    </w:r>
  </w:p>
  <w:p w14:paraId="2B1A6A50">
    <w:pPr>
      <w:widowControl w:val="0"/>
      <w:tabs>
        <w:tab w:val="center" w:pos="4153"/>
        <w:tab w:val="right" w:pos="8306"/>
      </w:tabs>
      <w:wordWrap w:val="0"/>
      <w:snapToGrid w:val="0"/>
      <w:jc w:val="right"/>
      <w:rPr>
        <w:rFonts w:hint="default" w:ascii="Times New Roman" w:hAnsi="Times New Roman" w:eastAsia="方正仿宋_GBK" w:cs="Times New Roman"/>
        <w:kern w:val="2"/>
        <w:sz w:val="18"/>
        <w:szCs w:val="18"/>
        <w:lang w:val="en-US" w:eastAsia="zh-CN" w:bidi="ar-SA"/>
      </w:rPr>
    </w:pPr>
    <w:r>
      <w:rPr>
        <w:rFonts w:hint="eastAsia" w:ascii="宋体" w:hAnsi="宋体" w:eastAsia="宋体" w:cs="宋体"/>
        <w:b/>
        <w:bCs/>
        <w:color w:val="005192"/>
        <w:sz w:val="28"/>
        <w:szCs w:val="44"/>
        <w:lang w:eastAsia="zh-CN"/>
      </w:rPr>
      <w:t>重庆市城口县人民政府办公室</w:t>
    </w:r>
    <w:r>
      <w:rPr>
        <w:rFonts w:hint="eastAsia" w:ascii="宋体" w:hAnsi="宋体" w:eastAsia="宋体" w:cs="宋体"/>
        <w:b/>
        <w:bCs/>
        <w:color w:val="005192"/>
        <w:sz w:val="28"/>
        <w:szCs w:val="44"/>
        <w:lang w:val="en-US" w:eastAsia="zh-CN"/>
      </w:rPr>
      <w:t xml:space="preserve">发布 </w:t>
    </w:r>
  </w:p>
  <w:p w14:paraId="1D25800A">
    <w:pPr>
      <w:widowControl w:val="0"/>
      <w:tabs>
        <w:tab w:val="center" w:pos="4153"/>
        <w:tab w:val="right" w:pos="8306"/>
      </w:tabs>
      <w:snapToGrid w:val="0"/>
      <w:jc w:val="left"/>
      <w:rPr>
        <w:rFonts w:ascii="Times New Roman" w:hAnsi="Times New Roman" w:eastAsia="方正仿宋_GBK" w:cs="Times New Roman"/>
        <w:kern w:val="2"/>
        <w:sz w:val="18"/>
        <w:szCs w:val="18"/>
        <w:lang w:val="en-US" w:eastAsia="zh-CN" w:bidi="ar-SA"/>
      </w:rPr>
    </w:pPr>
    <w:r>
      <w:rPr>
        <w:rFonts w:ascii="Times New Roman" w:hAnsi="Times New Roman" w:eastAsia="方正仿宋_GBK"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119505" cy="23050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119505" cy="230505"/>
                      </a:xfrm>
                      <a:prstGeom prst="rect">
                        <a:avLst/>
                      </a:prstGeom>
                      <a:noFill/>
                      <a:ln>
                        <a:noFill/>
                      </a:ln>
                    </wps:spPr>
                    <wps:txbx>
                      <w:txbxContent>
                        <w:p w14:paraId="7D9C1753">
                          <w:pPr>
                            <w:widowControl w:val="0"/>
                            <w:tabs>
                              <w:tab w:val="center" w:pos="4153"/>
                              <w:tab w:val="right" w:pos="8306"/>
                            </w:tabs>
                            <w:snapToGrid w:val="0"/>
                            <w:ind w:firstLine="280" w:firstLineChars="100"/>
                            <w:jc w:val="left"/>
                            <w:rPr>
                              <w:rFonts w:hint="default" w:ascii="宋体" w:hAnsi="宋体" w:eastAsia="宋体" w:cs="宋体"/>
                              <w:kern w:val="2"/>
                              <w:sz w:val="28"/>
                              <w:szCs w:val="28"/>
                              <w:lang w:val="en-US" w:eastAsia="zh-CN" w:bidi="ar-SA"/>
                            </w:rPr>
                          </w:pPr>
                        </w:p>
                        <w:p w14:paraId="076D646F">
                          <w:pPr>
                            <w:widowControl w:val="0"/>
                            <w:tabs>
                              <w:tab w:val="center" w:pos="4153"/>
                              <w:tab w:val="right" w:pos="8306"/>
                            </w:tabs>
                            <w:snapToGrid w:val="0"/>
                            <w:ind w:firstLine="280" w:firstLineChars="100"/>
                            <w:jc w:val="left"/>
                            <w:rPr>
                              <w:rFonts w:hint="default" w:ascii="宋体" w:hAnsi="宋体" w:eastAsia="宋体" w:cs="宋体"/>
                              <w:kern w:val="2"/>
                              <w:sz w:val="28"/>
                              <w:szCs w:val="28"/>
                              <w:lang w:val="en-US" w:eastAsia="zh-CN" w:bidi="ar-SA"/>
                            </w:rPr>
                          </w:pPr>
                        </w:p>
                        <w:p w14:paraId="10057E89">
                          <w:pPr>
                            <w:widowControl w:val="0"/>
                            <w:tabs>
                              <w:tab w:val="center" w:pos="4153"/>
                              <w:tab w:val="right" w:pos="8306"/>
                            </w:tabs>
                            <w:snapToGrid w:val="0"/>
                            <w:ind w:firstLine="280" w:firstLineChars="100"/>
                            <w:jc w:val="left"/>
                            <w:rPr>
                              <w:rFonts w:hint="default" w:ascii="宋体" w:hAnsi="宋体" w:eastAsia="宋体" w:cs="宋体"/>
                              <w:kern w:val="2"/>
                              <w:sz w:val="28"/>
                              <w:szCs w:val="28"/>
                              <w:lang w:val="en-US" w:eastAsia="zh-CN" w:bidi="ar-SA"/>
                            </w:rPr>
                          </w:pPr>
                        </w:p>
                      </w:txbxContent>
                    </wps:txbx>
                    <wps:bodyPr wrap="square" lIns="0" tIns="0" rIns="0" bIns="0" upright="0">
                      <a:noAutofit/>
                    </wps:bodyPr>
                  </wps:wsp>
                </a:graphicData>
              </a:graphic>
            </wp:anchor>
          </w:drawing>
        </mc:Choice>
        <mc:Fallback>
          <w:pict>
            <v:shape id="_x0000_s1026" o:spid="_x0000_s1026" o:spt="202" type="#_x0000_t202" style="position:absolute;left:0pt;margin-top:0pt;height:18.15pt;width:88.15pt;mso-position-horizontal:outside;mso-position-horizontal-relative:margin;z-index:251660288;mso-width-relative:page;mso-height-relative:page;" filled="f" stroked="f" coordsize="21600,21600" o:gfxdata="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Ku1NO1AAAAAQBAAAPAAAAAAAAAAEAIAAAACIAAABkcnMv&#10;ZG93bnJldi54bWxQSwECFAAUAAAACACHTuJAj2HhM84BAACcAwAADgAAAAAAAAABACAAAAAjAQAA&#10;ZHJzL2Uyb0RvYy54bWxQSwUGAAAAAAYABgBZAQAAYwUAAAAA&#10;">
              <v:fill on="f" focussize="0,0"/>
              <v:stroke on="f"/>
              <v:imagedata o:title=""/>
              <o:lock v:ext="edit" aspectratio="f"/>
              <v:textbox inset="0mm,0mm,0mm,0mm">
                <w:txbxContent>
                  <w:p w14:paraId="7D9C1753">
                    <w:pPr>
                      <w:widowControl w:val="0"/>
                      <w:tabs>
                        <w:tab w:val="center" w:pos="4153"/>
                        <w:tab w:val="right" w:pos="8306"/>
                      </w:tabs>
                      <w:snapToGrid w:val="0"/>
                      <w:ind w:firstLine="280" w:firstLineChars="100"/>
                      <w:jc w:val="left"/>
                      <w:rPr>
                        <w:rFonts w:hint="default" w:ascii="宋体" w:hAnsi="宋体" w:eastAsia="宋体" w:cs="宋体"/>
                        <w:kern w:val="2"/>
                        <w:sz w:val="28"/>
                        <w:szCs w:val="28"/>
                        <w:lang w:val="en-US" w:eastAsia="zh-CN" w:bidi="ar-SA"/>
                      </w:rPr>
                    </w:pPr>
                  </w:p>
                  <w:p w14:paraId="076D646F">
                    <w:pPr>
                      <w:widowControl w:val="0"/>
                      <w:tabs>
                        <w:tab w:val="center" w:pos="4153"/>
                        <w:tab w:val="right" w:pos="8306"/>
                      </w:tabs>
                      <w:snapToGrid w:val="0"/>
                      <w:ind w:firstLine="280" w:firstLineChars="100"/>
                      <w:jc w:val="left"/>
                      <w:rPr>
                        <w:rFonts w:hint="default" w:ascii="宋体" w:hAnsi="宋体" w:eastAsia="宋体" w:cs="宋体"/>
                        <w:kern w:val="2"/>
                        <w:sz w:val="28"/>
                        <w:szCs w:val="28"/>
                        <w:lang w:val="en-US" w:eastAsia="zh-CN" w:bidi="ar-SA"/>
                      </w:rPr>
                    </w:pPr>
                  </w:p>
                  <w:p w14:paraId="10057E89">
                    <w:pPr>
                      <w:widowControl w:val="0"/>
                      <w:tabs>
                        <w:tab w:val="center" w:pos="4153"/>
                        <w:tab w:val="right" w:pos="8306"/>
                      </w:tabs>
                      <w:snapToGrid w:val="0"/>
                      <w:ind w:firstLine="280" w:firstLineChars="100"/>
                      <w:jc w:val="left"/>
                      <w:rPr>
                        <w:rFonts w:hint="default" w:ascii="宋体" w:hAnsi="宋体" w:eastAsia="宋体" w:cs="宋体"/>
                        <w:kern w:val="2"/>
                        <w:sz w:val="28"/>
                        <w:szCs w:val="28"/>
                        <w:lang w:val="en-US" w:eastAsia="zh-CN" w:bidi="ar-S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2490E">
    <w:pPr>
      <w:pStyle w:val="9"/>
      <w:keepNext w:val="0"/>
      <w:keepLines w:val="0"/>
      <w:pageBreakBefore w:val="0"/>
      <w:widowControl w:val="0"/>
      <w:tabs>
        <w:tab w:val="left" w:pos="11526"/>
      </w:tabs>
      <w:kinsoku/>
      <w:wordWrap/>
      <w:overflowPunct/>
      <w:topLinePunct w:val="0"/>
      <w:autoSpaceDE/>
      <w:autoSpaceDN/>
      <w:bidi w:val="0"/>
      <w:adjustRightInd/>
      <w:snapToGrid w:val="0"/>
      <w:jc w:val="center"/>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92430" cy="308610"/>
          <wp:effectExtent l="0" t="0" r="0" b="1143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1"/>
                  <a:stretch>
                    <a:fillRect/>
                  </a:stretch>
                </pic:blipFill>
                <pic:spPr>
                  <a:xfrm>
                    <a:off x="0" y="0"/>
                    <a:ext cx="392430" cy="308610"/>
                  </a:xfrm>
                  <a:prstGeom prst="rect">
                    <a:avLst/>
                  </a:prstGeom>
                </pic:spPr>
              </pic:pic>
            </a:graphicData>
          </a:graphic>
        </wp:inline>
      </w:drawing>
    </w:r>
    <w:r>
      <w:rPr>
        <w:rFonts w:hint="eastAsia" w:ascii="宋体" w:hAnsi="宋体" w:eastAsia="宋体" w:cs="宋体"/>
        <w:b/>
        <w:bCs/>
        <w:color w:val="005192"/>
        <w:sz w:val="32"/>
        <w:lang w:val="en-US" w:eastAsia="zh-CN"/>
      </w:rPr>
      <w:t xml:space="preserve">  </w:t>
    </w:r>
    <w:r>
      <w:rPr>
        <w:rFonts w:hint="eastAsia" w:ascii="宋体" w:hAnsi="宋体" w:eastAsia="宋体" w:cs="宋体"/>
        <w:b/>
        <w:bCs/>
        <w:color w:val="005192"/>
        <w:sz w:val="32"/>
        <w:lang w:eastAsia="zh-CN"/>
      </w:rPr>
      <w:t>重庆市城口县人民政府行政</w:t>
    </w:r>
    <w:r>
      <w:rPr>
        <w:rFonts w:hint="eastAsia" w:ascii="宋体" w:hAnsi="宋体" w:eastAsia="宋体" w:cs="宋体"/>
        <w:b/>
        <w:bCs/>
        <w:color w:val="005192"/>
        <w:sz w:val="32"/>
        <w:szCs w:val="32"/>
        <w:lang w:val="en-US" w:eastAsia="zh-Hans"/>
      </w:rPr>
      <w:t>规范性文件</w:t>
    </w:r>
  </w:p>
  <w:p w14:paraId="49B2F37B">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-227965</wp:posOffset>
              </wp:positionH>
              <wp:positionV relativeFrom="paragraph">
                <wp:posOffset>229235</wp:posOffset>
              </wp:positionV>
              <wp:extent cx="5774690" cy="4445"/>
              <wp:effectExtent l="0" t="0" r="0" b="0"/>
              <wp:wrapNone/>
              <wp:docPr id="18" name="直接连接符 18"/>
              <wp:cNvGraphicFramePr/>
              <a:graphic xmlns:a="http://schemas.openxmlformats.org/drawingml/2006/main">
                <a:graphicData uri="http://schemas.microsoft.com/office/word/2010/wordprocessingShape">
                  <wps:wsp>
                    <wps:cNvCnPr/>
                    <wps:spPr>
                      <a:xfrm>
                        <a:off x="4133850" y="864870"/>
                        <a:ext cx="5774690" cy="4445"/>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7.95pt;margin-top:18.05pt;height:0.35pt;width:454.7pt;z-index:251659264;mso-width-relative:page;mso-height-relative:page;" filled="f" stroked="t" coordsize="21600,21600" o:gfxdata="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iCQUNcAAAAJAQAADwAAAAAAAAABACAAAAAiAAAAZHJzL2Rvd25yZXYu&#10;eG1sUEsBAhQAFAAAAAgAh07iQLoChSj8AQAA0AMAAA4AAAAAAAAAAQAgAAAAJgEAAGRycy9lMm9E&#10;b2MueG1sUEsFBgAAAAAGAAYAWQEAAJQFAAAAAA==&#10;">
              <v:fill on="f" focussize="0,0"/>
              <v:stroke weight="1.75pt" color="#005192 [3204]" miterlimit="8" joinstyle="miter"/>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NmFlZTAxYzlkNmVhODQzMTI1NjdkMDRkYjdiOWEifQ=="/>
  </w:docVars>
  <w:rsids>
    <w:rsidRoot w:val="3AD42F57"/>
    <w:rsid w:val="03D42E2E"/>
    <w:rsid w:val="04A13CAC"/>
    <w:rsid w:val="04F55751"/>
    <w:rsid w:val="086E1E39"/>
    <w:rsid w:val="0B82496D"/>
    <w:rsid w:val="0BF202F5"/>
    <w:rsid w:val="0C375E70"/>
    <w:rsid w:val="0C48643B"/>
    <w:rsid w:val="0F702710"/>
    <w:rsid w:val="15B17B2F"/>
    <w:rsid w:val="1624603A"/>
    <w:rsid w:val="16873CDF"/>
    <w:rsid w:val="173A46F0"/>
    <w:rsid w:val="17D2454C"/>
    <w:rsid w:val="19F1181E"/>
    <w:rsid w:val="1AD159B1"/>
    <w:rsid w:val="1BAB0C01"/>
    <w:rsid w:val="2196617B"/>
    <w:rsid w:val="24213A15"/>
    <w:rsid w:val="250706CE"/>
    <w:rsid w:val="26306192"/>
    <w:rsid w:val="30B102CD"/>
    <w:rsid w:val="314D4DD0"/>
    <w:rsid w:val="31986A4D"/>
    <w:rsid w:val="35993C8F"/>
    <w:rsid w:val="35CF41CF"/>
    <w:rsid w:val="363D0775"/>
    <w:rsid w:val="39934AE4"/>
    <w:rsid w:val="3AD42F57"/>
    <w:rsid w:val="3D1C3985"/>
    <w:rsid w:val="3DFFC4D9"/>
    <w:rsid w:val="3FBE7E13"/>
    <w:rsid w:val="4157154C"/>
    <w:rsid w:val="424B0183"/>
    <w:rsid w:val="42AF1BCA"/>
    <w:rsid w:val="475358C2"/>
    <w:rsid w:val="495A381D"/>
    <w:rsid w:val="4DF5541E"/>
    <w:rsid w:val="4EEE1AB2"/>
    <w:rsid w:val="50983FCB"/>
    <w:rsid w:val="51F80501"/>
    <w:rsid w:val="5386126D"/>
    <w:rsid w:val="54110458"/>
    <w:rsid w:val="56867584"/>
    <w:rsid w:val="57B7235A"/>
    <w:rsid w:val="588D516C"/>
    <w:rsid w:val="590248C1"/>
    <w:rsid w:val="59D54D4D"/>
    <w:rsid w:val="5A6220B6"/>
    <w:rsid w:val="61D54F1C"/>
    <w:rsid w:val="62081E08"/>
    <w:rsid w:val="65921AA2"/>
    <w:rsid w:val="69E77E54"/>
    <w:rsid w:val="6AE14DD0"/>
    <w:rsid w:val="6B835DA5"/>
    <w:rsid w:val="6BAD18C0"/>
    <w:rsid w:val="6FDB45C6"/>
    <w:rsid w:val="713F6856"/>
    <w:rsid w:val="715601FA"/>
    <w:rsid w:val="74574CC9"/>
    <w:rsid w:val="760369B7"/>
    <w:rsid w:val="76B178AE"/>
    <w:rsid w:val="76CC0B8C"/>
    <w:rsid w:val="7BF6F51D"/>
    <w:rsid w:val="7D9429A7"/>
    <w:rsid w:val="7E4B240B"/>
    <w:rsid w:val="7E7F8033"/>
    <w:rsid w:val="7EB924F7"/>
    <w:rsid w:val="7FFA023C"/>
    <w:rsid w:val="7FFAE856"/>
    <w:rsid w:val="AE6F6F3B"/>
    <w:rsid w:val="DFBF9A5F"/>
    <w:rsid w:val="DFFAB83A"/>
    <w:rsid w:val="F7CF9F0D"/>
    <w:rsid w:val="FE9D2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2"/>
      <w:lang w:val="en-US" w:eastAsia="zh-CN"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styleId="3">
    <w:name w:val="toc 5"/>
    <w:basedOn w:val="1"/>
    <w:next w:val="1"/>
    <w:qFormat/>
    <w:uiPriority w:val="0"/>
    <w:pPr>
      <w:widowControl w:val="0"/>
      <w:ind w:left="1680" w:leftChars="800"/>
      <w:jc w:val="both"/>
    </w:pPr>
    <w:rPr>
      <w:rFonts w:ascii="Times New Roman" w:hAnsi="Times New Roman" w:eastAsia="宋体" w:cs="Times New Roman"/>
      <w:kern w:val="2"/>
      <w:sz w:val="21"/>
      <w:szCs w:val="24"/>
      <w:lang w:val="en-US" w:eastAsia="zh-CN" w:bidi="ar-SA"/>
    </w:rPr>
  </w:style>
  <w:style w:type="paragraph" w:styleId="4">
    <w:name w:val="index 5"/>
    <w:next w:val="1"/>
    <w:qFormat/>
    <w:uiPriority w:val="99"/>
    <w:pPr>
      <w:widowControl w:val="0"/>
      <w:ind w:left="1680"/>
      <w:jc w:val="both"/>
    </w:pPr>
    <w:rPr>
      <w:rFonts w:ascii="Times New Roman" w:hAnsi="Times New Roman" w:eastAsia="宋体" w:cs="Times New Roman"/>
      <w:kern w:val="2"/>
      <w:sz w:val="21"/>
      <w:szCs w:val="24"/>
      <w:lang w:val="en-US" w:eastAsia="zh-CN" w:bidi="ar-SA"/>
    </w:rPr>
  </w:style>
  <w:style w:type="paragraph" w:styleId="5">
    <w:name w:val="annotation text"/>
    <w:qFormat/>
    <w:uiPriority w:val="0"/>
    <w:pPr>
      <w:widowControl w:val="0"/>
      <w:jc w:val="left"/>
    </w:pPr>
    <w:rPr>
      <w:rFonts w:asciiTheme="minorHAnsi" w:hAnsiTheme="minorHAnsi" w:eastAsiaTheme="minorEastAsia" w:cstheme="minorBidi"/>
      <w:kern w:val="2"/>
      <w:sz w:val="21"/>
      <w:szCs w:val="24"/>
      <w:lang w:val="en-US" w:eastAsia="zh-CN" w:bidi="ar-SA"/>
    </w:rPr>
  </w:style>
  <w:style w:type="paragraph" w:styleId="6">
    <w:name w:val="Plain Text"/>
    <w:basedOn w:val="1"/>
    <w:qFormat/>
    <w:uiPriority w:val="0"/>
    <w:rPr>
      <w:rFonts w:ascii="宋体" w:hAnsi="Courier New" w:cs="Courier New"/>
      <w:szCs w:val="21"/>
    </w:rPr>
  </w:style>
  <w:style w:type="paragraph" w:styleId="7">
    <w:name w:val="Balloon Text"/>
    <w:basedOn w:val="1"/>
    <w:semiHidden/>
    <w:qFormat/>
    <w:uiPriority w:val="0"/>
    <w:rPr>
      <w:sz w:val="18"/>
      <w:szCs w:val="18"/>
    </w:rPr>
  </w:style>
  <w:style w:type="paragraph" w:styleId="8">
    <w:name w:val="footer"/>
    <w:basedOn w:val="1"/>
    <w:next w:val="4"/>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9">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10">
    <w:name w:val="footnote text"/>
    <w:basedOn w:val="1"/>
    <w:semiHidden/>
    <w:unhideWhenUsed/>
    <w:qFormat/>
    <w:uiPriority w:val="99"/>
    <w:pPr>
      <w:snapToGrid w:val="0"/>
      <w:jc w:val="left"/>
    </w:pPr>
    <w:rPr>
      <w:sz w:val="18"/>
    </w:rPr>
  </w:style>
  <w:style w:type="paragraph" w:styleId="11">
    <w:name w:val="Normal (Web)"/>
    <w:basedOn w:val="1"/>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paragraph" w:styleId="12">
    <w:name w:val="Body Text First Indent"/>
    <w:basedOn w:val="2"/>
    <w:qFormat/>
    <w:uiPriority w:val="0"/>
    <w:pPr>
      <w:spacing w:after="160"/>
      <w:ind w:firstLine="420" w:firstLineChars="100"/>
    </w:pPr>
  </w:style>
  <w:style w:type="character" w:styleId="15">
    <w:name w:val="Strong"/>
    <w:basedOn w:val="14"/>
    <w:qFormat/>
    <w:uiPriority w:val="22"/>
    <w:rPr>
      <w:b/>
      <w:bCs/>
    </w:rPr>
  </w:style>
  <w:style w:type="character" w:styleId="16">
    <w:name w:val="page number"/>
    <w:qFormat/>
    <w:uiPriority w:val="0"/>
  </w:style>
  <w:style w:type="character" w:styleId="17">
    <w:name w:val="footnote reference"/>
    <w:basedOn w:val="14"/>
    <w:semiHidden/>
    <w:unhideWhenUsed/>
    <w:qFormat/>
    <w:uiPriority w:val="99"/>
    <w:rPr>
      <w:vertAlign w:val="superscript"/>
    </w:rPr>
  </w:style>
  <w:style w:type="paragraph" w:customStyle="1" w:styleId="18">
    <w:name w:val="默认"/>
    <w:qFormat/>
    <w:uiPriority w:val="0"/>
    <w:rPr>
      <w:rFonts w:ascii="华文仿宋" w:hAnsi="华文仿宋" w:eastAsia="华文仿宋" w:cs="华文仿宋"/>
      <w:color w:val="000000"/>
      <w:sz w:val="22"/>
      <w:szCs w:val="22"/>
      <w:lang w:val="en-US" w:eastAsia="zh-CN" w:bidi="ar-SA"/>
    </w:rPr>
  </w:style>
  <w:style w:type="character" w:customStyle="1" w:styleId="19">
    <w:name w:val="fontstyle01"/>
    <w:qFormat/>
    <w:uiPriority w:val="0"/>
    <w:rPr>
      <w:rFonts w:ascii="仿宋_GB2312" w:eastAsia="仿宋_GB2312"/>
      <w:color w:val="000000"/>
      <w:sz w:val="32"/>
    </w:rPr>
  </w:style>
  <w:style w:type="character" w:customStyle="1" w:styleId="20">
    <w:name w:val="fontstyle11"/>
    <w:qFormat/>
    <w:uiPriority w:val="0"/>
    <w:rPr>
      <w:rFonts w:ascii="TimesNewRoman" w:hAnsi="TimesNewRoman"/>
      <w:color w:val="000000"/>
      <w:sz w:val="32"/>
    </w:rPr>
  </w:style>
  <w:style w:type="paragraph" w:customStyle="1" w:styleId="21">
    <w:name w:val="Body Text First Indent1"/>
    <w:qFormat/>
    <w:uiPriority w:val="0"/>
    <w:pPr>
      <w:widowControl w:val="0"/>
      <w:jc w:val="both"/>
    </w:pPr>
    <w:rPr>
      <w:rFonts w:ascii="方正仿宋_GBK" w:hAnsi="方正仿宋_GBK" w:eastAsia="方正仿宋_GBK" w:cs="方正仿宋_GBK"/>
      <w:kern w:val="2"/>
      <w:sz w:val="21"/>
      <w:szCs w:val="32"/>
      <w:lang w:val="zh-CN" w:eastAsia="zh-CN" w:bidi="zh-CN"/>
    </w:rPr>
  </w:style>
  <w:style w:type="character" w:customStyle="1" w:styleId="22">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4801</Words>
  <Characters>4871</Characters>
  <Lines>0</Lines>
  <Paragraphs>0</Paragraphs>
  <TotalTime>22</TotalTime>
  <ScaleCrop>false</ScaleCrop>
  <LinksUpToDate>false</LinksUpToDate>
  <CharactersWithSpaces>4970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2022-06-10T19:40:00Z</dcterms:created>
  <dc:creator>Administrator</dc:creator>
  <cp:lastModifiedBy>CKXC</cp:lastModifiedBy>
  <dcterms:modified xsi:type="dcterms:W3CDTF">2026-09-04T11:07:24Z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6531DBC31A284112938CC7787533FF32_13</vt:lpwstr>
  </property>
  <property fmtid="{D5CDD505-2E9C-101B-9397-08002B2CF9AE}" pid="4" name="KSOTemplateDocerSaveRecord">
    <vt:lpwstr>eyJoZGlkIjoiMjgwNmFlZTAxYzlkNmVhODQzMTI1NjdkMDRkYjdiOWEiLCJ1c2VySWQiOiI0NDI3MjIzMDkifQ==</vt:lpwstr>
  </property>
</Properties>
</file>