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4A5345">
      <w:pPr>
        <w:keepNext w:val="0"/>
        <w:keepLines w:val="0"/>
        <w:pageBreakBefore w:val="0"/>
        <w:widowControl w:val="0"/>
        <w:numPr>
          <w:ilvl w:val="0"/>
          <w:numId w:val="0"/>
        </w:numPr>
        <w:kinsoku/>
        <w:wordWrap/>
        <w:overflowPunct/>
        <w:topLinePunct w:val="0"/>
        <w:autoSpaceDE/>
        <w:autoSpaceDN/>
        <w:bidi w:val="0"/>
        <w:adjustRightInd/>
        <w:snapToGrid/>
        <w:spacing w:line="540" w:lineRule="exact"/>
        <w:jc w:val="both"/>
        <w:textAlignment w:val="auto"/>
        <w:rPr>
          <w:rFonts w:hint="eastAsia" w:ascii="方正仿宋_GBK" w:hAnsi="方正仿宋_GBK" w:eastAsia="方正仿宋_GBK" w:cs="方正仿宋_GBK"/>
          <w:sz w:val="32"/>
          <w:szCs w:val="32"/>
          <w:lang w:eastAsia="zh-CN"/>
        </w:rPr>
      </w:pPr>
    </w:p>
    <w:p w14:paraId="7F392301">
      <w:pPr>
        <w:keepNext w:val="0"/>
        <w:keepLines w:val="0"/>
        <w:pageBreakBefore w:val="0"/>
        <w:widowControl w:val="0"/>
        <w:kinsoku/>
        <w:wordWrap/>
        <w:overflowPunct/>
        <w:topLinePunct w:val="0"/>
        <w:autoSpaceDE/>
        <w:autoSpaceDN/>
        <w:bidi w:val="0"/>
        <w:adjustRightInd/>
        <w:snapToGrid w:val="0"/>
        <w:spacing w:line="560" w:lineRule="exact"/>
        <w:ind w:left="0" w:leftChars="0"/>
        <w:jc w:val="center"/>
        <w:textAlignment w:val="auto"/>
        <w:rPr>
          <w:rFonts w:hint="default" w:ascii="Times New Roman" w:hAnsi="Times New Roman" w:eastAsia="方正小标宋_GBK" w:cs="Times New Roman"/>
          <w:sz w:val="44"/>
          <w:szCs w:val="44"/>
          <w:lang w:eastAsia="zh-CN"/>
        </w:rPr>
      </w:pPr>
      <w:r>
        <w:rPr>
          <w:rFonts w:hint="eastAsia" w:ascii="方正小标宋_GBK" w:hAnsi="方正小标宋_GBK" w:eastAsia="方正小标宋_GBK" w:cs="方正小标宋_GBK"/>
          <w:kern w:val="0"/>
          <w:sz w:val="44"/>
          <w:szCs w:val="44"/>
          <w:lang w:val="en-US" w:eastAsia="zh-CN"/>
        </w:rPr>
        <w:t>城口县人民政府办公室</w:t>
      </w:r>
    </w:p>
    <w:p w14:paraId="43334DF9">
      <w:pPr>
        <w:keepNext w:val="0"/>
        <w:keepLines w:val="0"/>
        <w:pageBreakBefore w:val="0"/>
        <w:widowControl w:val="0"/>
        <w:kinsoku/>
        <w:wordWrap/>
        <w:overflowPunct/>
        <w:topLinePunct w:val="0"/>
        <w:autoSpaceDE/>
        <w:autoSpaceDN/>
        <w:bidi w:val="0"/>
        <w:adjustRightInd/>
        <w:snapToGrid w:val="0"/>
        <w:spacing w:line="560" w:lineRule="exact"/>
        <w:ind w:left="0" w:leftChars="0"/>
        <w:jc w:val="center"/>
        <w:textAlignment w:val="auto"/>
        <w:rPr>
          <w:rFonts w:hint="eastAsia" w:eastAsia="方正小标宋_GBK" w:cs="Times New Roman"/>
          <w:sz w:val="44"/>
          <w:szCs w:val="44"/>
          <w:lang w:eastAsia="zh-CN"/>
        </w:rPr>
      </w:pPr>
      <w:r>
        <w:rPr>
          <w:rFonts w:hint="default" w:ascii="Times New Roman" w:hAnsi="Times New Roman" w:eastAsia="方正小标宋_GBK" w:cs="Times New Roman"/>
          <w:sz w:val="44"/>
          <w:szCs w:val="44"/>
          <w:lang w:eastAsia="zh-CN"/>
        </w:rPr>
        <w:t>关于202</w:t>
      </w:r>
      <w:r>
        <w:rPr>
          <w:rFonts w:hint="eastAsia" w:eastAsia="方正小标宋_GBK" w:cs="Times New Roman"/>
          <w:sz w:val="44"/>
          <w:szCs w:val="44"/>
          <w:lang w:val="en-US" w:eastAsia="zh-CN"/>
        </w:rPr>
        <w:t>6</w:t>
      </w:r>
      <w:r>
        <w:rPr>
          <w:rFonts w:hint="default" w:ascii="Times New Roman" w:hAnsi="Times New Roman" w:eastAsia="方正小标宋_GBK" w:cs="Times New Roman"/>
          <w:sz w:val="44"/>
          <w:szCs w:val="44"/>
          <w:lang w:eastAsia="zh-CN"/>
        </w:rPr>
        <w:t>年废止一批县政府行政规范性文件的</w:t>
      </w:r>
      <w:r>
        <w:rPr>
          <w:rFonts w:hint="eastAsia" w:eastAsia="方正小标宋_GBK" w:cs="Times New Roman"/>
          <w:sz w:val="44"/>
          <w:szCs w:val="44"/>
          <w:lang w:eastAsia="zh-CN"/>
        </w:rPr>
        <w:t>通知</w:t>
      </w:r>
    </w:p>
    <w:p w14:paraId="540120E8">
      <w:pPr>
        <w:pStyle w:val="2"/>
        <w:rPr>
          <w:rFonts w:hint="default"/>
          <w:lang w:val="en" w:eastAsia="zh-CN"/>
        </w:rPr>
      </w:pPr>
    </w:p>
    <w:p w14:paraId="3F053DF7">
      <w:pPr>
        <w:spacing w:line="560" w:lineRule="exact"/>
        <w:jc w:val="center"/>
        <w:rPr>
          <w:rFonts w:hint="default" w:ascii="Times New Roman" w:hAnsi="Times New Roman" w:eastAsia="方正仿宋_GBK" w:cs="Times New Roman"/>
          <w:sz w:val="32"/>
          <w:szCs w:val="24"/>
        </w:rPr>
      </w:pPr>
      <w:r>
        <w:rPr>
          <w:rFonts w:hint="default" w:ascii="Times New Roman" w:hAnsi="Times New Roman" w:eastAsia="方正仿宋_GBK" w:cs="Times New Roman"/>
          <w:sz w:val="32"/>
          <w:szCs w:val="24"/>
          <w:lang w:eastAsia="zh-CN"/>
        </w:rPr>
        <w:t>城府办发</w:t>
      </w:r>
      <w:r>
        <w:rPr>
          <w:rFonts w:hint="default" w:ascii="Times New Roman" w:hAnsi="Times New Roman" w:eastAsia="方正仿宋_GBK" w:cs="Times New Roman"/>
          <w:sz w:val="32"/>
          <w:szCs w:val="24"/>
        </w:rPr>
        <w:t>〔</w:t>
      </w:r>
      <w:r>
        <w:rPr>
          <w:rFonts w:hint="default" w:ascii="Times New Roman" w:hAnsi="Times New Roman" w:eastAsia="方正仿宋_GBK" w:cs="Times New Roman"/>
          <w:sz w:val="32"/>
          <w:szCs w:val="24"/>
          <w:lang w:val="en-US" w:eastAsia="zh-CN"/>
        </w:rPr>
        <w:t>202</w:t>
      </w:r>
      <w:r>
        <w:rPr>
          <w:rFonts w:hint="eastAsia" w:cs="Times New Roman"/>
          <w:sz w:val="32"/>
          <w:szCs w:val="24"/>
          <w:lang w:val="en-US" w:eastAsia="zh-CN"/>
        </w:rPr>
        <w:t>6</w:t>
      </w:r>
      <w:r>
        <w:rPr>
          <w:rFonts w:hint="default" w:ascii="Times New Roman" w:hAnsi="Times New Roman" w:eastAsia="方正仿宋_GBK" w:cs="Times New Roman"/>
          <w:sz w:val="32"/>
          <w:szCs w:val="24"/>
        </w:rPr>
        <w:t>〕</w:t>
      </w:r>
      <w:r>
        <w:rPr>
          <w:rFonts w:hint="default" w:cs="Times New Roman"/>
          <w:sz w:val="32"/>
          <w:szCs w:val="24"/>
          <w:lang w:val="en" w:eastAsia="zh-CN"/>
        </w:rPr>
        <w:t>4</w:t>
      </w:r>
      <w:r>
        <w:rPr>
          <w:rFonts w:hint="eastAsia" w:cs="Times New Roman"/>
          <w:sz w:val="32"/>
          <w:szCs w:val="24"/>
          <w:lang w:val="en-US" w:eastAsia="zh-CN"/>
        </w:rPr>
        <w:t>4</w:t>
      </w:r>
      <w:r>
        <w:rPr>
          <w:rFonts w:hint="default" w:ascii="Times New Roman" w:hAnsi="Times New Roman" w:eastAsia="方正仿宋_GBK" w:cs="Times New Roman"/>
          <w:sz w:val="32"/>
          <w:szCs w:val="24"/>
        </w:rPr>
        <w:t>号</w:t>
      </w:r>
    </w:p>
    <w:p w14:paraId="0ADA7D08">
      <w:pPr>
        <w:keepNext w:val="0"/>
        <w:keepLines w:val="0"/>
        <w:pageBreakBefore w:val="0"/>
        <w:kinsoku/>
        <w:wordWrap/>
        <w:overflowPunct/>
        <w:topLinePunct w:val="0"/>
        <w:autoSpaceDE/>
        <w:autoSpaceDN/>
        <w:bidi w:val="0"/>
        <w:snapToGrid w:val="0"/>
        <w:spacing w:line="560" w:lineRule="exact"/>
        <w:ind w:firstLine="0" w:firstLineChars="0"/>
        <w:jc w:val="center"/>
        <w:textAlignment w:val="auto"/>
        <w:rPr>
          <w:rFonts w:hint="eastAsia" w:ascii="Times New Roman" w:hAnsi="Times New Roman" w:eastAsia="方正小标宋_GBK" w:cs="Times New Roman"/>
          <w:kern w:val="0"/>
          <w:sz w:val="44"/>
          <w:szCs w:val="44"/>
        </w:rPr>
      </w:pPr>
      <w:r>
        <w:rPr>
          <w:rFonts w:hint="eastAsia" w:ascii="Times New Roman" w:hAnsi="Times New Roman" w:eastAsia="方正小标宋_GBK" w:cs="Times New Roman"/>
          <w:kern w:val="0"/>
          <w:sz w:val="44"/>
          <w:szCs w:val="44"/>
        </w:rPr>
        <w:t xml:space="preserve"> </w:t>
      </w:r>
    </w:p>
    <w:p w14:paraId="3F1FD2C5">
      <w:pPr>
        <w:pStyle w:val="2"/>
        <w:keepNext w:val="0"/>
        <w:keepLines w:val="0"/>
        <w:pageBreakBefore w:val="0"/>
        <w:widowControl w:val="0"/>
        <w:kinsoku/>
        <w:wordWrap/>
        <w:overflowPunct/>
        <w:topLinePunct w:val="0"/>
        <w:autoSpaceDE/>
        <w:autoSpaceDN/>
        <w:bidi w:val="0"/>
        <w:adjustRightInd/>
        <w:snapToGrid/>
        <w:spacing w:line="560" w:lineRule="exact"/>
        <w:ind w:rightChars="0"/>
        <w:textAlignment w:val="auto"/>
        <w:rPr>
          <w:rFonts w:hint="eastAsia" w:ascii="方正仿宋_GBK" w:hAnsi="方正仿宋_GBK" w:eastAsia="方正仿宋_GBK" w:cs="方正仿宋_GBK"/>
          <w:kern w:val="0"/>
          <w:sz w:val="32"/>
          <w:szCs w:val="32"/>
          <w:lang w:val="en-US" w:eastAsia="zh-CN" w:bidi="ar-SA"/>
        </w:rPr>
      </w:pPr>
      <w:r>
        <w:rPr>
          <w:rFonts w:hint="eastAsia" w:ascii="方正仿宋_GBK" w:hAnsi="方正仿宋_GBK" w:eastAsia="方正仿宋_GBK" w:cs="方正仿宋_GBK"/>
          <w:kern w:val="0"/>
          <w:sz w:val="32"/>
          <w:szCs w:val="32"/>
          <w:lang w:val="en-US" w:eastAsia="zh-CN" w:bidi="ar-SA"/>
        </w:rPr>
        <w:t>各乡镇人民政府、街道办事处，县政府各部门，有关单位：</w:t>
      </w:r>
    </w:p>
    <w:p w14:paraId="3358B26E">
      <w:pPr>
        <w:pStyle w:val="2"/>
        <w:keepNext w:val="0"/>
        <w:keepLines w:val="0"/>
        <w:pageBreakBefore w:val="0"/>
        <w:widowControl w:val="0"/>
        <w:kinsoku/>
        <w:wordWrap/>
        <w:overflowPunct/>
        <w:topLinePunct w:val="0"/>
        <w:autoSpaceDE/>
        <w:autoSpaceDN/>
        <w:bidi w:val="0"/>
        <w:adjustRightInd/>
        <w:snapToGrid/>
        <w:spacing w:line="560" w:lineRule="exact"/>
        <w:ind w:left="0" w:leftChars="0" w:rightChars="0" w:firstLine="640" w:firstLineChars="200"/>
        <w:textAlignment w:val="auto"/>
        <w:rPr>
          <w:rFonts w:hint="eastAsia" w:ascii="方正仿宋_GBK" w:hAnsi="方正仿宋_GBK" w:eastAsia="方正仿宋_GBK" w:cs="方正仿宋_GBK"/>
          <w:b w:val="0"/>
          <w:color w:val="auto"/>
          <w:sz w:val="32"/>
          <w:szCs w:val="32"/>
          <w:shd w:val="clear" w:color="auto" w:fill="FFFFFF"/>
          <w:lang w:val="en-US" w:eastAsia="zh-CN"/>
        </w:rPr>
      </w:pPr>
      <w:r>
        <w:rPr>
          <w:rFonts w:hint="eastAsia" w:ascii="方正仿宋_GBK" w:hAnsi="方正仿宋_GBK" w:eastAsia="方正仿宋_GBK" w:cs="方正仿宋_GBK"/>
          <w:kern w:val="0"/>
          <w:sz w:val="32"/>
          <w:szCs w:val="32"/>
          <w:lang w:val="en-US" w:eastAsia="zh-CN" w:bidi="ar-SA"/>
        </w:rPr>
        <w:t>为全面推进依法行政，提高行政规范性文件质量，及时评估行政规范性文件施行效果，按照《重庆市行政规范性文件管理办法》（重庆市人民政府令第329号）文件的规定，经县政府同意，决定对《城口县人民政府关于取消一批证明事项的决定》（城府发〔2018〕19号）等5件县政府行政规范性文件予以废止，自本通知印发之日起不再施行。</w:t>
      </w:r>
      <w:bookmarkStart w:id="0" w:name="_GoBack"/>
      <w:bookmarkEnd w:id="0"/>
    </w:p>
    <w:p w14:paraId="3B8AE8DE">
      <w:pPr>
        <w:pStyle w:val="6"/>
        <w:ind w:left="0" w:leftChars="0" w:firstLine="0" w:firstLineChars="0"/>
        <w:rPr>
          <w:rFonts w:hint="default" w:eastAsia="宋体"/>
          <w:lang w:val="en-US" w:eastAsia="zh-CN"/>
        </w:rPr>
      </w:pPr>
    </w:p>
    <w:p w14:paraId="2F9E81E9">
      <w:pPr>
        <w:pStyle w:val="2"/>
        <w:ind w:firstLine="640" w:firstLineChars="200"/>
        <w:jc w:val="right"/>
        <w:rPr>
          <w:rFonts w:hint="eastAsia" w:ascii="方正仿宋_GBK" w:hAnsi="方正仿宋_GBK" w:eastAsia="方正仿宋_GBK" w:cs="方正仿宋_GBK"/>
          <w:b w:val="0"/>
          <w:color w:val="auto"/>
          <w:sz w:val="32"/>
          <w:szCs w:val="32"/>
          <w:shd w:val="clear" w:color="auto" w:fill="FFFFFF"/>
          <w:lang w:val="en-US" w:eastAsia="zh-CN"/>
        </w:rPr>
      </w:pPr>
      <w:r>
        <w:rPr>
          <w:rFonts w:hint="eastAsia" w:ascii="方正仿宋_GBK" w:hAnsi="方正仿宋_GBK" w:eastAsia="方正仿宋_GBK" w:cs="方正仿宋_GBK"/>
          <w:b w:val="0"/>
          <w:color w:val="auto"/>
          <w:sz w:val="32"/>
          <w:szCs w:val="32"/>
          <w:shd w:val="clear" w:color="auto" w:fill="FFFFFF"/>
          <w:lang w:val="en-US" w:eastAsia="zh-CN"/>
        </w:rPr>
        <w:t>城口县人民政府办公室</w:t>
      </w:r>
    </w:p>
    <w:p w14:paraId="1A4BE37D">
      <w:pPr>
        <w:jc w:val="right"/>
        <w:rPr>
          <w:rFonts w:hint="eastAsia" w:ascii="Times New Roman" w:hAnsi="Times New Roman" w:eastAsia="方正仿宋_GBK" w:cs="Times New Roman"/>
          <w:kern w:val="0"/>
          <w:sz w:val="32"/>
          <w:szCs w:val="21"/>
          <w:lang w:val="en-US" w:eastAsia="zh-CN" w:bidi="ar-SA"/>
        </w:rPr>
      </w:pPr>
      <w:r>
        <w:rPr>
          <w:rFonts w:hint="eastAsia" w:ascii="Times New Roman" w:hAnsi="Times New Roman" w:eastAsia="方正仿宋_GBK" w:cs="Times New Roman"/>
          <w:kern w:val="0"/>
          <w:sz w:val="32"/>
          <w:szCs w:val="21"/>
          <w:lang w:val="en-US" w:eastAsia="zh-CN" w:bidi="ar-SA"/>
        </w:rPr>
        <w:t>2025年</w:t>
      </w:r>
      <w:r>
        <w:rPr>
          <w:rFonts w:hint="eastAsia" w:cs="Times New Roman"/>
          <w:kern w:val="0"/>
          <w:sz w:val="32"/>
          <w:szCs w:val="21"/>
          <w:lang w:val="en-US" w:eastAsia="zh-CN" w:bidi="ar-SA"/>
        </w:rPr>
        <w:t>8</w:t>
      </w:r>
      <w:r>
        <w:rPr>
          <w:rFonts w:hint="eastAsia" w:ascii="Times New Roman" w:hAnsi="Times New Roman" w:eastAsia="方正仿宋_GBK" w:cs="Times New Roman"/>
          <w:kern w:val="0"/>
          <w:sz w:val="32"/>
          <w:szCs w:val="21"/>
          <w:lang w:val="en-US" w:eastAsia="zh-CN" w:bidi="ar-SA"/>
        </w:rPr>
        <w:t>月</w:t>
      </w:r>
      <w:r>
        <w:rPr>
          <w:rFonts w:hint="eastAsia" w:cs="Times New Roman"/>
          <w:kern w:val="0"/>
          <w:sz w:val="32"/>
          <w:szCs w:val="21"/>
          <w:lang w:val="en-US" w:eastAsia="zh-CN" w:bidi="ar-SA"/>
        </w:rPr>
        <w:t>18</w:t>
      </w:r>
      <w:r>
        <w:rPr>
          <w:rFonts w:hint="eastAsia" w:ascii="Times New Roman" w:hAnsi="Times New Roman" w:eastAsia="方正仿宋_GBK" w:cs="Times New Roman"/>
          <w:kern w:val="0"/>
          <w:sz w:val="32"/>
          <w:szCs w:val="21"/>
          <w:lang w:val="en-US" w:eastAsia="zh-CN" w:bidi="ar-SA"/>
        </w:rPr>
        <w:t>日</w:t>
      </w:r>
    </w:p>
    <w:p w14:paraId="66CB9F94">
      <w:pPr>
        <w:pStyle w:val="2"/>
        <w:rPr>
          <w:rFonts w:hint="eastAsia" w:ascii="Times New Roman" w:hAnsi="Times New Roman" w:eastAsia="方正仿宋_GBK" w:cs="Times New Roman"/>
          <w:kern w:val="0"/>
          <w:sz w:val="32"/>
          <w:szCs w:val="21"/>
          <w:lang w:val="en-US" w:eastAsia="zh-CN" w:bidi="ar-SA"/>
        </w:rPr>
      </w:pPr>
      <w:r>
        <w:rPr>
          <w:rFonts w:hint="eastAsia" w:ascii="Times New Roman" w:hAnsi="Times New Roman" w:eastAsia="方正仿宋_GBK" w:cs="Times New Roman"/>
          <w:kern w:val="0"/>
          <w:sz w:val="32"/>
          <w:szCs w:val="21"/>
          <w:lang w:val="en-US" w:eastAsia="zh-CN" w:bidi="ar-SA"/>
        </w:rPr>
        <w:t>（此件公开发布）</w:t>
      </w:r>
    </w:p>
    <w:p w14:paraId="55120DBD">
      <w:pPr>
        <w:pStyle w:val="6"/>
        <w:rPr>
          <w:rFonts w:hint="eastAsia" w:ascii="Times New Roman" w:hAnsi="Times New Roman" w:eastAsia="方正仿宋_GBK" w:cs="Times New Roman"/>
          <w:kern w:val="0"/>
          <w:sz w:val="32"/>
          <w:szCs w:val="21"/>
          <w:lang w:val="en-US" w:eastAsia="zh-CN" w:bidi="ar-SA"/>
        </w:rPr>
      </w:pPr>
    </w:p>
    <w:p w14:paraId="0959661D">
      <w:pPr>
        <w:keepNext w:val="0"/>
        <w:keepLines w:val="0"/>
        <w:pageBreakBefore w:val="0"/>
        <w:widowControl w:val="0"/>
        <w:kinsoku/>
        <w:wordWrap/>
        <w:overflowPunct/>
        <w:topLinePunct w:val="0"/>
        <w:autoSpaceDE/>
        <w:autoSpaceDN/>
        <w:bidi w:val="0"/>
        <w:adjustRightInd/>
        <w:snapToGrid w:val="0"/>
        <w:spacing w:line="560" w:lineRule="atLeast"/>
        <w:jc w:val="center"/>
        <w:textAlignment w:val="auto"/>
        <w:rPr>
          <w:rFonts w:hint="eastAsia" w:ascii="Times New Roman" w:hAnsi="Times New Roman" w:eastAsia="方正小标宋_GBK" w:cs="方正小标宋_GBK"/>
          <w:kern w:val="2"/>
          <w:sz w:val="44"/>
          <w:szCs w:val="44"/>
          <w:lang w:val="en-US" w:eastAsia="zh-CN" w:bidi="ar-SA"/>
        </w:rPr>
      </w:pPr>
    </w:p>
    <w:p w14:paraId="5ED547D8">
      <w:pPr>
        <w:keepNext w:val="0"/>
        <w:keepLines w:val="0"/>
        <w:pageBreakBefore w:val="0"/>
        <w:widowControl w:val="0"/>
        <w:kinsoku/>
        <w:wordWrap/>
        <w:overflowPunct/>
        <w:topLinePunct w:val="0"/>
        <w:autoSpaceDE/>
        <w:autoSpaceDN/>
        <w:bidi w:val="0"/>
        <w:adjustRightInd/>
        <w:snapToGrid w:val="0"/>
        <w:spacing w:line="560" w:lineRule="atLeast"/>
        <w:jc w:val="center"/>
        <w:textAlignment w:val="auto"/>
        <w:rPr>
          <w:rFonts w:hint="eastAsia" w:ascii="Times New Roman" w:hAnsi="Times New Roman" w:eastAsia="方正小标宋_GBK" w:cs="方正小标宋_GBK"/>
          <w:kern w:val="2"/>
          <w:sz w:val="40"/>
          <w:szCs w:val="40"/>
          <w:lang w:val="en-US" w:eastAsia="zh-CN" w:bidi="ar-SA"/>
        </w:rPr>
      </w:pPr>
      <w:r>
        <w:rPr>
          <w:rFonts w:hint="eastAsia" w:ascii="Times New Roman" w:hAnsi="Times New Roman" w:eastAsia="方正小标宋_GBK" w:cs="方正小标宋_GBK"/>
          <w:kern w:val="2"/>
          <w:sz w:val="40"/>
          <w:szCs w:val="40"/>
          <w:lang w:val="en-US" w:eastAsia="zh-CN" w:bidi="ar-SA"/>
        </w:rPr>
        <w:t>202</w:t>
      </w:r>
      <w:r>
        <w:rPr>
          <w:rFonts w:hint="eastAsia" w:eastAsia="方正小标宋_GBK" w:cs="方正小标宋_GBK"/>
          <w:kern w:val="2"/>
          <w:sz w:val="40"/>
          <w:szCs w:val="40"/>
          <w:lang w:val="en-US" w:eastAsia="zh-CN" w:bidi="ar-SA"/>
        </w:rPr>
        <w:t>6</w:t>
      </w:r>
      <w:r>
        <w:rPr>
          <w:rFonts w:hint="eastAsia" w:ascii="Times New Roman" w:hAnsi="Times New Roman" w:eastAsia="方正小标宋_GBK" w:cs="方正小标宋_GBK"/>
          <w:kern w:val="2"/>
          <w:sz w:val="40"/>
          <w:szCs w:val="40"/>
          <w:lang w:val="en-US" w:eastAsia="zh-CN" w:bidi="ar-SA"/>
        </w:rPr>
        <w:t>年废止的县政府行政规范性文件目录</w:t>
      </w:r>
    </w:p>
    <w:tbl>
      <w:tblPr>
        <w:tblStyle w:val="12"/>
        <w:tblpPr w:leftFromText="180" w:rightFromText="180" w:vertAnchor="text" w:horzAnchor="page" w:tblpXSpec="center" w:tblpY="767"/>
        <w:tblOverlap w:val="never"/>
        <w:tblW w:w="5114" w:type="pct"/>
        <w:jc w:val="center"/>
        <w:tblLayout w:type="autofit"/>
        <w:tblCellMar>
          <w:top w:w="0" w:type="dxa"/>
          <w:left w:w="108" w:type="dxa"/>
          <w:bottom w:w="0" w:type="dxa"/>
          <w:right w:w="108" w:type="dxa"/>
        </w:tblCellMar>
      </w:tblPr>
      <w:tblGrid>
        <w:gridCol w:w="984"/>
        <w:gridCol w:w="5458"/>
        <w:gridCol w:w="2274"/>
      </w:tblGrid>
      <w:tr w14:paraId="3C07203B">
        <w:tblPrEx>
          <w:tblCellMar>
            <w:top w:w="0" w:type="dxa"/>
            <w:left w:w="108" w:type="dxa"/>
            <w:bottom w:w="0" w:type="dxa"/>
            <w:right w:w="108" w:type="dxa"/>
          </w:tblCellMar>
        </w:tblPrEx>
        <w:trPr>
          <w:trHeight w:val="910" w:hRule="atLeast"/>
          <w:tblHeader/>
          <w:jc w:val="center"/>
        </w:trPr>
        <w:tc>
          <w:tcPr>
            <w:tcW w:w="564"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639709CB">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方正黑体_GBK" w:cs="Times New Roman"/>
                <w:i w:val="0"/>
                <w:color w:val="000000"/>
                <w:kern w:val="0"/>
                <w:sz w:val="32"/>
                <w:szCs w:val="32"/>
                <w:u w:val="none"/>
                <w:lang w:val="en-US" w:eastAsia="zh-CN" w:bidi="ar"/>
              </w:rPr>
            </w:pPr>
            <w:r>
              <w:rPr>
                <w:rFonts w:hint="default" w:ascii="Times New Roman" w:hAnsi="Times New Roman" w:eastAsia="方正黑体_GBK" w:cs="Times New Roman"/>
                <w:i w:val="0"/>
                <w:color w:val="000000"/>
                <w:kern w:val="0"/>
                <w:sz w:val="32"/>
                <w:szCs w:val="32"/>
                <w:u w:val="none"/>
                <w:lang w:val="en-US" w:eastAsia="zh-CN" w:bidi="ar"/>
              </w:rPr>
              <w:t>序号</w:t>
            </w:r>
          </w:p>
        </w:tc>
        <w:tc>
          <w:tcPr>
            <w:tcW w:w="3130" w:type="pct"/>
            <w:tcBorders>
              <w:top w:val="single" w:color="auto" w:sz="4" w:space="0"/>
              <w:left w:val="single" w:color="auto" w:sz="4" w:space="0"/>
              <w:right w:val="single" w:color="auto" w:sz="4" w:space="0"/>
            </w:tcBorders>
            <w:shd w:val="clear" w:color="auto" w:fill="FFFFFF"/>
            <w:noWrap w:val="0"/>
            <w:vAlign w:val="center"/>
          </w:tcPr>
          <w:p w14:paraId="6304AD01">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方正黑体_GBK" w:cs="Times New Roman"/>
                <w:i w:val="0"/>
                <w:color w:val="000000"/>
                <w:kern w:val="0"/>
                <w:sz w:val="32"/>
                <w:szCs w:val="32"/>
                <w:u w:val="none"/>
                <w:lang w:val="en-US" w:eastAsia="zh-CN" w:bidi="ar"/>
              </w:rPr>
            </w:pPr>
            <w:r>
              <w:rPr>
                <w:rFonts w:hint="default" w:ascii="Times New Roman" w:hAnsi="Times New Roman" w:eastAsia="方正黑体_GBK" w:cs="Times New Roman"/>
                <w:i w:val="0"/>
                <w:color w:val="000000"/>
                <w:kern w:val="0"/>
                <w:sz w:val="32"/>
                <w:szCs w:val="32"/>
                <w:u w:val="none"/>
                <w:lang w:val="en-US" w:eastAsia="zh-CN" w:bidi="ar"/>
              </w:rPr>
              <w:t>名称</w:t>
            </w:r>
          </w:p>
        </w:tc>
        <w:tc>
          <w:tcPr>
            <w:tcW w:w="1304"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46BE4BDA">
            <w:pPr>
              <w:keepNext w:val="0"/>
              <w:keepLines w:val="0"/>
              <w:pageBreakBefore w:val="0"/>
              <w:widowControl/>
              <w:suppressLineNumbers w:val="0"/>
              <w:kinsoku/>
              <w:wordWrap/>
              <w:overflowPunct/>
              <w:topLinePunct w:val="0"/>
              <w:autoSpaceDE/>
              <w:autoSpaceDN/>
              <w:bidi w:val="0"/>
              <w:adjustRightInd/>
              <w:snapToGrid w:val="0"/>
              <w:spacing w:line="300" w:lineRule="exact"/>
              <w:jc w:val="center"/>
              <w:textAlignment w:val="center"/>
              <w:rPr>
                <w:rFonts w:hint="default" w:ascii="Times New Roman" w:hAnsi="Times New Roman" w:eastAsia="方正黑体_GBK" w:cs="Times New Roman"/>
                <w:i w:val="0"/>
                <w:color w:val="000000"/>
                <w:kern w:val="0"/>
                <w:sz w:val="32"/>
                <w:szCs w:val="32"/>
                <w:u w:val="none"/>
                <w:lang w:val="en-US" w:eastAsia="zh-CN" w:bidi="ar"/>
              </w:rPr>
            </w:pPr>
            <w:r>
              <w:rPr>
                <w:rFonts w:hint="default" w:ascii="Times New Roman" w:hAnsi="Times New Roman" w:eastAsia="方正黑体_GBK" w:cs="Times New Roman"/>
                <w:i w:val="0"/>
                <w:color w:val="000000"/>
                <w:kern w:val="0"/>
                <w:sz w:val="32"/>
                <w:szCs w:val="32"/>
                <w:u w:val="none"/>
                <w:lang w:val="en-US" w:eastAsia="zh-CN" w:bidi="ar"/>
              </w:rPr>
              <w:t>文号</w:t>
            </w:r>
          </w:p>
        </w:tc>
      </w:tr>
      <w:tr w14:paraId="6A6FBC17">
        <w:tblPrEx>
          <w:tblCellMar>
            <w:top w:w="0" w:type="dxa"/>
            <w:left w:w="108" w:type="dxa"/>
            <w:bottom w:w="0" w:type="dxa"/>
            <w:right w:w="108" w:type="dxa"/>
          </w:tblCellMar>
        </w:tblPrEx>
        <w:trPr>
          <w:trHeight w:val="1452" w:hRule="atLeast"/>
          <w:jc w:val="center"/>
        </w:trPr>
        <w:tc>
          <w:tcPr>
            <w:tcW w:w="9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66C1187">
            <w:pPr>
              <w:keepNext w:val="0"/>
              <w:keepLines w:val="0"/>
              <w:pageBreakBefore w:val="0"/>
              <w:widowControl/>
              <w:kinsoku/>
              <w:wordWrap/>
              <w:overflowPunct/>
              <w:topLinePunct w:val="0"/>
              <w:autoSpaceDE/>
              <w:autoSpaceDN/>
              <w:bidi w:val="0"/>
              <w:adjustRightInd/>
              <w:snapToGrid w:val="0"/>
              <w:spacing w:line="240" w:lineRule="atLeast"/>
              <w:jc w:val="center"/>
              <w:rPr>
                <w:rFonts w:hint="default" w:ascii="Times New Roman" w:hAnsi="Times New Roman" w:eastAsia="方正仿宋_GBK" w:cs="Times New Roman"/>
                <w:i w:val="0"/>
                <w:color w:val="000000"/>
                <w:kern w:val="0"/>
                <w:sz w:val="32"/>
                <w:szCs w:val="32"/>
                <w:u w:val="none"/>
                <w:lang w:val="en-US" w:eastAsia="zh-CN" w:bidi="ar"/>
              </w:rPr>
            </w:pPr>
            <w:r>
              <w:rPr>
                <w:rFonts w:hint="default" w:ascii="Times New Roman" w:hAnsi="Times New Roman" w:eastAsia="方正仿宋_GBK" w:cs="Times New Roman"/>
                <w:color w:val="auto"/>
                <w:kern w:val="0"/>
                <w:sz w:val="32"/>
                <w:szCs w:val="32"/>
                <w:lang w:val="en-US" w:eastAsia="zh-CN"/>
              </w:rPr>
              <w:t>1</w:t>
            </w:r>
          </w:p>
        </w:tc>
        <w:tc>
          <w:tcPr>
            <w:tcW w:w="5458" w:type="dxa"/>
            <w:tcBorders>
              <w:top w:val="single" w:color="auto" w:sz="4" w:space="0"/>
              <w:left w:val="nil"/>
              <w:bottom w:val="single" w:color="auto" w:sz="4" w:space="0"/>
              <w:right w:val="single" w:color="auto" w:sz="4" w:space="0"/>
            </w:tcBorders>
            <w:shd w:val="clear" w:color="auto" w:fill="FFFFFF"/>
            <w:noWrap w:val="0"/>
            <w:vAlign w:val="center"/>
          </w:tcPr>
          <w:p w14:paraId="78C0F1CD">
            <w:pPr>
              <w:pStyle w:val="3"/>
              <w:keepNext w:val="0"/>
              <w:keepLines w:val="0"/>
              <w:pageBreakBefore w:val="0"/>
              <w:widowControl/>
              <w:shd w:val="clear" w:color="auto" w:fill="auto"/>
              <w:kinsoku/>
              <w:wordWrap w:val="0"/>
              <w:overflowPunct/>
              <w:topLinePunct w:val="0"/>
              <w:autoSpaceDE/>
              <w:autoSpaceDN/>
              <w:bidi w:val="0"/>
              <w:adjustRightInd/>
              <w:spacing w:line="320" w:lineRule="exact"/>
              <w:ind w:left="0" w:leftChars="0" w:right="0" w:rightChars="0" w:firstLine="0" w:firstLineChars="0"/>
              <w:jc w:val="both"/>
              <w:textAlignment w:val="auto"/>
              <w:rPr>
                <w:rFonts w:hint="default" w:ascii="Times New Roman" w:hAnsi="Times New Roman" w:eastAsia="方正仿宋_GBK" w:cs="Times New Roman"/>
                <w:i w:val="0"/>
                <w:color w:val="000000"/>
                <w:kern w:val="0"/>
                <w:sz w:val="32"/>
                <w:szCs w:val="32"/>
                <w:u w:val="none"/>
                <w:lang w:val="en-US" w:eastAsia="zh-CN" w:bidi="ar"/>
              </w:rPr>
            </w:pPr>
            <w:r>
              <w:rPr>
                <w:rFonts w:hint="eastAsia" w:ascii="方正仿宋_GBK" w:hAnsi="方正仿宋_GBK" w:eastAsia="方正仿宋_GBK" w:cs="方正仿宋_GBK"/>
                <w:i w:val="0"/>
                <w:color w:val="000000"/>
                <w:kern w:val="0"/>
                <w:sz w:val="32"/>
                <w:szCs w:val="32"/>
                <w:u w:val="none"/>
                <w:lang w:val="en-US" w:eastAsia="zh-CN" w:bidi="ar"/>
              </w:rPr>
              <w:t>城口县人民政府关于取消一批证明事项的决定</w:t>
            </w:r>
          </w:p>
        </w:tc>
        <w:tc>
          <w:tcPr>
            <w:tcW w:w="227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60DFF72">
            <w:pPr>
              <w:pStyle w:val="3"/>
              <w:keepNext w:val="0"/>
              <w:keepLines w:val="0"/>
              <w:pageBreakBefore w:val="0"/>
              <w:widowControl/>
              <w:shd w:val="clear" w:color="auto" w:fill="auto"/>
              <w:kinsoku/>
              <w:wordWrap w:val="0"/>
              <w:overflowPunct/>
              <w:topLinePunct w:val="0"/>
              <w:autoSpaceDE/>
              <w:autoSpaceDN/>
              <w:bidi w:val="0"/>
              <w:adjustRightInd/>
              <w:spacing w:line="320" w:lineRule="exact"/>
              <w:ind w:left="0" w:leftChars="0" w:right="0" w:rightChars="0" w:firstLine="0" w:firstLineChars="0"/>
              <w:jc w:val="both"/>
              <w:textAlignment w:val="auto"/>
              <w:rPr>
                <w:rFonts w:hint="default" w:ascii="Times New Roman" w:hAnsi="Times New Roman" w:eastAsia="方正仿宋_GBK" w:cs="Times New Roman"/>
                <w:i w:val="0"/>
                <w:color w:val="000000"/>
                <w:kern w:val="0"/>
                <w:sz w:val="32"/>
                <w:szCs w:val="32"/>
                <w:u w:val="none"/>
                <w:lang w:val="en-US" w:eastAsia="zh-CN" w:bidi="ar"/>
              </w:rPr>
            </w:pPr>
            <w:r>
              <w:rPr>
                <w:rFonts w:hint="eastAsia" w:ascii="方正仿宋_GBK" w:hAnsi="方正仿宋_GBK" w:eastAsia="方正仿宋_GBK" w:cs="方正仿宋_GBK"/>
                <w:i w:val="0"/>
                <w:color w:val="000000"/>
                <w:kern w:val="0"/>
                <w:sz w:val="32"/>
                <w:szCs w:val="32"/>
                <w:u w:val="none"/>
                <w:lang w:val="en-US" w:eastAsia="zh-CN" w:bidi="ar"/>
              </w:rPr>
              <w:t>城府发〔2018〕19号</w:t>
            </w:r>
          </w:p>
        </w:tc>
      </w:tr>
      <w:tr w14:paraId="6498812B">
        <w:tblPrEx>
          <w:tblCellMar>
            <w:top w:w="0" w:type="dxa"/>
            <w:left w:w="108" w:type="dxa"/>
            <w:bottom w:w="0" w:type="dxa"/>
            <w:right w:w="108" w:type="dxa"/>
          </w:tblCellMar>
        </w:tblPrEx>
        <w:trPr>
          <w:trHeight w:val="1367" w:hRule="atLeast"/>
          <w:jc w:val="center"/>
        </w:trPr>
        <w:tc>
          <w:tcPr>
            <w:tcW w:w="9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2D88171">
            <w:pPr>
              <w:keepNext w:val="0"/>
              <w:keepLines w:val="0"/>
              <w:pageBreakBefore w:val="0"/>
              <w:widowControl/>
              <w:kinsoku/>
              <w:wordWrap/>
              <w:overflowPunct/>
              <w:topLinePunct w:val="0"/>
              <w:autoSpaceDE/>
              <w:autoSpaceDN/>
              <w:bidi w:val="0"/>
              <w:adjustRightInd/>
              <w:snapToGrid w:val="0"/>
              <w:spacing w:line="240" w:lineRule="atLeast"/>
              <w:jc w:val="center"/>
              <w:rPr>
                <w:rFonts w:hint="default" w:ascii="Times New Roman" w:hAnsi="Times New Roman" w:eastAsia="方正仿宋_GBK" w:cs="Times New Roman"/>
                <w:i w:val="0"/>
                <w:color w:val="000000"/>
                <w:kern w:val="0"/>
                <w:sz w:val="32"/>
                <w:szCs w:val="32"/>
                <w:u w:val="none"/>
                <w:lang w:val="en-US" w:eastAsia="zh-CN" w:bidi="ar"/>
              </w:rPr>
            </w:pPr>
            <w:r>
              <w:rPr>
                <w:rFonts w:hint="eastAsia" w:ascii="Times New Roman" w:hAnsi="Times New Roman" w:eastAsia="方正仿宋_GBK" w:cs="Times New Roman"/>
                <w:color w:val="auto"/>
                <w:kern w:val="0"/>
                <w:sz w:val="32"/>
                <w:szCs w:val="32"/>
                <w:lang w:val="en-US" w:eastAsia="zh-CN"/>
              </w:rPr>
              <w:t>2</w:t>
            </w:r>
          </w:p>
        </w:tc>
        <w:tc>
          <w:tcPr>
            <w:tcW w:w="5458" w:type="dxa"/>
            <w:tcBorders>
              <w:top w:val="single" w:color="auto" w:sz="4" w:space="0"/>
              <w:left w:val="nil"/>
              <w:bottom w:val="single" w:color="auto" w:sz="4" w:space="0"/>
              <w:right w:val="single" w:color="auto" w:sz="4" w:space="0"/>
            </w:tcBorders>
            <w:shd w:val="clear" w:color="auto" w:fill="FFFFFF"/>
            <w:noWrap w:val="0"/>
            <w:vAlign w:val="center"/>
          </w:tcPr>
          <w:p w14:paraId="0E0BEB3D">
            <w:pPr>
              <w:pStyle w:val="3"/>
              <w:keepNext w:val="0"/>
              <w:keepLines w:val="0"/>
              <w:pageBreakBefore w:val="0"/>
              <w:widowControl/>
              <w:shd w:val="clear" w:color="auto" w:fill="auto"/>
              <w:kinsoku/>
              <w:wordWrap w:val="0"/>
              <w:overflowPunct/>
              <w:topLinePunct w:val="0"/>
              <w:autoSpaceDE/>
              <w:autoSpaceDN/>
              <w:bidi w:val="0"/>
              <w:adjustRightInd/>
              <w:spacing w:line="320" w:lineRule="exact"/>
              <w:ind w:left="0" w:leftChars="0" w:right="0" w:rightChars="0" w:firstLine="0" w:firstLineChars="0"/>
              <w:jc w:val="both"/>
              <w:textAlignment w:val="auto"/>
              <w:rPr>
                <w:rFonts w:hint="default" w:ascii="Times New Roman" w:hAnsi="Times New Roman" w:eastAsia="方正仿宋_GBK" w:cs="Times New Roman"/>
                <w:i w:val="0"/>
                <w:color w:val="000000"/>
                <w:kern w:val="0"/>
                <w:sz w:val="32"/>
                <w:szCs w:val="32"/>
                <w:u w:val="none"/>
                <w:lang w:val="en-US" w:eastAsia="zh-CN" w:bidi="ar"/>
              </w:rPr>
            </w:pPr>
            <w:r>
              <w:rPr>
                <w:rFonts w:hint="eastAsia" w:ascii="方正仿宋_GBK" w:hAnsi="方正仿宋_GBK" w:eastAsia="方正仿宋_GBK" w:cs="方正仿宋_GBK"/>
                <w:i w:val="0"/>
                <w:color w:val="000000"/>
                <w:kern w:val="0"/>
                <w:sz w:val="32"/>
                <w:szCs w:val="32"/>
                <w:u w:val="none"/>
                <w:lang w:val="en-US" w:eastAsia="zh-CN" w:bidi="ar"/>
              </w:rPr>
              <w:t>城口县人民政府关于禁止在城区销售和使用高污染燃料的通告</w:t>
            </w:r>
          </w:p>
        </w:tc>
        <w:tc>
          <w:tcPr>
            <w:tcW w:w="2274" w:type="dxa"/>
            <w:tcBorders>
              <w:top w:val="single" w:color="auto" w:sz="4" w:space="0"/>
              <w:left w:val="nil"/>
              <w:bottom w:val="single" w:color="auto" w:sz="4" w:space="0"/>
              <w:right w:val="single" w:color="auto" w:sz="4" w:space="0"/>
            </w:tcBorders>
            <w:shd w:val="clear" w:color="auto" w:fill="FFFFFF"/>
            <w:noWrap w:val="0"/>
            <w:vAlign w:val="center"/>
          </w:tcPr>
          <w:p w14:paraId="72B22CE9">
            <w:pPr>
              <w:pStyle w:val="3"/>
              <w:keepNext w:val="0"/>
              <w:keepLines w:val="0"/>
              <w:pageBreakBefore w:val="0"/>
              <w:widowControl/>
              <w:shd w:val="clear" w:color="auto" w:fill="auto"/>
              <w:kinsoku/>
              <w:wordWrap w:val="0"/>
              <w:overflowPunct/>
              <w:topLinePunct w:val="0"/>
              <w:autoSpaceDE/>
              <w:autoSpaceDN/>
              <w:bidi w:val="0"/>
              <w:adjustRightInd/>
              <w:spacing w:line="320" w:lineRule="exact"/>
              <w:ind w:left="0" w:leftChars="0" w:right="0" w:rightChars="0" w:firstLine="0" w:firstLineChars="0"/>
              <w:jc w:val="both"/>
              <w:textAlignment w:val="auto"/>
              <w:rPr>
                <w:rFonts w:hint="default" w:ascii="Times New Roman" w:hAnsi="Times New Roman" w:eastAsia="方正仿宋_GBK" w:cs="Times New Roman"/>
                <w:i w:val="0"/>
                <w:color w:val="000000"/>
                <w:kern w:val="0"/>
                <w:sz w:val="32"/>
                <w:szCs w:val="32"/>
                <w:u w:val="none"/>
                <w:lang w:val="en-US" w:eastAsia="zh-CN" w:bidi="ar"/>
              </w:rPr>
            </w:pPr>
            <w:r>
              <w:rPr>
                <w:rFonts w:hint="eastAsia" w:ascii="方正仿宋_GBK" w:hAnsi="方正仿宋_GBK" w:eastAsia="方正仿宋_GBK" w:cs="方正仿宋_GBK"/>
                <w:i w:val="0"/>
                <w:color w:val="000000"/>
                <w:kern w:val="0"/>
                <w:sz w:val="32"/>
                <w:szCs w:val="32"/>
                <w:u w:val="none"/>
                <w:lang w:val="en-US" w:eastAsia="zh-CN" w:bidi="ar"/>
              </w:rPr>
              <w:t>城府发〔2018〕16号</w:t>
            </w:r>
          </w:p>
        </w:tc>
      </w:tr>
      <w:tr w14:paraId="07F5FC14">
        <w:tblPrEx>
          <w:tblCellMar>
            <w:top w:w="0" w:type="dxa"/>
            <w:left w:w="108" w:type="dxa"/>
            <w:bottom w:w="0" w:type="dxa"/>
            <w:right w:w="108" w:type="dxa"/>
          </w:tblCellMar>
        </w:tblPrEx>
        <w:trPr>
          <w:trHeight w:val="1381" w:hRule="atLeast"/>
          <w:jc w:val="center"/>
        </w:trPr>
        <w:tc>
          <w:tcPr>
            <w:tcW w:w="9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466E635">
            <w:pPr>
              <w:keepNext w:val="0"/>
              <w:keepLines w:val="0"/>
              <w:pageBreakBefore w:val="0"/>
              <w:widowControl/>
              <w:kinsoku/>
              <w:wordWrap/>
              <w:overflowPunct/>
              <w:topLinePunct w:val="0"/>
              <w:autoSpaceDE/>
              <w:autoSpaceDN/>
              <w:bidi w:val="0"/>
              <w:adjustRightInd/>
              <w:snapToGrid w:val="0"/>
              <w:spacing w:line="240" w:lineRule="atLeast"/>
              <w:jc w:val="center"/>
              <w:rPr>
                <w:rFonts w:hint="default" w:ascii="Times New Roman" w:hAnsi="Times New Roman" w:eastAsia="方正仿宋_GBK" w:cs="Times New Roman"/>
                <w:i w:val="0"/>
                <w:color w:val="000000"/>
                <w:kern w:val="0"/>
                <w:sz w:val="32"/>
                <w:szCs w:val="32"/>
                <w:u w:val="none"/>
                <w:lang w:val="en-US" w:eastAsia="zh-CN" w:bidi="ar"/>
              </w:rPr>
            </w:pPr>
            <w:r>
              <w:rPr>
                <w:rFonts w:hint="eastAsia" w:ascii="Times New Roman" w:hAnsi="Times New Roman" w:eastAsia="方正仿宋_GBK" w:cs="Times New Roman"/>
                <w:color w:val="auto"/>
                <w:kern w:val="0"/>
                <w:sz w:val="32"/>
                <w:szCs w:val="32"/>
                <w:lang w:val="en-US" w:eastAsia="zh-CN"/>
              </w:rPr>
              <w:t>3</w:t>
            </w:r>
          </w:p>
        </w:tc>
        <w:tc>
          <w:tcPr>
            <w:tcW w:w="5458" w:type="dxa"/>
            <w:tcBorders>
              <w:top w:val="single" w:color="auto" w:sz="4" w:space="0"/>
              <w:left w:val="nil"/>
              <w:bottom w:val="single" w:color="auto" w:sz="4" w:space="0"/>
              <w:right w:val="single" w:color="auto" w:sz="4" w:space="0"/>
            </w:tcBorders>
            <w:shd w:val="clear" w:color="auto" w:fill="FFFFFF"/>
            <w:noWrap w:val="0"/>
            <w:vAlign w:val="center"/>
          </w:tcPr>
          <w:p w14:paraId="7F283120">
            <w:pPr>
              <w:pStyle w:val="3"/>
              <w:keepNext w:val="0"/>
              <w:keepLines w:val="0"/>
              <w:pageBreakBefore w:val="0"/>
              <w:widowControl/>
              <w:shd w:val="clear" w:color="auto" w:fill="auto"/>
              <w:kinsoku/>
              <w:wordWrap w:val="0"/>
              <w:overflowPunct/>
              <w:topLinePunct w:val="0"/>
              <w:autoSpaceDE/>
              <w:autoSpaceDN/>
              <w:bidi w:val="0"/>
              <w:adjustRightInd/>
              <w:spacing w:line="320" w:lineRule="exact"/>
              <w:ind w:left="0" w:leftChars="0" w:right="0" w:rightChars="0" w:firstLine="0" w:firstLineChars="0"/>
              <w:jc w:val="both"/>
              <w:textAlignment w:val="auto"/>
              <w:rPr>
                <w:rFonts w:hint="default" w:ascii="Times New Roman" w:hAnsi="Times New Roman" w:eastAsia="方正仿宋_GBK" w:cs="Times New Roman"/>
                <w:i w:val="0"/>
                <w:color w:val="000000"/>
                <w:kern w:val="0"/>
                <w:sz w:val="32"/>
                <w:szCs w:val="32"/>
                <w:u w:val="none"/>
                <w:lang w:val="en-US" w:eastAsia="zh-CN" w:bidi="ar"/>
              </w:rPr>
            </w:pPr>
            <w:r>
              <w:rPr>
                <w:rFonts w:hint="eastAsia" w:ascii="方正仿宋_GBK" w:hAnsi="方正仿宋_GBK" w:eastAsia="方正仿宋_GBK" w:cs="方正仿宋_GBK"/>
                <w:i w:val="0"/>
                <w:color w:val="000000"/>
                <w:kern w:val="0"/>
                <w:sz w:val="32"/>
                <w:szCs w:val="32"/>
                <w:u w:val="none"/>
                <w:lang w:val="en-US" w:eastAsia="zh-CN" w:bidi="ar"/>
              </w:rPr>
              <w:t>城口县人民政府关于划定高排放非道路移动机械禁止使用区域的通告</w:t>
            </w:r>
          </w:p>
        </w:tc>
        <w:tc>
          <w:tcPr>
            <w:tcW w:w="2274" w:type="dxa"/>
            <w:tcBorders>
              <w:top w:val="single" w:color="auto" w:sz="4" w:space="0"/>
              <w:left w:val="nil"/>
              <w:bottom w:val="single" w:color="auto" w:sz="4" w:space="0"/>
              <w:right w:val="single" w:color="auto" w:sz="4" w:space="0"/>
            </w:tcBorders>
            <w:shd w:val="clear" w:color="auto" w:fill="FFFFFF"/>
            <w:noWrap w:val="0"/>
            <w:vAlign w:val="center"/>
          </w:tcPr>
          <w:p w14:paraId="5CF59884">
            <w:pPr>
              <w:pStyle w:val="3"/>
              <w:keepNext w:val="0"/>
              <w:keepLines w:val="0"/>
              <w:pageBreakBefore w:val="0"/>
              <w:widowControl/>
              <w:shd w:val="clear" w:color="auto" w:fill="auto"/>
              <w:kinsoku/>
              <w:wordWrap w:val="0"/>
              <w:overflowPunct/>
              <w:topLinePunct w:val="0"/>
              <w:autoSpaceDE/>
              <w:autoSpaceDN/>
              <w:bidi w:val="0"/>
              <w:adjustRightInd/>
              <w:spacing w:line="320" w:lineRule="exact"/>
              <w:ind w:left="0" w:leftChars="0" w:right="0" w:rightChars="0" w:firstLine="0" w:firstLineChars="0"/>
              <w:jc w:val="both"/>
              <w:textAlignment w:val="auto"/>
              <w:rPr>
                <w:rFonts w:hint="default" w:ascii="Times New Roman" w:hAnsi="Times New Roman" w:eastAsia="方正仿宋_GBK" w:cs="Times New Roman"/>
                <w:i w:val="0"/>
                <w:color w:val="000000"/>
                <w:kern w:val="0"/>
                <w:sz w:val="32"/>
                <w:szCs w:val="32"/>
                <w:u w:val="none"/>
                <w:lang w:val="en-US" w:eastAsia="zh-CN" w:bidi="ar"/>
              </w:rPr>
            </w:pPr>
            <w:r>
              <w:rPr>
                <w:rFonts w:hint="eastAsia" w:ascii="方正仿宋_GBK" w:hAnsi="方正仿宋_GBK" w:eastAsia="方正仿宋_GBK" w:cs="方正仿宋_GBK"/>
                <w:i w:val="0"/>
                <w:color w:val="000000"/>
                <w:kern w:val="0"/>
                <w:sz w:val="32"/>
                <w:szCs w:val="32"/>
                <w:u w:val="none"/>
                <w:lang w:val="en-US" w:eastAsia="zh-CN" w:bidi="ar"/>
              </w:rPr>
              <w:t>城府发〔2017〕39号</w:t>
            </w:r>
          </w:p>
        </w:tc>
      </w:tr>
      <w:tr w14:paraId="61E3998E">
        <w:tblPrEx>
          <w:tblCellMar>
            <w:top w:w="0" w:type="dxa"/>
            <w:left w:w="108" w:type="dxa"/>
            <w:bottom w:w="0" w:type="dxa"/>
            <w:right w:w="108" w:type="dxa"/>
          </w:tblCellMar>
        </w:tblPrEx>
        <w:trPr>
          <w:trHeight w:val="1378" w:hRule="atLeast"/>
          <w:jc w:val="center"/>
        </w:trPr>
        <w:tc>
          <w:tcPr>
            <w:tcW w:w="9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97780D6">
            <w:pPr>
              <w:pStyle w:val="3"/>
              <w:shd w:val="clear" w:color="auto" w:fill="auto"/>
              <w:spacing w:line="320" w:lineRule="exact"/>
              <w:ind w:left="0" w:leftChars="0" w:right="0" w:rightChars="0" w:firstLine="0" w:firstLineChars="0"/>
              <w:jc w:val="center"/>
              <w:rPr>
                <w:rFonts w:hint="default" w:ascii="Times New Roman" w:hAnsi="Times New Roman" w:eastAsia="方正仿宋_GBK" w:cs="Times New Roman"/>
                <w:i w:val="0"/>
                <w:color w:val="000000"/>
                <w:kern w:val="0"/>
                <w:sz w:val="32"/>
                <w:szCs w:val="32"/>
                <w:u w:val="none"/>
                <w:lang w:val="en-US" w:eastAsia="zh-CN" w:bidi="ar"/>
              </w:rPr>
            </w:pPr>
            <w:r>
              <w:rPr>
                <w:rFonts w:hint="eastAsia" w:ascii="Times New Roman" w:hAnsi="Times New Roman" w:eastAsia="方正仿宋_GBK" w:cs="Times New Roman"/>
                <w:color w:val="auto"/>
                <w:kern w:val="0"/>
                <w:sz w:val="32"/>
                <w:szCs w:val="32"/>
                <w:lang w:val="en-US" w:eastAsia="zh-CN"/>
              </w:rPr>
              <w:t>4</w:t>
            </w:r>
          </w:p>
        </w:tc>
        <w:tc>
          <w:tcPr>
            <w:tcW w:w="5458" w:type="dxa"/>
            <w:tcBorders>
              <w:top w:val="single" w:color="auto" w:sz="4" w:space="0"/>
              <w:left w:val="nil"/>
              <w:bottom w:val="single" w:color="auto" w:sz="4" w:space="0"/>
              <w:right w:val="single" w:color="auto" w:sz="4" w:space="0"/>
            </w:tcBorders>
            <w:shd w:val="clear" w:color="auto" w:fill="FFFFFF"/>
            <w:noWrap w:val="0"/>
            <w:vAlign w:val="center"/>
          </w:tcPr>
          <w:p w14:paraId="194B7997">
            <w:pPr>
              <w:pStyle w:val="3"/>
              <w:keepNext w:val="0"/>
              <w:keepLines w:val="0"/>
              <w:pageBreakBefore w:val="0"/>
              <w:widowControl/>
              <w:shd w:val="clear" w:color="auto" w:fill="auto"/>
              <w:kinsoku/>
              <w:wordWrap w:val="0"/>
              <w:overflowPunct/>
              <w:topLinePunct w:val="0"/>
              <w:autoSpaceDE/>
              <w:autoSpaceDN/>
              <w:bidi w:val="0"/>
              <w:adjustRightInd/>
              <w:spacing w:line="320" w:lineRule="exact"/>
              <w:ind w:left="0" w:leftChars="0" w:right="0" w:rightChars="0" w:firstLine="0" w:firstLineChars="0"/>
              <w:jc w:val="both"/>
              <w:textAlignment w:val="auto"/>
              <w:rPr>
                <w:rFonts w:hint="default" w:ascii="Times New Roman" w:hAnsi="Times New Roman" w:eastAsia="方正仿宋_GBK" w:cs="Times New Roman"/>
                <w:i w:val="0"/>
                <w:color w:val="000000"/>
                <w:kern w:val="0"/>
                <w:sz w:val="32"/>
                <w:szCs w:val="32"/>
                <w:u w:val="none"/>
                <w:lang w:val="en-US" w:eastAsia="zh-CN" w:bidi="ar"/>
              </w:rPr>
            </w:pPr>
            <w:r>
              <w:rPr>
                <w:rFonts w:hint="eastAsia" w:ascii="方正仿宋_GBK" w:hAnsi="方正仿宋_GBK" w:eastAsia="方正仿宋_GBK" w:cs="方正仿宋_GBK"/>
                <w:i w:val="0"/>
                <w:color w:val="000000"/>
                <w:kern w:val="0"/>
                <w:sz w:val="32"/>
                <w:szCs w:val="32"/>
                <w:u w:val="none"/>
                <w:lang w:val="en-US" w:eastAsia="zh-CN" w:bidi="ar"/>
              </w:rPr>
              <w:t>城口县人民政府办公室关于建立低收入居民家庭经济状况核对机制的通知</w:t>
            </w:r>
          </w:p>
        </w:tc>
        <w:tc>
          <w:tcPr>
            <w:tcW w:w="2274" w:type="dxa"/>
            <w:tcBorders>
              <w:top w:val="single" w:color="auto" w:sz="4" w:space="0"/>
              <w:left w:val="nil"/>
              <w:bottom w:val="single" w:color="auto" w:sz="4" w:space="0"/>
              <w:right w:val="single" w:color="auto" w:sz="4" w:space="0"/>
            </w:tcBorders>
            <w:shd w:val="clear" w:color="auto" w:fill="FFFFFF"/>
            <w:noWrap w:val="0"/>
            <w:vAlign w:val="center"/>
          </w:tcPr>
          <w:p w14:paraId="4FA0AFF4">
            <w:pPr>
              <w:pStyle w:val="3"/>
              <w:keepNext w:val="0"/>
              <w:keepLines w:val="0"/>
              <w:pageBreakBefore w:val="0"/>
              <w:widowControl/>
              <w:shd w:val="clear" w:color="auto" w:fill="auto"/>
              <w:kinsoku/>
              <w:wordWrap w:val="0"/>
              <w:overflowPunct/>
              <w:topLinePunct w:val="0"/>
              <w:autoSpaceDE/>
              <w:autoSpaceDN/>
              <w:bidi w:val="0"/>
              <w:adjustRightInd/>
              <w:spacing w:line="320" w:lineRule="exact"/>
              <w:ind w:left="0" w:leftChars="0" w:right="0" w:rightChars="0" w:firstLine="0" w:firstLineChars="0"/>
              <w:jc w:val="both"/>
              <w:textAlignment w:val="auto"/>
              <w:rPr>
                <w:rFonts w:hint="default" w:ascii="Times New Roman" w:hAnsi="Times New Roman" w:eastAsia="方正仿宋_GBK" w:cs="Times New Roman"/>
                <w:i w:val="0"/>
                <w:color w:val="000000"/>
                <w:kern w:val="0"/>
                <w:sz w:val="32"/>
                <w:szCs w:val="32"/>
                <w:u w:val="none"/>
                <w:lang w:val="en-US" w:eastAsia="zh-CN" w:bidi="ar"/>
              </w:rPr>
            </w:pPr>
            <w:r>
              <w:rPr>
                <w:rFonts w:hint="eastAsia" w:ascii="方正仿宋_GBK" w:hAnsi="方正仿宋_GBK" w:eastAsia="方正仿宋_GBK" w:cs="方正仿宋_GBK"/>
                <w:i w:val="0"/>
                <w:color w:val="000000"/>
                <w:kern w:val="0"/>
                <w:sz w:val="32"/>
                <w:szCs w:val="32"/>
                <w:u w:val="none"/>
                <w:lang w:val="en-US" w:eastAsia="zh-CN" w:bidi="ar"/>
              </w:rPr>
              <w:t>城府办发〔2013〕274号</w:t>
            </w:r>
          </w:p>
        </w:tc>
      </w:tr>
      <w:tr w14:paraId="0567F95C">
        <w:tblPrEx>
          <w:tblCellMar>
            <w:top w:w="0" w:type="dxa"/>
            <w:left w:w="108" w:type="dxa"/>
            <w:bottom w:w="0" w:type="dxa"/>
            <w:right w:w="108" w:type="dxa"/>
          </w:tblCellMar>
        </w:tblPrEx>
        <w:trPr>
          <w:trHeight w:val="1485" w:hRule="atLeast"/>
          <w:jc w:val="center"/>
        </w:trPr>
        <w:tc>
          <w:tcPr>
            <w:tcW w:w="984"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1D59927">
            <w:pPr>
              <w:pStyle w:val="3"/>
              <w:shd w:val="clear" w:color="auto" w:fill="auto"/>
              <w:spacing w:line="320" w:lineRule="exact"/>
              <w:ind w:left="0" w:leftChars="0" w:right="0" w:rightChars="0" w:firstLine="0" w:firstLineChars="0"/>
              <w:jc w:val="center"/>
              <w:rPr>
                <w:rFonts w:hint="default" w:ascii="Times New Roman" w:hAnsi="Times New Roman" w:eastAsia="方正仿宋_GBK" w:cs="Times New Roman"/>
                <w:i w:val="0"/>
                <w:color w:val="000000"/>
                <w:kern w:val="0"/>
                <w:sz w:val="32"/>
                <w:szCs w:val="32"/>
                <w:u w:val="none"/>
                <w:lang w:val="en-US" w:eastAsia="zh-CN" w:bidi="ar"/>
              </w:rPr>
            </w:pPr>
            <w:r>
              <w:rPr>
                <w:rFonts w:hint="eastAsia" w:ascii="Times New Roman" w:hAnsi="Times New Roman" w:eastAsia="方正仿宋_GBK" w:cs="Times New Roman"/>
                <w:color w:val="auto"/>
                <w:kern w:val="0"/>
                <w:sz w:val="32"/>
                <w:szCs w:val="32"/>
                <w:lang w:val="en-US" w:eastAsia="zh-CN"/>
              </w:rPr>
              <w:t>5</w:t>
            </w:r>
          </w:p>
        </w:tc>
        <w:tc>
          <w:tcPr>
            <w:tcW w:w="5458" w:type="dxa"/>
            <w:tcBorders>
              <w:top w:val="single" w:color="auto" w:sz="4" w:space="0"/>
              <w:left w:val="nil"/>
              <w:bottom w:val="single" w:color="auto" w:sz="4" w:space="0"/>
              <w:right w:val="single" w:color="auto" w:sz="4" w:space="0"/>
            </w:tcBorders>
            <w:shd w:val="clear" w:color="auto" w:fill="FFFFFF"/>
            <w:noWrap w:val="0"/>
            <w:vAlign w:val="center"/>
          </w:tcPr>
          <w:p w14:paraId="6CC26D65">
            <w:pPr>
              <w:pStyle w:val="3"/>
              <w:keepNext w:val="0"/>
              <w:keepLines w:val="0"/>
              <w:pageBreakBefore w:val="0"/>
              <w:widowControl/>
              <w:shd w:val="clear" w:color="auto" w:fill="auto"/>
              <w:kinsoku/>
              <w:wordWrap w:val="0"/>
              <w:overflowPunct/>
              <w:topLinePunct w:val="0"/>
              <w:autoSpaceDE/>
              <w:autoSpaceDN/>
              <w:bidi w:val="0"/>
              <w:adjustRightInd/>
              <w:spacing w:line="320" w:lineRule="exact"/>
              <w:ind w:left="0" w:leftChars="0" w:right="0" w:rightChars="0" w:firstLine="0" w:firstLineChars="0"/>
              <w:jc w:val="both"/>
              <w:textAlignment w:val="auto"/>
              <w:rPr>
                <w:rFonts w:hint="default" w:ascii="Times New Roman" w:hAnsi="Times New Roman" w:eastAsia="方正仿宋_GBK" w:cs="Times New Roman"/>
                <w:i w:val="0"/>
                <w:color w:val="000000"/>
                <w:kern w:val="0"/>
                <w:sz w:val="32"/>
                <w:szCs w:val="32"/>
                <w:u w:val="none"/>
                <w:lang w:val="en-US" w:eastAsia="zh-CN" w:bidi="ar"/>
              </w:rPr>
            </w:pPr>
            <w:r>
              <w:rPr>
                <w:rFonts w:hint="eastAsia" w:ascii="方正仿宋_GBK" w:hAnsi="方正仿宋_GBK" w:eastAsia="方正仿宋_GBK" w:cs="方正仿宋_GBK"/>
                <w:i w:val="0"/>
                <w:color w:val="000000"/>
                <w:kern w:val="0"/>
                <w:sz w:val="32"/>
                <w:szCs w:val="32"/>
                <w:u w:val="none"/>
                <w:lang w:val="en-US" w:eastAsia="zh-CN" w:bidi="ar"/>
              </w:rPr>
              <w:t>城口县人民政府关于进一步规范商品房预售行为的通告</w:t>
            </w:r>
          </w:p>
        </w:tc>
        <w:tc>
          <w:tcPr>
            <w:tcW w:w="2274" w:type="dxa"/>
            <w:tcBorders>
              <w:top w:val="single" w:color="auto" w:sz="4" w:space="0"/>
              <w:left w:val="nil"/>
              <w:bottom w:val="single" w:color="auto" w:sz="4" w:space="0"/>
              <w:right w:val="single" w:color="auto" w:sz="4" w:space="0"/>
            </w:tcBorders>
            <w:shd w:val="clear" w:color="auto" w:fill="FFFFFF"/>
            <w:noWrap w:val="0"/>
            <w:vAlign w:val="center"/>
          </w:tcPr>
          <w:p w14:paraId="2194481A">
            <w:pPr>
              <w:pStyle w:val="3"/>
              <w:keepNext w:val="0"/>
              <w:keepLines w:val="0"/>
              <w:pageBreakBefore w:val="0"/>
              <w:widowControl/>
              <w:shd w:val="clear" w:color="auto" w:fill="auto"/>
              <w:kinsoku/>
              <w:wordWrap w:val="0"/>
              <w:overflowPunct/>
              <w:topLinePunct w:val="0"/>
              <w:autoSpaceDE/>
              <w:autoSpaceDN/>
              <w:bidi w:val="0"/>
              <w:adjustRightInd/>
              <w:spacing w:line="320" w:lineRule="exact"/>
              <w:ind w:left="0" w:leftChars="0" w:right="0" w:rightChars="0" w:firstLine="0" w:firstLineChars="0"/>
              <w:jc w:val="both"/>
              <w:textAlignment w:val="auto"/>
              <w:rPr>
                <w:rFonts w:hint="default" w:ascii="Times New Roman" w:hAnsi="Times New Roman" w:eastAsia="方正仿宋_GBK" w:cs="Times New Roman"/>
                <w:i w:val="0"/>
                <w:color w:val="000000"/>
                <w:kern w:val="0"/>
                <w:sz w:val="32"/>
                <w:szCs w:val="32"/>
                <w:u w:val="none"/>
                <w:lang w:val="en-US" w:eastAsia="zh-CN" w:bidi="ar"/>
              </w:rPr>
            </w:pPr>
            <w:r>
              <w:rPr>
                <w:rFonts w:hint="eastAsia" w:ascii="方正仿宋_GBK" w:hAnsi="方正仿宋_GBK" w:eastAsia="方正仿宋_GBK" w:cs="方正仿宋_GBK"/>
                <w:i w:val="0"/>
                <w:color w:val="000000"/>
                <w:kern w:val="0"/>
                <w:sz w:val="32"/>
                <w:szCs w:val="32"/>
                <w:u w:val="none"/>
                <w:lang w:val="en-US" w:eastAsia="zh-CN" w:bidi="ar"/>
              </w:rPr>
              <w:t>城府发〔2012〕77号</w:t>
            </w:r>
          </w:p>
        </w:tc>
      </w:tr>
    </w:tbl>
    <w:p w14:paraId="38F1E974">
      <w:pPr>
        <w:rPr>
          <w:rFonts w:hint="eastAsia"/>
          <w:lang w:val="en-US"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Helvetica">
    <w:altName w:val="Liberation Sans"/>
    <w:panose1 w:val="020B0604020202020204"/>
    <w:charset w:val="00"/>
    <w:family w:val="swiss"/>
    <w:pitch w:val="default"/>
    <w:sig w:usb0="00000000" w:usb1="00000000" w:usb2="00000009" w:usb3="00000000" w:csb0="000001FF" w:csb1="00000000"/>
  </w:font>
  <w:font w:name="Liberation Sans">
    <w:panose1 w:val="020B0604020202020204"/>
    <w:charset w:val="00"/>
    <w:family w:val="auto"/>
    <w:pitch w:val="default"/>
    <w:sig w:usb0="A00002AF" w:usb1="500078FB" w:usb2="00000000" w:usb3="00000000" w:csb0="6000009F" w:csb1="DFD70000"/>
  </w:font>
  <w:font w:name="仿宋_GB2312">
    <w:altName w:val="方正仿宋_GBK"/>
    <w:panose1 w:val="02010609030101010101"/>
    <w:charset w:val="86"/>
    <w:family w:val="modern"/>
    <w:pitch w:val="default"/>
    <w:sig w:usb0="00000000" w:usb1="00000000" w:usb2="00000000" w:usb3="00000000" w:csb0="00040000" w:csb1="00000000"/>
  </w:font>
  <w:font w:name="TimesNewRoman">
    <w:altName w:val="Times New Roman"/>
    <w:panose1 w:val="00000000000000000000"/>
    <w:charset w:val="00"/>
    <w:family w:val="roman"/>
    <w:pitch w:val="default"/>
    <w:sig w:usb0="00000000" w:usb1="00000000" w:usb2="00000000" w:usb3="00000000" w:csb0="00040001"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Cambria">
    <w:altName w:val="FreeSerif"/>
    <w:panose1 w:val="02040503050406030204"/>
    <w:charset w:val="00"/>
    <w:family w:val="roman"/>
    <w:pitch w:val="default"/>
    <w:sig w:usb0="00000000" w:usb1="00000000" w:usb2="00000000" w:usb3="00000000" w:csb0="2000019F" w:csb1="00000000"/>
  </w:font>
  <w:font w:name="Arial Unicode MS">
    <w:altName w:val="Times New Roman"/>
    <w:panose1 w:val="020B0604020202020204"/>
    <w:charset w:val="00"/>
    <w:family w:val="swiss"/>
    <w:pitch w:val="default"/>
    <w:sig w:usb0="00000000" w:usb1="00000000" w:usb2="0000003F" w:usb3="00000000" w:csb0="603F01FF" w:csb1="FFFF0000"/>
  </w:font>
  <w:font w:name="Helvetica Neue">
    <w:altName w:val="Times New Roman"/>
    <w:panose1 w:val="00000000000000000000"/>
    <w:charset w:val="00"/>
    <w:family w:val="auto"/>
    <w:pitch w:val="default"/>
    <w:sig w:usb0="00000000" w:usb1="00000000" w:usb2="00000000" w:usb3="00000000" w:csb0="00040001" w:csb1="00000000"/>
  </w:font>
  <w:font w:name="MathJax_Vector">
    <w:panose1 w:val="02000603000000000000"/>
    <w:charset w:val="00"/>
    <w:family w:val="auto"/>
    <w:pitch w:val="default"/>
    <w:sig w:usb0="00000001" w:usb1="00000020" w:usb2="00000000" w:usb3="00000000" w:csb0="00000001" w:csb1="00000000"/>
  </w:font>
  <w:font w:name="FreeSerif">
    <w:panose1 w:val="02020603050405020304"/>
    <w:charset w:val="00"/>
    <w:family w:val="auto"/>
    <w:pitch w:val="default"/>
    <w:sig w:usb0="E59FAFFF" w:usb1="C200FDFF" w:usb2="43501B29" w:usb3="04000043" w:csb0="600101FF" w:csb1="FFFF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7DCE3">
    <w:pPr>
      <w:pStyle w:val="10"/>
      <w:ind w:left="7296"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AC936C">
                          <w:pPr>
                            <w:pStyle w:val="9"/>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14:paraId="23AC936C">
                    <w:pPr>
                      <w:pStyle w:val="9"/>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195209A6">
    <w:pPr>
      <w:pStyle w:val="10"/>
      <w:wordWrap w:val="0"/>
      <w:ind w:left="1626" w:leftChars="508" w:firstLine="10115" w:firstLineChars="3161"/>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p6XR1AAAAAYBAAAPAAAAAAAAAAEAIAAAACIAAABkcnMvZG93bnJldi54bWxQSwECFAAUAAAACACH&#10;TuJAB6gkL+8BAADDAwAADgAAAAAAAAABACAAAAAjAQAAZHJzL2Uyb0RvYy54bWxQSwUGAAAAAAYA&#10;BgBZAQAAhAU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r>
      <w:rPr>
        <w:rFonts w:hint="eastAsia" w:ascii="宋体" w:hAnsi="宋体" w:eastAsia="宋体" w:cs="宋体"/>
        <w:b/>
        <w:bCs/>
        <w:color w:val="005192"/>
        <w:sz w:val="28"/>
        <w:szCs w:val="44"/>
        <w:lang w:eastAsia="zh-CN"/>
      </w:rPr>
      <w:t>重庆市城口县人民政府办公室</w:t>
    </w:r>
    <w:r>
      <w:rPr>
        <w:rFonts w:hint="eastAsia" w:ascii="宋体" w:hAnsi="宋体" w:eastAsia="宋体" w:cs="宋体"/>
        <w:b/>
        <w:bCs/>
        <w:color w:val="005192"/>
        <w:sz w:val="28"/>
        <w:szCs w:val="44"/>
        <w:lang w:val="en-US" w:eastAsia="zh-CN"/>
      </w:rPr>
      <w:t xml:space="preserve">发布    </w:t>
    </w:r>
  </w:p>
  <w:p w14:paraId="41EAE27C">
    <w:pPr>
      <w:pStyle w:val="10"/>
      <w:wordWrap w:val="0"/>
      <w:ind w:left="7296"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43D5FC">
    <w:pPr>
      <w:pStyle w:val="10"/>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690245</wp:posOffset>
              </wp:positionV>
              <wp:extent cx="5620385" cy="0"/>
              <wp:effectExtent l="0" t="0" r="0" b="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4.35pt;height:0pt;width:442.55pt;z-index:251659264;mso-width-relative:page;mso-height-relative:page;" filled="f" stroked="t" coordsize="21600,21600" o:gfxdata="UEsDBAoAAAAAAIdO4kAAAAAAAAAAAAAAAAAEAAAAZHJzL1BLAwQUAAAACACHTuJANxHkrNQAAAAI&#10;AQAADwAAAGRycy9kb3ducmV2LnhtbE2PwU7DMBBE70j9B2srcaNOgoAoxKlEJE7AgRbubuzGUe21&#10;ZbtJ+XsWCQmOOzOafdNuL86yWcc0eRRQbgpgGgevJhwFfOyfb2pgKUtU0nrUAr50gm23umplo/yC&#10;73re5ZFRCaZGCjA5h4bzNBjtZNr4oJG8o49OZjrjyFWUC5U7y6uiuOdOTkgfjAy6N3o47c5OQP8S&#10;qt687ZdYPaXXcb614Xj6FOJ6XRaPwLK+5L8w/OATOnTEdPBnVIlZATQkk1rUD8DIruu7EtjhV+Fd&#10;y/8P6L4BUEsDBBQAAAAIAIdO4kClIsuz9wEAAMsDAAAOAAAAZHJzL2Uyb0RvYy54bWytU02O0zAU&#10;3iNxB8t7mjTTlhI1ncVUwwZBJeAArmMnlvwnP0/TXoILILGDFUv23IbhGDw7YRiGzSzIwnn2e/6e&#10;v8+fN5cno8lRBFDONnQ+KykRlrtW2a6h799dP1tTApHZlmlnRUPPAujl9umTzeBrUbne6VYEgiAW&#10;6sE3tI/R10UBvBeGwcx5YTEpXTAs4jR0RRvYgOhGF1VZrorBhdYHxwUAru7GJJ0Qw2MAnZSKi53j&#10;N0bYOKIGoVlEStArD3SbTyul4PGNlCAi0Q1FpjGP2ATjQxqL7YbVXWC+V3w6AnvMER5wMkxZbHoH&#10;tWORkZug/oEyigcHTsYZd6YYiWRFkMW8fKDN2555kbmg1ODvRIf/B8tfH/eBqLahC0osM3jhtx+/&#10;/fjw+ef3Tzjefv1CFkmkwUONtVd2H6YZ+H1IjE8ymPRHLuSEMPOLi/US5T03dL1arJ9PGotTJBzz&#10;y1VVYgElHAtyrviD4QPEl8IZkoKGamUTfVaz4yuI2BdLf5ekZeuuldb5CrUlQ0Mr/BI0Q19K9AOG&#10;xiM3sB0lTHdoeB5DhgSnVZu2JyAI3eFKB3JkySblcv6iSqSx3V9lqfeOQT/W5dRoIKMivgmtDHIu&#10;0zft1jahi+zDiUEScpQuRQfXnrOiRZrhHeemkx+Tie7PMb7/Bre/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DcR5KzUAAAACAEAAA8AAAAAAAAAAQAgAAAAIgAAAGRycy9kb3ducmV2LnhtbFBLAQIU&#10;ABQAAAAIAIdO4kClIsuz9wEAAMsDAAAOAAAAAAAAAAEAIAAAACMBAABkcnMvZTJvRG9jLnhtbFBL&#10;BQYAAAAABgAGAFkBAACMBQAAAAA=&#10;">
              <v:fill on="f" focussize="0,0"/>
              <v:stroke weight="1.75pt" color="#005192 [3204]" miterlimit="8" joinstyle="miter"/>
              <v:imagedata o:title=""/>
              <o:lock v:ext="edit" aspectratio="f"/>
            </v:line>
          </w:pict>
        </mc:Fallback>
      </mc:AlternateContent>
    </w:r>
  </w:p>
  <w:p w14:paraId="2DF7B7E0">
    <w:pPr>
      <w:pStyle w:val="10"/>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Hans"/>
      </w:rPr>
    </w:pPr>
    <w:r>
      <w:rPr>
        <w:rFonts w:hint="eastAsia" w:ascii="宋体" w:hAnsi="宋体" w:eastAsia="宋体" w:cs="宋体"/>
        <w:b/>
        <w:bCs/>
        <w:color w:val="005192"/>
        <w:sz w:val="32"/>
        <w:lang w:val="en-US" w:eastAsia="zh-CN"/>
      </w:rPr>
      <w:t xml:space="preserve">       </w:t>
    </w: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重庆市城口县人民政府行政</w:t>
    </w:r>
    <w:r>
      <w:rPr>
        <w:rFonts w:hint="eastAsia" w:ascii="宋体" w:hAnsi="宋体" w:eastAsia="宋体" w:cs="宋体"/>
        <w:b/>
        <w:bCs/>
        <w:color w:val="005192"/>
        <w:sz w:val="32"/>
        <w:szCs w:val="32"/>
        <w:lang w:val="en-US" w:eastAsia="zh-Hans"/>
      </w:rPr>
      <w:t>规范性文件</w:t>
    </w:r>
  </w:p>
  <w:p w14:paraId="381EE355">
    <w:pPr>
      <w:pStyle w:val="10"/>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wNmFlZTAxYzlkNmVhODQzMTI1NjdkMDRkYjdiOWEifQ=="/>
  </w:docVars>
  <w:rsids>
    <w:rsidRoot w:val="3AD42F57"/>
    <w:rsid w:val="04A13CAC"/>
    <w:rsid w:val="0C48643B"/>
    <w:rsid w:val="0F702710"/>
    <w:rsid w:val="15B17B2F"/>
    <w:rsid w:val="1624603A"/>
    <w:rsid w:val="16873CDF"/>
    <w:rsid w:val="173A46F0"/>
    <w:rsid w:val="19F1181E"/>
    <w:rsid w:val="1AD159B1"/>
    <w:rsid w:val="2196617B"/>
    <w:rsid w:val="250706CE"/>
    <w:rsid w:val="30B102CD"/>
    <w:rsid w:val="314D4DD0"/>
    <w:rsid w:val="31986A4D"/>
    <w:rsid w:val="35993C8F"/>
    <w:rsid w:val="363D0775"/>
    <w:rsid w:val="3AD42F57"/>
    <w:rsid w:val="495A381D"/>
    <w:rsid w:val="4DF5541E"/>
    <w:rsid w:val="50983FCB"/>
    <w:rsid w:val="51F80501"/>
    <w:rsid w:val="5386126D"/>
    <w:rsid w:val="54110458"/>
    <w:rsid w:val="59D54D4D"/>
    <w:rsid w:val="65921AA2"/>
    <w:rsid w:val="6AE14DD0"/>
    <w:rsid w:val="6B835DA5"/>
    <w:rsid w:val="76B178AE"/>
    <w:rsid w:val="7D9429A7"/>
    <w:rsid w:val="7E4B240B"/>
    <w:rsid w:val="7EB924F7"/>
    <w:rsid w:val="7EFF0C8D"/>
    <w:rsid w:val="DFFAB83A"/>
    <w:rsid w:val="F7CF9F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99"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kern w:val="2"/>
      <w:sz w:val="32"/>
      <w:szCs w:val="22"/>
      <w:lang w:val="en-US" w:eastAsia="zh-CN" w:bidi="ar-SA"/>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99"/>
    <w:pPr>
      <w:widowControl w:val="0"/>
      <w:spacing w:after="120"/>
      <w:jc w:val="both"/>
    </w:pPr>
    <w:rPr>
      <w:rFonts w:ascii="Times New Roman" w:hAnsi="Times New Roman" w:eastAsia="宋体" w:cs="Times New Roman"/>
      <w:kern w:val="2"/>
      <w:sz w:val="21"/>
      <w:szCs w:val="24"/>
      <w:lang w:val="en-US" w:eastAsia="zh-CN" w:bidi="ar-SA"/>
    </w:rPr>
  </w:style>
  <w:style w:type="paragraph" w:customStyle="1" w:styleId="3">
    <w:name w:val="默认"/>
    <w:qFormat/>
    <w:uiPriority w:val="0"/>
    <w:rPr>
      <w:rFonts w:ascii="华文仿宋" w:hAnsi="华文仿宋" w:eastAsia="华文仿宋" w:cs="华文仿宋"/>
      <w:color w:val="000000"/>
      <w:sz w:val="22"/>
      <w:szCs w:val="22"/>
      <w:lang w:val="en-US" w:eastAsia="zh-CN" w:bidi="ar-SA"/>
    </w:rPr>
  </w:style>
  <w:style w:type="paragraph" w:styleId="4">
    <w:name w:val="index 5"/>
    <w:next w:val="1"/>
    <w:qFormat/>
    <w:uiPriority w:val="99"/>
    <w:pPr>
      <w:widowControl w:val="0"/>
      <w:ind w:left="1680"/>
      <w:jc w:val="both"/>
    </w:pPr>
    <w:rPr>
      <w:rFonts w:ascii="Times New Roman" w:hAnsi="Times New Roman" w:eastAsia="宋体" w:cs="Times New Roman"/>
      <w:kern w:val="2"/>
      <w:sz w:val="21"/>
      <w:szCs w:val="24"/>
      <w:lang w:val="en-US" w:eastAsia="zh-CN" w:bidi="ar-SA"/>
    </w:rPr>
  </w:style>
  <w:style w:type="paragraph" w:styleId="5">
    <w:name w:val="annotation text"/>
    <w:qFormat/>
    <w:uiPriority w:val="0"/>
    <w:pPr>
      <w:widowControl w:val="0"/>
      <w:jc w:val="left"/>
    </w:pPr>
    <w:rPr>
      <w:rFonts w:asciiTheme="minorHAnsi" w:hAnsiTheme="minorHAnsi" w:eastAsiaTheme="minorEastAsia" w:cstheme="minorBidi"/>
      <w:kern w:val="2"/>
      <w:sz w:val="21"/>
      <w:szCs w:val="24"/>
      <w:lang w:val="en-US" w:eastAsia="zh-CN" w:bidi="ar-SA"/>
    </w:rPr>
  </w:style>
  <w:style w:type="paragraph" w:styleId="6">
    <w:name w:val="toc 5"/>
    <w:next w:val="1"/>
    <w:qFormat/>
    <w:uiPriority w:val="0"/>
    <w:pPr>
      <w:widowControl w:val="0"/>
      <w:ind w:left="1680" w:leftChars="800"/>
      <w:jc w:val="both"/>
    </w:pPr>
    <w:rPr>
      <w:rFonts w:ascii="Times New Roman" w:hAnsi="Times New Roman" w:eastAsia="宋体" w:cs="Times New Roman"/>
      <w:kern w:val="2"/>
      <w:sz w:val="21"/>
      <w:szCs w:val="24"/>
      <w:lang w:val="en-US" w:eastAsia="zh-CN" w:bidi="ar-SA"/>
    </w:rPr>
  </w:style>
  <w:style w:type="paragraph" w:styleId="7">
    <w:name w:val="Plain Text"/>
    <w:basedOn w:val="1"/>
    <w:qFormat/>
    <w:uiPriority w:val="0"/>
    <w:rPr>
      <w:rFonts w:ascii="宋体" w:hAnsi="Courier New" w:cs="Courier New"/>
      <w:szCs w:val="21"/>
    </w:rPr>
  </w:style>
  <w:style w:type="paragraph" w:styleId="8">
    <w:name w:val="Balloon Text"/>
    <w:basedOn w:val="1"/>
    <w:semiHidden/>
    <w:qFormat/>
    <w:uiPriority w:val="0"/>
    <w:rPr>
      <w:sz w:val="18"/>
      <w:szCs w:val="18"/>
    </w:rPr>
  </w:style>
  <w:style w:type="paragraph" w:styleId="9">
    <w:name w:val="footer"/>
    <w:basedOn w:val="1"/>
    <w:next w:val="4"/>
    <w:qFormat/>
    <w:uiPriority w:val="0"/>
    <w:pPr>
      <w:widowControl w:val="0"/>
      <w:tabs>
        <w:tab w:val="center" w:pos="4153"/>
        <w:tab w:val="right" w:pos="8306"/>
      </w:tabs>
      <w:snapToGrid w:val="0"/>
      <w:jc w:val="left"/>
    </w:pPr>
    <w:rPr>
      <w:rFonts w:asciiTheme="minorHAnsi" w:hAnsiTheme="minorHAnsi" w:eastAsiaTheme="minorEastAsia" w:cstheme="minorBidi"/>
      <w:kern w:val="2"/>
      <w:sz w:val="18"/>
      <w:szCs w:val="24"/>
      <w:lang w:val="en-US" w:eastAsia="zh-CN" w:bidi="ar-SA"/>
    </w:rPr>
  </w:style>
  <w:style w:type="paragraph" w:styleId="10">
    <w:name w:val="header"/>
    <w:qFormat/>
    <w:uiPriority w:val="0"/>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heme="minorHAnsi" w:hAnsiTheme="minorHAnsi" w:eastAsiaTheme="minorEastAsia" w:cstheme="minorBidi"/>
      <w:kern w:val="2"/>
      <w:sz w:val="18"/>
      <w:szCs w:val="24"/>
      <w:lang w:val="en-US" w:eastAsia="zh-CN" w:bidi="ar-SA"/>
    </w:rPr>
  </w:style>
  <w:style w:type="paragraph" w:styleId="11">
    <w:name w:val="Normal (Web)"/>
    <w:basedOn w:val="1"/>
    <w:qFormat/>
    <w:uiPriority w:val="0"/>
    <w:pPr>
      <w:widowControl w:val="0"/>
      <w:spacing w:before="0" w:beforeAutospacing="1" w:after="0" w:afterAutospacing="1"/>
      <w:ind w:left="0" w:right="0"/>
      <w:jc w:val="left"/>
    </w:pPr>
    <w:rPr>
      <w:rFonts w:asciiTheme="minorHAnsi" w:hAnsiTheme="minorHAnsi" w:eastAsiaTheme="minorEastAsia" w:cstheme="minorBidi"/>
      <w:kern w:val="0"/>
      <w:sz w:val="24"/>
      <w:szCs w:val="24"/>
      <w:lang w:val="en-US" w:eastAsia="zh-CN" w:bidi="ar"/>
    </w:rPr>
  </w:style>
  <w:style w:type="character" w:styleId="14">
    <w:name w:val="Strong"/>
    <w:basedOn w:val="13"/>
    <w:qFormat/>
    <w:uiPriority w:val="22"/>
    <w:rPr>
      <w:b/>
      <w:bCs/>
    </w:rPr>
  </w:style>
  <w:style w:type="character" w:styleId="15">
    <w:name w:val="page number"/>
    <w:qFormat/>
    <w:uiPriority w:val="0"/>
  </w:style>
  <w:style w:type="character" w:customStyle="1" w:styleId="16">
    <w:name w:val="fontstyle01"/>
    <w:qFormat/>
    <w:uiPriority w:val="0"/>
    <w:rPr>
      <w:rFonts w:ascii="仿宋_GB2312" w:eastAsia="仿宋_GB2312"/>
      <w:color w:val="000000"/>
      <w:sz w:val="32"/>
    </w:rPr>
  </w:style>
  <w:style w:type="character" w:customStyle="1" w:styleId="17">
    <w:name w:val="fontstyle11"/>
    <w:qFormat/>
    <w:uiPriority w:val="0"/>
    <w:rPr>
      <w:rFonts w:ascii="TimesNewRoman" w:hAnsi="TimesNewRoman"/>
      <w:color w:val="000000"/>
      <w:sz w:val="32"/>
    </w:rPr>
  </w:style>
  <w:style w:type="paragraph" w:customStyle="1" w:styleId="18">
    <w:name w:val="Body Text First Indent1"/>
    <w:qFormat/>
    <w:uiPriority w:val="0"/>
    <w:pPr>
      <w:widowControl w:val="0"/>
      <w:jc w:val="both"/>
    </w:pPr>
    <w:rPr>
      <w:rFonts w:ascii="方正仿宋_GBK" w:hAnsi="方正仿宋_GBK" w:eastAsia="方正仿宋_GBK" w:cs="方正仿宋_GBK"/>
      <w:kern w:val="2"/>
      <w:sz w:val="21"/>
      <w:szCs w:val="32"/>
      <w:lang w:val="zh-CN" w:eastAsia="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441</Words>
  <Characters>482</Characters>
  <Lines>0</Lines>
  <Paragraphs>0</Paragraphs>
  <TotalTime>0</TotalTime>
  <ScaleCrop>false</ScaleCrop>
  <LinksUpToDate>false</LinksUpToDate>
  <CharactersWithSpaces>483</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2022-06-08T19:40:00Z</dcterms:created>
  <dc:creator>Administrator</dc:creator>
  <cp:lastModifiedBy>CKXC</cp:lastModifiedBy>
  <dcterms:modified xsi:type="dcterms:W3CDTF">2026-08-25T11:19:12Z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6531DBC31A284112938CC7787533FF32_13</vt:lpwstr>
  </property>
</Properties>
</file>