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A5345">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方正仿宋_GBK" w:hAnsi="方正仿宋_GBK" w:eastAsia="方正仿宋_GBK" w:cs="方正仿宋_GBK"/>
          <w:sz w:val="32"/>
          <w:szCs w:val="32"/>
          <w:lang w:eastAsia="zh-CN"/>
        </w:rPr>
      </w:pPr>
      <w:bookmarkStart w:id="0" w:name="_GoBack"/>
      <w:bookmarkEnd w:id="0"/>
    </w:p>
    <w:p w14:paraId="3C7D99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p>
    <w:p w14:paraId="247522DE">
      <w:pPr>
        <w:spacing w:line="600" w:lineRule="exact"/>
        <w:jc w:val="center"/>
        <w:rPr>
          <w:rFonts w:hint="eastAsia" w:ascii="Times New Roman" w:hAnsi="Times New Roman" w:eastAsia="方正小标宋_GBK"/>
          <w:sz w:val="44"/>
          <w:szCs w:val="44"/>
        </w:rPr>
      </w:pPr>
      <w:r>
        <w:rPr>
          <w:rFonts w:hint="eastAsia" w:ascii="Times New Roman" w:hAnsi="Times New Roman" w:eastAsia="方正小标宋_GBK"/>
          <w:sz w:val="44"/>
          <w:szCs w:val="44"/>
        </w:rPr>
        <w:t>城口县人民政府</w:t>
      </w:r>
      <w:r>
        <w:rPr>
          <w:rFonts w:ascii="Times New Roman" w:hAnsi="Times New Roman" w:eastAsia="方正小标宋_GBK"/>
          <w:sz w:val="44"/>
          <w:szCs w:val="44"/>
        </w:rPr>
        <w:t>办公室</w:t>
      </w:r>
    </w:p>
    <w:p w14:paraId="6EF185B1">
      <w:pPr>
        <w:spacing w:line="600" w:lineRule="exact"/>
        <w:jc w:val="center"/>
        <w:rPr>
          <w:rFonts w:hint="eastAsia" w:ascii="Times New Roman" w:hAnsi="Times New Roman" w:eastAsia="方正小标宋_GBK"/>
          <w:sz w:val="44"/>
          <w:szCs w:val="44"/>
        </w:rPr>
      </w:pPr>
      <w:r>
        <w:rPr>
          <w:rFonts w:hint="eastAsia" w:ascii="Times New Roman" w:hAnsi="Times New Roman" w:eastAsia="方正小标宋_GBK"/>
          <w:sz w:val="44"/>
          <w:szCs w:val="44"/>
        </w:rPr>
        <w:t>关于印发</w:t>
      </w:r>
      <w:r>
        <w:rPr>
          <w:rFonts w:hint="eastAsia" w:ascii="Times New Roman" w:hAnsi="Times New Roman" w:eastAsia="方正小标宋_GBK"/>
          <w:sz w:val="44"/>
          <w:szCs w:val="44"/>
          <w:lang w:eastAsia="zh-CN"/>
        </w:rPr>
        <w:t>《城口县工程建设项目标后履约监督管理</w:t>
      </w:r>
      <w:r>
        <w:rPr>
          <w:rFonts w:hint="eastAsia" w:ascii="Times New Roman" w:hAnsi="Times New Roman" w:eastAsia="方正小标宋_GBK"/>
          <w:sz w:val="44"/>
          <w:szCs w:val="44"/>
          <w:lang w:val="en-US" w:eastAsia="zh-CN"/>
        </w:rPr>
        <w:t>办法</w:t>
      </w:r>
      <w:r>
        <w:rPr>
          <w:rFonts w:hint="eastAsia" w:ascii="Times New Roman" w:hAnsi="Times New Roman" w:eastAsia="方正小标宋_GBK"/>
          <w:sz w:val="44"/>
          <w:szCs w:val="44"/>
          <w:lang w:eastAsia="zh-CN"/>
        </w:rPr>
        <w:t>》</w:t>
      </w:r>
      <w:r>
        <w:rPr>
          <w:rFonts w:hint="eastAsia" w:ascii="Times New Roman" w:hAnsi="Times New Roman" w:eastAsia="方正小标宋_GBK"/>
          <w:sz w:val="44"/>
          <w:szCs w:val="44"/>
        </w:rPr>
        <w:t>的通知</w:t>
      </w:r>
    </w:p>
    <w:p w14:paraId="513D6E82">
      <w:pPr>
        <w:pStyle w:val="2"/>
        <w:rPr>
          <w:rFonts w:hint="eastAsia"/>
        </w:rPr>
      </w:pPr>
    </w:p>
    <w:p w14:paraId="6266C5DB">
      <w:pPr>
        <w:spacing w:line="560" w:lineRule="exact"/>
        <w:jc w:val="center"/>
        <w:rPr>
          <w:rFonts w:ascii="Times New Roman" w:hAnsi="Times New Roman" w:eastAsia="方正仿宋_GBK" w:cs="Times New Roman"/>
          <w:sz w:val="32"/>
          <w:szCs w:val="22"/>
        </w:rPr>
      </w:pPr>
      <w:r>
        <w:rPr>
          <w:rFonts w:hint="eastAsia" w:ascii="Times New Roman" w:hAnsi="Times New Roman" w:eastAsia="方正仿宋_GBK" w:cs="Times New Roman"/>
          <w:sz w:val="32"/>
          <w:szCs w:val="22"/>
        </w:rPr>
        <w:t>城府办发〔20</w:t>
      </w:r>
      <w:r>
        <w:rPr>
          <w:rFonts w:hint="eastAsia" w:ascii="Times New Roman" w:hAnsi="Times New Roman" w:eastAsia="方正仿宋_GBK" w:cs="Times New Roman"/>
          <w:sz w:val="32"/>
          <w:szCs w:val="22"/>
          <w:lang w:val="en-US" w:eastAsia="zh-CN"/>
        </w:rPr>
        <w:t>26</w:t>
      </w:r>
      <w:r>
        <w:rPr>
          <w:rFonts w:ascii="Times New Roman" w:hAnsi="Times New Roman" w:eastAsia="方正仿宋_GBK" w:cs="Times New Roman"/>
          <w:sz w:val="32"/>
          <w:szCs w:val="22"/>
        </w:rPr>
        <w:t>〕</w:t>
      </w:r>
      <w:r>
        <w:rPr>
          <w:rFonts w:hint="default" w:ascii="Times New Roman" w:hAnsi="Times New Roman" w:cs="Times New Roman"/>
          <w:sz w:val="32"/>
          <w:szCs w:val="22"/>
          <w:lang w:val="en" w:eastAsia="zh-CN"/>
        </w:rPr>
        <w:t>3</w:t>
      </w:r>
      <w:r>
        <w:rPr>
          <w:rFonts w:hint="eastAsia" w:cs="Times New Roman"/>
          <w:sz w:val="32"/>
          <w:szCs w:val="22"/>
          <w:lang w:val="en-US" w:eastAsia="zh-CN"/>
        </w:rPr>
        <w:t>1</w:t>
      </w:r>
      <w:r>
        <w:rPr>
          <w:rFonts w:hint="eastAsia" w:ascii="Times New Roman" w:hAnsi="Times New Roman" w:eastAsia="方正仿宋_GBK" w:cs="Times New Roman"/>
          <w:sz w:val="32"/>
          <w:szCs w:val="22"/>
        </w:rPr>
        <w:t>号</w:t>
      </w:r>
    </w:p>
    <w:p w14:paraId="66510ACA">
      <w:pPr>
        <w:spacing w:line="600" w:lineRule="exact"/>
        <w:rPr>
          <w:rFonts w:ascii="Times New Roman" w:hAnsi="Times New Roman" w:eastAsia="方正仿宋_GBK"/>
          <w:sz w:val="32"/>
          <w:szCs w:val="32"/>
        </w:rPr>
      </w:pPr>
    </w:p>
    <w:p w14:paraId="032B2D90">
      <w:pPr>
        <w:spacing w:line="600" w:lineRule="exac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各乡镇人民政府、街道办事处，</w:t>
      </w:r>
      <w:r>
        <w:rPr>
          <w:rFonts w:hint="eastAsia" w:ascii="Times New Roman" w:hAnsi="Times New Roman" w:eastAsia="方正仿宋_GBK" w:cs="方正仿宋_GBK"/>
          <w:sz w:val="32"/>
          <w:szCs w:val="32"/>
        </w:rPr>
        <w:t>县政府各部门，有关单位：</w:t>
      </w:r>
    </w:p>
    <w:p w14:paraId="1A8CB21B">
      <w:pPr>
        <w:spacing w:line="600" w:lineRule="exact"/>
        <w:ind w:firstLine="640"/>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《城口县工程建设项目标后履约监督管理</w:t>
      </w:r>
      <w:r>
        <w:rPr>
          <w:rFonts w:hint="eastAsia" w:ascii="Times New Roman" w:hAnsi="Times New Roman" w:eastAsia="方正仿宋_GBK" w:cs="方正仿宋_GBK"/>
          <w:sz w:val="32"/>
          <w:szCs w:val="32"/>
          <w:lang w:val="en-US" w:eastAsia="zh-CN"/>
        </w:rPr>
        <w:t>办法</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已经县政府研究同意，现</w:t>
      </w:r>
      <w:r>
        <w:rPr>
          <w:rFonts w:hint="eastAsia" w:ascii="Times New Roman" w:hAnsi="Times New Roman" w:eastAsia="方正仿宋_GBK" w:cs="方正仿宋_GBK"/>
          <w:sz w:val="32"/>
          <w:szCs w:val="32"/>
        </w:rPr>
        <w:t>印发给你们，请</w:t>
      </w:r>
      <w:r>
        <w:rPr>
          <w:rFonts w:hint="eastAsia" w:ascii="Times New Roman" w:hAnsi="Times New Roman" w:eastAsia="方正仿宋_GBK" w:cs="方正仿宋_GBK"/>
          <w:sz w:val="32"/>
          <w:szCs w:val="32"/>
          <w:lang w:eastAsia="zh-CN"/>
        </w:rPr>
        <w:t>认真贯彻执行。</w:t>
      </w:r>
    </w:p>
    <w:p w14:paraId="5C1984E2">
      <w:pPr>
        <w:spacing w:line="600" w:lineRule="exact"/>
        <w:ind w:firstLine="640"/>
        <w:rPr>
          <w:rFonts w:hint="eastAsia" w:ascii="Times New Roman" w:hAnsi="Times New Roman" w:eastAsia="方正仿宋_GBK" w:cs="方正仿宋_GBK"/>
          <w:sz w:val="32"/>
          <w:szCs w:val="32"/>
          <w:lang w:eastAsia="zh-CN"/>
        </w:rPr>
      </w:pPr>
    </w:p>
    <w:p w14:paraId="70D1F6EF">
      <w:pPr>
        <w:spacing w:line="600" w:lineRule="exact"/>
        <w:ind w:firstLine="640"/>
        <w:rPr>
          <w:rFonts w:hint="eastAsia" w:ascii="Times New Roman" w:hAnsi="Times New Roman" w:eastAsia="方正仿宋_GBK" w:cs="方正仿宋_GBK"/>
          <w:sz w:val="32"/>
          <w:szCs w:val="32"/>
        </w:rPr>
      </w:pPr>
    </w:p>
    <w:p w14:paraId="361EADF1">
      <w:pPr>
        <w:wordWrap/>
        <w:spacing w:line="600" w:lineRule="exact"/>
        <w:ind w:firstLine="640"/>
        <w:jc w:val="center"/>
        <w:rPr>
          <w:rFonts w:hint="eastAsia" w:ascii="Times New Roman" w:hAnsi="Times New Roman" w:eastAsia="方正仿宋_GBK" w:cs="方正仿宋_GBK"/>
          <w:sz w:val="32"/>
          <w:szCs w:val="32"/>
        </w:rPr>
      </w:pPr>
      <w:r>
        <w:rPr>
          <w:rFonts w:hint="default" w:ascii="Times New Roman" w:hAnsi="Times New Roman" w:cs="方正仿宋_GBK"/>
          <w:sz w:val="32"/>
          <w:szCs w:val="32"/>
          <w:lang w:val="en" w:eastAsia="zh-CN"/>
        </w:rPr>
        <w:t xml:space="preserve">                          </w:t>
      </w:r>
      <w:r>
        <w:rPr>
          <w:rFonts w:hint="eastAsia" w:ascii="Times New Roman" w:hAnsi="Times New Roman" w:eastAsia="方正仿宋_GBK" w:cs="方正仿宋_GBK"/>
          <w:sz w:val="32"/>
          <w:szCs w:val="32"/>
        </w:rPr>
        <w:t>城口县人民政府办公室</w:t>
      </w:r>
    </w:p>
    <w:p w14:paraId="17FCF4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Style w:val="22"/>
          <w:rFonts w:hint="eastAsia" w:ascii="Times New Roman" w:hAnsi="Times New Roman" w:eastAsia="方正仿宋_GBK" w:cs="Times New Roman"/>
          <w:sz w:val="32"/>
          <w:szCs w:val="32"/>
          <w:lang w:eastAsia="zh-CN"/>
        </w:rPr>
      </w:pPr>
      <w:r>
        <w:rPr>
          <w:rFonts w:hint="default" w:ascii="Times New Roman" w:hAnsi="Times New Roman"/>
          <w:sz w:val="32"/>
          <w:szCs w:val="32"/>
          <w:lang w:val="en" w:eastAsia="zh-CN"/>
        </w:rPr>
        <w:t xml:space="preserve">                                </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w:t>
      </w:r>
      <w:r>
        <w:rPr>
          <w:rFonts w:hint="default" w:ascii="Times New Roman" w:hAnsi="Times New Roman"/>
          <w:sz w:val="32"/>
          <w:szCs w:val="32"/>
          <w:lang w:val="en" w:eastAsia="zh-CN"/>
        </w:rPr>
        <w:t>6</w:t>
      </w:r>
      <w:r>
        <w:rPr>
          <w:rFonts w:ascii="Times New Roman" w:hAnsi="Times New Roman" w:eastAsia="方正仿宋_GBK"/>
          <w:sz w:val="32"/>
          <w:szCs w:val="32"/>
        </w:rPr>
        <w:t>月</w:t>
      </w:r>
      <w:r>
        <w:rPr>
          <w:rFonts w:hint="default" w:ascii="Times New Roman" w:hAnsi="Times New Roman"/>
          <w:sz w:val="32"/>
          <w:szCs w:val="32"/>
          <w:lang w:val="en" w:eastAsia="zh-CN"/>
        </w:rPr>
        <w:t>1</w:t>
      </w:r>
      <w:r>
        <w:rPr>
          <w:rFonts w:ascii="Times New Roman" w:hAnsi="Times New Roman" w:eastAsia="方正仿宋_GBK"/>
          <w:sz w:val="32"/>
          <w:szCs w:val="32"/>
        </w:rPr>
        <w:t>日</w:t>
      </w:r>
      <w:r>
        <w:rPr>
          <w:rFonts w:hint="eastAsia" w:ascii="Times New Roman" w:hAnsi="Times New Roman" w:eastAsia="方正仿宋_GBK" w:cs="方正仿宋_GBK"/>
          <w:sz w:val="32"/>
          <w:szCs w:val="32"/>
        </w:rPr>
        <w:t xml:space="preserve">   </w:t>
      </w:r>
      <w:r>
        <w:rPr>
          <w:rStyle w:val="22"/>
          <w:rFonts w:hint="eastAsia" w:ascii="Times New Roman" w:hAnsi="Times New Roman" w:eastAsia="方正仿宋_GBK" w:cs="Times New Roman"/>
          <w:sz w:val="32"/>
          <w:szCs w:val="32"/>
          <w:lang w:eastAsia="zh-CN"/>
        </w:rPr>
        <w:t>（此件公开发布）</w:t>
      </w:r>
    </w:p>
    <w:p w14:paraId="4B0C3725">
      <w:pPr>
        <w:pStyle w:val="6"/>
        <w:rPr>
          <w:rFonts w:hint="eastAsia" w:ascii="Times New Roman" w:hAnsi="Times New Roman" w:eastAsia="方正仿宋_GBK" w:cs="Times New Roman"/>
          <w:kern w:val="0"/>
          <w:sz w:val="32"/>
          <w:szCs w:val="21"/>
          <w:lang w:val="en-US" w:eastAsia="zh-CN" w:bidi="ar-SA"/>
        </w:rPr>
      </w:pPr>
    </w:p>
    <w:p w14:paraId="0934C32D">
      <w:pPr>
        <w:rPr>
          <w:rFonts w:hint="eastAsia" w:ascii="Times New Roman" w:hAnsi="Times New Roman" w:eastAsia="方正仿宋_GBK" w:cs="Times New Roman"/>
          <w:kern w:val="0"/>
          <w:sz w:val="32"/>
          <w:szCs w:val="21"/>
          <w:lang w:val="en-US" w:eastAsia="zh-CN" w:bidi="ar-SA"/>
        </w:rPr>
      </w:pPr>
    </w:p>
    <w:p w14:paraId="7639895C">
      <w:pPr>
        <w:pStyle w:val="2"/>
        <w:rPr>
          <w:rFonts w:hint="eastAsia" w:ascii="Times New Roman" w:hAnsi="Times New Roman" w:eastAsia="方正仿宋_GBK" w:cs="Times New Roman"/>
          <w:kern w:val="0"/>
          <w:sz w:val="32"/>
          <w:szCs w:val="21"/>
          <w:lang w:val="en-US" w:eastAsia="zh-CN" w:bidi="ar-SA"/>
        </w:rPr>
      </w:pPr>
    </w:p>
    <w:p w14:paraId="02671D2A">
      <w:pPr>
        <w:pStyle w:val="6"/>
        <w:rPr>
          <w:rFonts w:hint="eastAsia" w:ascii="Times New Roman" w:hAnsi="Times New Roman" w:eastAsia="方正仿宋_GBK" w:cs="Times New Roman"/>
          <w:kern w:val="0"/>
          <w:sz w:val="32"/>
          <w:szCs w:val="21"/>
          <w:lang w:val="en-US" w:eastAsia="zh-CN" w:bidi="ar-SA"/>
        </w:rPr>
      </w:pPr>
    </w:p>
    <w:p w14:paraId="631E06E7">
      <w:pPr>
        <w:keepNext w:val="0"/>
        <w:keepLines w:val="0"/>
        <w:pageBreakBefore w:val="0"/>
        <w:kinsoku/>
        <w:wordWrap/>
        <w:overflowPunct/>
        <w:topLinePunct w:val="0"/>
        <w:autoSpaceDE/>
        <w:autoSpaceDN/>
        <w:bidi w:val="0"/>
        <w:adjustRightInd/>
        <w:snapToGrid/>
        <w:spacing w:line="579" w:lineRule="exact"/>
        <w:jc w:val="both"/>
        <w:textAlignment w:val="auto"/>
        <w:rPr>
          <w:rFonts w:ascii="Times New Roman" w:hAnsi="Times New Roman" w:eastAsia="方正小标宋_GBK" w:cs="Times New Roman"/>
          <w:sz w:val="44"/>
          <w:szCs w:val="44"/>
        </w:rPr>
      </w:pPr>
    </w:p>
    <w:p w14:paraId="463FFA46">
      <w:pPr>
        <w:keepNext w:val="0"/>
        <w:keepLines w:val="0"/>
        <w:pageBreakBefore w:val="0"/>
        <w:kinsoku/>
        <w:wordWrap/>
        <w:overflowPunct/>
        <w:topLinePunct w:val="0"/>
        <w:autoSpaceDE/>
        <w:autoSpaceDN/>
        <w:bidi w:val="0"/>
        <w:adjustRightInd/>
        <w:snapToGrid/>
        <w:spacing w:line="579" w:lineRule="exact"/>
        <w:jc w:val="both"/>
        <w:textAlignment w:val="auto"/>
        <w:rPr>
          <w:rFonts w:ascii="Times New Roman" w:hAnsi="Times New Roman" w:eastAsia="方正小标宋_GBK" w:cs="Times New Roman"/>
          <w:sz w:val="44"/>
          <w:szCs w:val="44"/>
        </w:rPr>
      </w:pPr>
    </w:p>
    <w:p w14:paraId="764DF48A">
      <w:pPr>
        <w:keepNext w:val="0"/>
        <w:keepLines w:val="0"/>
        <w:pageBreakBefore w:val="0"/>
        <w:kinsoku/>
        <w:wordWrap/>
        <w:overflowPunct/>
        <w:topLinePunct w:val="0"/>
        <w:autoSpaceDE/>
        <w:autoSpaceDN/>
        <w:bidi w:val="0"/>
        <w:adjustRightInd/>
        <w:snapToGrid/>
        <w:spacing w:line="579" w:lineRule="exact"/>
        <w:jc w:val="center"/>
        <w:textAlignment w:val="auto"/>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城口县</w:t>
      </w:r>
      <w:r>
        <w:rPr>
          <w:rFonts w:ascii="Times New Roman" w:hAnsi="Times New Roman" w:eastAsia="方正小标宋_GBK" w:cs="Times New Roman"/>
          <w:kern w:val="0"/>
          <w:sz w:val="44"/>
          <w:szCs w:val="44"/>
        </w:rPr>
        <w:t>工程建设项目</w:t>
      </w:r>
      <w:r>
        <w:rPr>
          <w:rFonts w:ascii="Times New Roman" w:hAnsi="Times New Roman" w:eastAsia="方正小标宋_GBK" w:cs="Times New Roman"/>
          <w:sz w:val="44"/>
          <w:szCs w:val="44"/>
        </w:rPr>
        <w:t>标后履约</w:t>
      </w:r>
    </w:p>
    <w:p w14:paraId="0C364971">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Times New Roman" w:hAnsi="Times New Roman" w:eastAsia="方正小标宋_GBK" w:cs="Times New Roman"/>
          <w:sz w:val="44"/>
          <w:szCs w:val="44"/>
          <w:lang w:eastAsia="zh-CN"/>
        </w:rPr>
      </w:pPr>
      <w:r>
        <w:rPr>
          <w:rFonts w:ascii="Times New Roman" w:hAnsi="Times New Roman" w:eastAsia="方正小标宋_GBK" w:cs="Times New Roman"/>
          <w:sz w:val="44"/>
          <w:szCs w:val="44"/>
        </w:rPr>
        <w:t>监督管理</w:t>
      </w:r>
      <w:r>
        <w:rPr>
          <w:rFonts w:hint="eastAsia" w:ascii="Times New Roman" w:hAnsi="Times New Roman" w:eastAsia="方正小标宋_GBK" w:cs="Times New Roman"/>
          <w:sz w:val="44"/>
          <w:szCs w:val="44"/>
          <w:lang w:val="en-US" w:eastAsia="zh-CN"/>
        </w:rPr>
        <w:t>办法</w:t>
      </w:r>
    </w:p>
    <w:p w14:paraId="117241C2">
      <w:pPr>
        <w:keepNext w:val="0"/>
        <w:keepLines w:val="0"/>
        <w:pageBreakBefore w:val="0"/>
        <w:kinsoku/>
        <w:wordWrap/>
        <w:overflowPunct/>
        <w:topLinePunct w:val="0"/>
        <w:autoSpaceDE/>
        <w:autoSpaceDN/>
        <w:bidi w:val="0"/>
        <w:adjustRightInd/>
        <w:snapToGrid/>
        <w:spacing w:line="579" w:lineRule="exact"/>
        <w:ind w:firstLine="480" w:firstLineChars="200"/>
        <w:textAlignment w:val="auto"/>
        <w:rPr>
          <w:rFonts w:hint="eastAsia" w:ascii="Times New Roman" w:hAnsi="Times New Roman" w:eastAsia="方正黑体_GBK" w:cs="Times New Roman"/>
          <w:color w:val="FF0000"/>
          <w:kern w:val="0"/>
          <w:sz w:val="24"/>
          <w:szCs w:val="24"/>
          <w:lang w:eastAsia="zh-CN"/>
        </w:rPr>
      </w:pPr>
    </w:p>
    <w:p w14:paraId="5766A7F6">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Times New Roman"/>
          <w:color w:val="auto"/>
          <w:kern w:val="0"/>
          <w:sz w:val="32"/>
          <w:szCs w:val="32"/>
        </w:rPr>
      </w:pPr>
      <w:r>
        <w:rPr>
          <w:rFonts w:ascii="Times New Roman" w:hAnsi="Times New Roman" w:eastAsia="方正黑体_GBK" w:cs="Times New Roman"/>
          <w:kern w:val="0"/>
          <w:sz w:val="32"/>
          <w:szCs w:val="32"/>
        </w:rPr>
        <w:t>第一条</w:t>
      </w:r>
      <w:r>
        <w:rPr>
          <w:rFonts w:ascii="Times New Roman" w:hAnsi="Times New Roman" w:eastAsia="华文仿宋" w:cs="Times New Roman"/>
          <w:kern w:val="0"/>
          <w:sz w:val="32"/>
          <w:szCs w:val="32"/>
        </w:rPr>
        <w:t xml:space="preserve"> </w:t>
      </w:r>
      <w:r>
        <w:rPr>
          <w:rFonts w:hint="default" w:ascii="Times New Roman" w:hAnsi="Times New Roman" w:eastAsia="方正仿宋_GBK" w:cs="Times New Roman"/>
          <w:color w:val="000000"/>
          <w:spacing w:val="0"/>
          <w:kern w:val="0"/>
          <w:sz w:val="32"/>
          <w:szCs w:val="24"/>
          <w:lang w:val="en-US" w:eastAsia="zh-CN"/>
        </w:rPr>
        <w:t>为进一步规范政府投资工程建设项目标后履约行为，保障工程质量、安全和投资效益</w:t>
      </w:r>
      <w:r>
        <w:rPr>
          <w:rFonts w:ascii="Times New Roman" w:hAnsi="Times New Roman" w:eastAsia="方正仿宋_GBK" w:cs="Times New Roman"/>
          <w:color w:val="auto"/>
          <w:kern w:val="0"/>
          <w:sz w:val="32"/>
          <w:szCs w:val="32"/>
        </w:rPr>
        <w:t>，根据《中华人民共和国建筑法》《中华人民共和国招标投标法》</w:t>
      </w:r>
      <w:r>
        <w:rPr>
          <w:rFonts w:hint="eastAsia" w:ascii="Times New Roman" w:hAnsi="Times New Roman" w:eastAsia="方正仿宋_GBK" w:cs="Times New Roman"/>
          <w:color w:val="auto"/>
          <w:kern w:val="0"/>
          <w:sz w:val="32"/>
          <w:szCs w:val="32"/>
          <w:lang w:eastAsia="zh-CN"/>
        </w:rPr>
        <w:t>《政府投资条例》《重庆市招标投标条例》</w:t>
      </w:r>
      <w:r>
        <w:rPr>
          <w:rFonts w:hint="eastAsia" w:ascii="Times New Roman" w:hAnsi="Times New Roman" w:eastAsia="方正仿宋_GBK" w:cs="Times New Roman"/>
          <w:strike w:val="0"/>
          <w:dstrike w:val="0"/>
          <w:color w:val="auto"/>
          <w:kern w:val="0"/>
          <w:sz w:val="32"/>
          <w:szCs w:val="32"/>
          <w:lang w:val="en-US" w:eastAsia="zh-CN"/>
        </w:rPr>
        <w:t>《重庆市政府投资管理办法》</w:t>
      </w:r>
      <w:r>
        <w:rPr>
          <w:rFonts w:hint="eastAsia" w:ascii="Times New Roman" w:hAnsi="Times New Roman" w:cs="Times New Roman"/>
          <w:strike w:val="0"/>
          <w:dstrike w:val="0"/>
          <w:color w:val="auto"/>
          <w:kern w:val="0"/>
          <w:sz w:val="32"/>
          <w:szCs w:val="32"/>
          <w:lang w:val="en-US" w:eastAsia="zh-CN"/>
        </w:rPr>
        <w:t>（</w:t>
      </w:r>
      <w:r>
        <w:rPr>
          <w:rFonts w:hint="eastAsia" w:ascii="Times New Roman" w:hAnsi="Times New Roman" w:eastAsia="方正仿宋_GBK" w:cs="Times New Roman"/>
          <w:strike w:val="0"/>
          <w:dstrike w:val="0"/>
          <w:color w:val="auto"/>
          <w:kern w:val="0"/>
          <w:sz w:val="32"/>
          <w:szCs w:val="32"/>
          <w:lang w:val="en-US" w:eastAsia="zh-CN"/>
        </w:rPr>
        <w:t>重庆市人民政府令第339号）</w:t>
      </w:r>
      <w:r>
        <w:rPr>
          <w:rFonts w:ascii="Times New Roman" w:hAnsi="Times New Roman" w:eastAsia="方正仿宋_GBK" w:cs="Times New Roman"/>
          <w:color w:val="auto"/>
          <w:kern w:val="0"/>
          <w:sz w:val="32"/>
          <w:szCs w:val="32"/>
        </w:rPr>
        <w:t>等有关法律法规，结合本县实际，制定本</w:t>
      </w:r>
      <w:r>
        <w:rPr>
          <w:rFonts w:hint="eastAsia" w:ascii="Times New Roman" w:hAnsi="Times New Roman" w:eastAsia="方正仿宋_GBK" w:cs="Times New Roman"/>
          <w:snapToGrid/>
          <w:color w:val="auto"/>
          <w:kern w:val="0"/>
          <w:sz w:val="32"/>
          <w:szCs w:val="32"/>
          <w:lang w:val="en-US" w:eastAsia="zh-CN" w:bidi="zh-CN"/>
        </w:rPr>
        <w:t>办法</w:t>
      </w:r>
      <w:r>
        <w:rPr>
          <w:rFonts w:ascii="Times New Roman" w:hAnsi="Times New Roman" w:eastAsia="方正仿宋_GBK" w:cs="Times New Roman"/>
          <w:color w:val="auto"/>
          <w:kern w:val="0"/>
          <w:sz w:val="32"/>
          <w:szCs w:val="32"/>
        </w:rPr>
        <w:t>。</w:t>
      </w:r>
    </w:p>
    <w:p w14:paraId="0D77AAF2">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宋体" w:cs="Times New Roman"/>
          <w:kern w:val="0"/>
          <w:sz w:val="32"/>
          <w:szCs w:val="32"/>
          <w:u w:val="single"/>
        </w:rPr>
      </w:pPr>
      <w:r>
        <w:rPr>
          <w:rFonts w:ascii="Times New Roman" w:hAnsi="Times New Roman" w:eastAsia="方正黑体_GBK" w:cs="Times New Roman"/>
          <w:kern w:val="0"/>
          <w:sz w:val="32"/>
          <w:szCs w:val="32"/>
        </w:rPr>
        <w:t xml:space="preserve">第二条 </w:t>
      </w:r>
      <w:r>
        <w:rPr>
          <w:rFonts w:ascii="Times New Roman" w:hAnsi="Times New Roman" w:eastAsia="方正仿宋_GBK" w:cs="Times New Roman"/>
          <w:kern w:val="0"/>
          <w:sz w:val="32"/>
          <w:szCs w:val="32"/>
        </w:rPr>
        <w:t>本县行政区域内政府投资工程建设项目合同履约的监督管理适用本办法。</w:t>
      </w:r>
    </w:p>
    <w:p w14:paraId="2F91A7DE">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Times New Roman"/>
          <w:kern w:val="0"/>
          <w:sz w:val="32"/>
          <w:szCs w:val="32"/>
        </w:rPr>
      </w:pPr>
      <w:r>
        <w:rPr>
          <w:rFonts w:ascii="Times New Roman" w:hAnsi="Times New Roman" w:eastAsia="方正黑体_GBK" w:cs="Times New Roman"/>
          <w:sz w:val="32"/>
          <w:szCs w:val="32"/>
        </w:rPr>
        <w:t>第三条</w:t>
      </w:r>
      <w:r>
        <w:rPr>
          <w:rFonts w:ascii="Times New Roman" w:hAnsi="Times New Roman" w:eastAsia="华文仿宋" w:cs="Times New Roman"/>
          <w:sz w:val="32"/>
          <w:szCs w:val="32"/>
        </w:rPr>
        <w:t xml:space="preserve"> </w:t>
      </w:r>
      <w:r>
        <w:rPr>
          <w:rFonts w:ascii="Times New Roman" w:hAnsi="Times New Roman" w:eastAsia="方正仿宋_GBK" w:cs="Times New Roman"/>
          <w:kern w:val="0"/>
          <w:sz w:val="32"/>
          <w:szCs w:val="32"/>
        </w:rPr>
        <w:t>本办法所称标后履约监督管理是指我县政府投资工程项目自合同签订至合同履约完毕期间行业主管部门、</w:t>
      </w:r>
      <w:r>
        <w:rPr>
          <w:rFonts w:hint="eastAsia" w:ascii="Times New Roman" w:hAnsi="Times New Roman" w:eastAsia="方正仿宋_GBK" w:cs="Times New Roman"/>
          <w:kern w:val="0"/>
          <w:sz w:val="32"/>
          <w:szCs w:val="32"/>
          <w:lang w:eastAsia="zh-CN"/>
        </w:rPr>
        <w:t>项目业主单位</w:t>
      </w:r>
      <w:r>
        <w:rPr>
          <w:rFonts w:ascii="Times New Roman" w:hAnsi="Times New Roman" w:eastAsia="方正仿宋_GBK" w:cs="Times New Roman"/>
          <w:kern w:val="0"/>
          <w:sz w:val="32"/>
          <w:szCs w:val="32"/>
        </w:rPr>
        <w:t>根据各自职责对工程建设项目标后履约情况实施监督管理的活动。</w:t>
      </w:r>
    </w:p>
    <w:p w14:paraId="5EB6EF93">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Times New Roman"/>
          <w:kern w:val="0"/>
          <w:sz w:val="32"/>
          <w:szCs w:val="32"/>
        </w:rPr>
      </w:pPr>
      <w:r>
        <w:rPr>
          <w:rFonts w:ascii="Times New Roman" w:hAnsi="Times New Roman" w:eastAsia="方正黑体_GBK" w:cs="Times New Roman"/>
          <w:sz w:val="32"/>
          <w:szCs w:val="32"/>
        </w:rPr>
        <w:t xml:space="preserve">第四条 </w:t>
      </w:r>
      <w:r>
        <w:rPr>
          <w:rFonts w:ascii="Times New Roman" w:hAnsi="Times New Roman" w:eastAsia="方正仿宋_GBK" w:cs="Times New Roman"/>
          <w:kern w:val="0"/>
          <w:sz w:val="32"/>
          <w:szCs w:val="32"/>
        </w:rPr>
        <w:t>县经济信息、规划自然资源、住房城乡建设、交通、水利、农业农村、商务、林业等行业主管部门，按照法定职责分别负责相应合同履行管理，依法查处违法违规行为。负责本行业合同履行过程中的不良行为等信用信息的管理工作，并将相关信息推送至招标投标信用平台，同时抄送县</w:t>
      </w:r>
      <w:r>
        <w:rPr>
          <w:rFonts w:hint="eastAsia" w:ascii="Times New Roman" w:hAnsi="Times New Roman" w:eastAsia="方正仿宋_GBK" w:cs="Times New Roman"/>
          <w:kern w:val="0"/>
          <w:sz w:val="32"/>
          <w:szCs w:val="32"/>
          <w:lang w:eastAsia="zh-CN"/>
        </w:rPr>
        <w:t>发展改革委</w:t>
      </w:r>
      <w:r>
        <w:rPr>
          <w:rFonts w:ascii="Times New Roman" w:hAnsi="Times New Roman" w:eastAsia="方正仿宋_GBK" w:cs="Times New Roman"/>
          <w:kern w:val="0"/>
          <w:sz w:val="32"/>
          <w:szCs w:val="32"/>
        </w:rPr>
        <w:t>。任何单位和个人发现违法发包、违法分包、转包及</w:t>
      </w:r>
      <w:r>
        <w:rPr>
          <w:rFonts w:hint="eastAsia" w:ascii="Times New Roman" w:hAnsi="Times New Roman" w:eastAsia="方正仿宋_GBK" w:cs="Times New Roman"/>
          <w:kern w:val="0"/>
          <w:sz w:val="32"/>
          <w:szCs w:val="32"/>
          <w:lang w:eastAsia="zh-CN"/>
        </w:rPr>
        <w:t>资质</w:t>
      </w:r>
      <w:r>
        <w:rPr>
          <w:rFonts w:ascii="Times New Roman" w:hAnsi="Times New Roman" w:eastAsia="方正仿宋_GBK" w:cs="Times New Roman"/>
          <w:kern w:val="0"/>
          <w:sz w:val="32"/>
          <w:szCs w:val="32"/>
        </w:rPr>
        <w:t>挂靠等违法行为的，均可以向相关行业主管部门举报。各行业主管部门要畅通举报、投诉渠道。</w:t>
      </w:r>
    </w:p>
    <w:p w14:paraId="55AF3503">
      <w:pPr>
        <w:keepNext w:val="0"/>
        <w:keepLines w:val="0"/>
        <w:pageBreakBefore w:val="0"/>
        <w:tabs>
          <w:tab w:val="left" w:pos="720"/>
        </w:tabs>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Times New Roman"/>
          <w:kern w:val="0"/>
          <w:sz w:val="32"/>
          <w:szCs w:val="32"/>
        </w:rPr>
      </w:pPr>
      <w:r>
        <w:rPr>
          <w:rFonts w:ascii="Times New Roman" w:hAnsi="Times New Roman" w:eastAsia="方正黑体_GBK" w:cs="Times New Roman"/>
          <w:sz w:val="32"/>
          <w:szCs w:val="32"/>
        </w:rPr>
        <w:t>第五条</w:t>
      </w:r>
      <w:r>
        <w:rPr>
          <w:rFonts w:ascii="Times New Roman" w:hAnsi="Times New Roman" w:eastAsia="宋体" w:cs="Times New Roman"/>
          <w:kern w:val="0"/>
          <w:sz w:val="32"/>
          <w:szCs w:val="32"/>
        </w:rPr>
        <w:t xml:space="preserve"> </w:t>
      </w:r>
      <w:r>
        <w:rPr>
          <w:rFonts w:hint="eastAsia" w:ascii="Times New Roman" w:hAnsi="Times New Roman" w:eastAsia="方正仿宋_GBK" w:cs="Times New Roman"/>
          <w:color w:val="000000"/>
          <w:kern w:val="0"/>
          <w:sz w:val="32"/>
          <w:szCs w:val="32"/>
          <w:lang w:eastAsia="zh-CN"/>
        </w:rPr>
        <w:t>项目业主单位</w:t>
      </w:r>
      <w:r>
        <w:rPr>
          <w:rFonts w:ascii="Times New Roman" w:hAnsi="Times New Roman" w:eastAsia="方正仿宋_GBK" w:cs="Times New Roman"/>
          <w:color w:val="000000"/>
          <w:kern w:val="0"/>
          <w:sz w:val="32"/>
          <w:szCs w:val="32"/>
        </w:rPr>
        <w:t>是工程建设项目标后管</w:t>
      </w:r>
      <w:r>
        <w:rPr>
          <w:rFonts w:ascii="Times New Roman" w:hAnsi="Times New Roman" w:eastAsia="方正仿宋_GBK" w:cs="Times New Roman"/>
          <w:color w:val="auto"/>
          <w:kern w:val="0"/>
          <w:sz w:val="32"/>
          <w:szCs w:val="32"/>
        </w:rPr>
        <w:t>理的</w:t>
      </w:r>
      <w:r>
        <w:rPr>
          <w:rFonts w:hint="eastAsia" w:ascii="Times New Roman" w:hAnsi="Times New Roman" w:eastAsia="方正仿宋_GBK" w:cs="Times New Roman"/>
          <w:strike w:val="0"/>
          <w:dstrike w:val="0"/>
          <w:color w:val="auto"/>
          <w:kern w:val="0"/>
          <w:sz w:val="32"/>
          <w:szCs w:val="32"/>
          <w:lang w:eastAsia="zh-CN"/>
        </w:rPr>
        <w:t>主要</w:t>
      </w:r>
      <w:r>
        <w:rPr>
          <w:rFonts w:ascii="Times New Roman" w:hAnsi="Times New Roman" w:eastAsia="方正仿宋_GBK" w:cs="Times New Roman"/>
          <w:color w:val="auto"/>
          <w:kern w:val="0"/>
          <w:sz w:val="32"/>
          <w:szCs w:val="32"/>
        </w:rPr>
        <w:t>责</w:t>
      </w:r>
      <w:r>
        <w:rPr>
          <w:rFonts w:ascii="Times New Roman" w:hAnsi="Times New Roman" w:eastAsia="方正仿宋_GBK" w:cs="Times New Roman"/>
          <w:color w:val="000000"/>
          <w:kern w:val="0"/>
          <w:sz w:val="32"/>
          <w:szCs w:val="32"/>
        </w:rPr>
        <w:t>任主体，</w:t>
      </w:r>
      <w:r>
        <w:rPr>
          <w:rFonts w:ascii="Times New Roman" w:hAnsi="Times New Roman" w:eastAsia="方正仿宋_GBK" w:cs="Times New Roman"/>
          <w:kern w:val="0"/>
          <w:sz w:val="32"/>
          <w:szCs w:val="32"/>
        </w:rPr>
        <w:t>应积极开展工程建设各环节综合管</w:t>
      </w:r>
      <w:r>
        <w:rPr>
          <w:rFonts w:ascii="Times New Roman" w:hAnsi="Times New Roman" w:eastAsia="方正仿宋_GBK" w:cs="Times New Roman"/>
          <w:kern w:val="0"/>
          <w:sz w:val="32"/>
          <w:szCs w:val="32"/>
          <w:u w:val="none"/>
        </w:rPr>
        <w:t>理工作，承担控制投资、保证质量和施工现场安全的管理责任。主要职责：</w:t>
      </w:r>
    </w:p>
    <w:p w14:paraId="5A0164D2">
      <w:pPr>
        <w:keepNext w:val="0"/>
        <w:keepLines w:val="0"/>
        <w:pageBreakBefore w:val="0"/>
        <w:tabs>
          <w:tab w:val="left" w:pos="720"/>
        </w:tabs>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Times New Roman"/>
          <w:kern w:val="0"/>
          <w:sz w:val="32"/>
          <w:szCs w:val="32"/>
        </w:rPr>
      </w:pPr>
      <w:r>
        <w:rPr>
          <w:rFonts w:hint="eastAsia" w:ascii="Times New Roman" w:hAnsi="Times New Roman" w:eastAsia="方正楷体_GBK" w:cs="方正楷体_GBK"/>
          <w:kern w:val="0"/>
          <w:sz w:val="32"/>
          <w:szCs w:val="32"/>
        </w:rPr>
        <w:t>（一）建立建设工程管理机构。</w:t>
      </w:r>
      <w:r>
        <w:rPr>
          <w:rFonts w:ascii="Times New Roman" w:hAnsi="Times New Roman" w:eastAsia="方正仿宋_GBK" w:cs="Times New Roman"/>
          <w:kern w:val="0"/>
          <w:sz w:val="32"/>
          <w:szCs w:val="32"/>
        </w:rPr>
        <w:t>完成工程建设前期准备工作，落实项目主要负责人、技术负责人等项目管理班子成员，并将管理班子成员名单在工程项目开工前报行业主管部门。</w:t>
      </w:r>
    </w:p>
    <w:p w14:paraId="2A85980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Times New Roman"/>
          <w:kern w:val="0"/>
          <w:sz w:val="32"/>
          <w:szCs w:val="32"/>
          <w:u w:val="none"/>
        </w:rPr>
      </w:pPr>
      <w:r>
        <w:rPr>
          <w:rFonts w:hint="eastAsia" w:ascii="Times New Roman" w:hAnsi="Times New Roman" w:eastAsia="方正楷体_GBK" w:cs="方正楷体_GBK"/>
          <w:kern w:val="0"/>
          <w:sz w:val="32"/>
          <w:szCs w:val="32"/>
        </w:rPr>
        <w:t>（二）依法签订施工（监理）合同。</w:t>
      </w:r>
      <w:r>
        <w:rPr>
          <w:rFonts w:ascii="Times New Roman" w:hAnsi="Times New Roman" w:eastAsia="方正仿宋_GBK" w:cs="Times New Roman"/>
          <w:kern w:val="0"/>
          <w:sz w:val="32"/>
          <w:szCs w:val="32"/>
        </w:rPr>
        <w:t>严格按交易结果签订合同，明确双方权利、义务、责任，严禁违法发包、转包、分包和挂靠，确保工程质量和施工安全。</w:t>
      </w:r>
      <w:r>
        <w:rPr>
          <w:rFonts w:hint="eastAsia" w:ascii="Times New Roman" w:hAnsi="Times New Roman" w:eastAsia="方正仿宋_GBK" w:cs="Times New Roman"/>
          <w:sz w:val="32"/>
          <w:szCs w:val="32"/>
          <w:u w:val="none"/>
          <w:lang w:eastAsia="zh-CN"/>
        </w:rPr>
        <w:t>项目业主单位</w:t>
      </w:r>
      <w:r>
        <w:rPr>
          <w:rFonts w:hint="default" w:ascii="Times New Roman" w:hAnsi="Times New Roman" w:eastAsia="方正仿宋_GBK" w:cs="Times New Roman"/>
          <w:sz w:val="32"/>
          <w:szCs w:val="32"/>
          <w:u w:val="none"/>
        </w:rPr>
        <w:t>应在</w:t>
      </w:r>
      <w:r>
        <w:rPr>
          <w:rFonts w:hint="eastAsia" w:ascii="Times New Roman" w:hAnsi="Times New Roman" w:eastAsia="方正仿宋_GBK" w:cs="Times New Roman"/>
          <w:sz w:val="32"/>
          <w:szCs w:val="32"/>
          <w:u w:val="none"/>
          <w:lang w:eastAsia="zh-CN"/>
        </w:rPr>
        <w:t>发出中标通知书</w:t>
      </w:r>
      <w:r>
        <w:rPr>
          <w:rFonts w:hint="eastAsia" w:ascii="Times New Roman" w:hAnsi="Times New Roman" w:eastAsia="方正仿宋_GBK" w:cs="Times New Roman"/>
          <w:color w:val="auto"/>
          <w:sz w:val="32"/>
          <w:szCs w:val="32"/>
          <w:u w:val="none"/>
          <w:lang w:eastAsia="zh-CN"/>
        </w:rPr>
        <w:t>后</w:t>
      </w:r>
      <w:r>
        <w:rPr>
          <w:rFonts w:hint="eastAsia" w:ascii="Times New Roman" w:hAnsi="Times New Roman" w:eastAsia="方正仿宋_GBK" w:cs="Times New Roman"/>
          <w:color w:val="auto"/>
          <w:sz w:val="32"/>
          <w:szCs w:val="32"/>
          <w:u w:val="none"/>
          <w:lang w:val="en-US" w:eastAsia="zh-CN"/>
        </w:rPr>
        <w:t>20日</w:t>
      </w:r>
      <w:r>
        <w:rPr>
          <w:rFonts w:hint="eastAsia" w:ascii="Times New Roman" w:hAnsi="Times New Roman" w:eastAsia="方正仿宋_GBK" w:cs="Times New Roman"/>
          <w:color w:val="auto"/>
          <w:sz w:val="32"/>
          <w:szCs w:val="32"/>
          <w:u w:val="none"/>
          <w:lang w:eastAsia="zh-CN"/>
        </w:rPr>
        <w:t>内</w:t>
      </w:r>
      <w:r>
        <w:rPr>
          <w:rFonts w:hint="default" w:ascii="Times New Roman" w:hAnsi="Times New Roman" w:eastAsia="方正仿宋_GBK" w:cs="Times New Roman"/>
          <w:color w:val="auto"/>
          <w:sz w:val="32"/>
          <w:szCs w:val="32"/>
          <w:u w:val="none"/>
        </w:rPr>
        <w:t>与中标</w:t>
      </w:r>
      <w:r>
        <w:rPr>
          <w:rFonts w:hint="default" w:ascii="Times New Roman" w:hAnsi="Times New Roman" w:eastAsia="方正仿宋_GBK" w:cs="Times New Roman"/>
          <w:sz w:val="32"/>
          <w:szCs w:val="32"/>
          <w:u w:val="none"/>
        </w:rPr>
        <w:t>单位签订书面合同。</w:t>
      </w:r>
    </w:p>
    <w:p w14:paraId="78926D0B">
      <w:pPr>
        <w:keepNext w:val="0"/>
        <w:keepLines w:val="0"/>
        <w:pageBreakBefore w:val="0"/>
        <w:tabs>
          <w:tab w:val="left" w:pos="720"/>
        </w:tabs>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楷体_GBK" w:cs="方正楷体_GBK"/>
          <w:kern w:val="0"/>
          <w:sz w:val="32"/>
          <w:szCs w:val="32"/>
        </w:rPr>
      </w:pPr>
      <w:r>
        <w:rPr>
          <w:rFonts w:hint="eastAsia" w:ascii="Times New Roman" w:hAnsi="Times New Roman" w:eastAsia="方正楷体_GBK" w:cs="方正楷体_GBK"/>
          <w:kern w:val="0"/>
          <w:sz w:val="32"/>
          <w:szCs w:val="32"/>
        </w:rPr>
        <w:t>（三）加强对施工现场的管理</w:t>
      </w:r>
    </w:p>
    <w:p w14:paraId="2E7A5183">
      <w:pPr>
        <w:keepNext w:val="0"/>
        <w:keepLines w:val="0"/>
        <w:pageBreakBefore w:val="0"/>
        <w:tabs>
          <w:tab w:val="left" w:pos="720"/>
        </w:tabs>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1.检查施工（监理）单位项目经理（总监理工程师）及主要施工管理人员（监理人员）是否与投标时承诺的人员一致，督促施工管理人员、监理人员认真履行职责，并建立人员到位履行职责记录制度。</w:t>
      </w:r>
    </w:p>
    <w:p w14:paraId="4F28DD5E">
      <w:pPr>
        <w:keepNext w:val="0"/>
        <w:keepLines w:val="0"/>
        <w:pageBreakBefore w:val="0"/>
        <w:tabs>
          <w:tab w:val="left" w:pos="720"/>
        </w:tabs>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Times New Roman"/>
          <w:kern w:val="0"/>
          <w:sz w:val="32"/>
          <w:szCs w:val="32"/>
          <w:u w:val="none"/>
        </w:rPr>
      </w:pPr>
      <w:r>
        <w:rPr>
          <w:rFonts w:ascii="Times New Roman" w:hAnsi="Times New Roman" w:eastAsia="方正仿宋_GBK" w:cs="Times New Roman"/>
          <w:kern w:val="0"/>
          <w:sz w:val="32"/>
          <w:szCs w:val="32"/>
        </w:rPr>
        <w:t>2.检查施工单位主要机械设备是否按招标文件、合同规定及工程进度需要及时到位，</w:t>
      </w:r>
      <w:r>
        <w:rPr>
          <w:rFonts w:ascii="Times New Roman" w:hAnsi="Times New Roman" w:eastAsia="方正仿宋_GBK" w:cs="Times New Roman"/>
          <w:kern w:val="0"/>
          <w:sz w:val="32"/>
          <w:szCs w:val="32"/>
          <w:u w:val="none"/>
        </w:rPr>
        <w:t>是否制定科学合理的月、周工程进度计划并予以落实。</w:t>
      </w:r>
    </w:p>
    <w:p w14:paraId="635336AA">
      <w:pPr>
        <w:keepNext w:val="0"/>
        <w:keepLines w:val="0"/>
        <w:pageBreakBefore w:val="0"/>
        <w:tabs>
          <w:tab w:val="left" w:pos="720"/>
        </w:tabs>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3.督促监理单位对关键工序、关键部位、隐蔽工程和薄弱环节进行重点监控，对进入现场的材料、构配件和设备进行核查验收。</w:t>
      </w:r>
    </w:p>
    <w:p w14:paraId="35BCABBB">
      <w:pPr>
        <w:keepNext w:val="0"/>
        <w:keepLines w:val="0"/>
        <w:pageBreakBefore w:val="0"/>
        <w:tabs>
          <w:tab w:val="left" w:pos="720"/>
        </w:tabs>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4.检查监理日记、监理例会记录、监理月报等监理资料的完整性以及监理合同条款的履行情况。</w:t>
      </w:r>
    </w:p>
    <w:p w14:paraId="5CBF9FA2">
      <w:pPr>
        <w:keepNext w:val="0"/>
        <w:keepLines w:val="0"/>
        <w:pageBreakBefore w:val="0"/>
        <w:tabs>
          <w:tab w:val="left" w:pos="720"/>
        </w:tabs>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5.对施工、监理单位管理人员违规更换、脱离岗位或不认真履行职责等行为，按照招标文件、合同有关条款及时提出整改和处理意见，并将管理中发现的情况及时以书面形式报告行业主管部门。</w:t>
      </w:r>
    </w:p>
    <w:p w14:paraId="5605493A">
      <w:pPr>
        <w:keepNext w:val="0"/>
        <w:keepLines w:val="0"/>
        <w:pageBreakBefore w:val="0"/>
        <w:tabs>
          <w:tab w:val="left" w:pos="720"/>
        </w:tabs>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6.审核确认工程实际完成量，在合同约定的时限内进行核算并支付进度款。</w:t>
      </w:r>
    </w:p>
    <w:p w14:paraId="7234A536">
      <w:pPr>
        <w:keepNext w:val="0"/>
        <w:keepLines w:val="0"/>
        <w:pageBreakBefore w:val="0"/>
        <w:tabs>
          <w:tab w:val="left" w:pos="720"/>
        </w:tabs>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Times New Roman"/>
          <w:kern w:val="0"/>
          <w:sz w:val="32"/>
          <w:szCs w:val="32"/>
        </w:rPr>
      </w:pPr>
      <w:r>
        <w:rPr>
          <w:rFonts w:hint="eastAsia" w:ascii="Times New Roman" w:hAnsi="Times New Roman" w:eastAsia="方正楷体_GBK" w:cs="方正楷体_GBK"/>
          <w:kern w:val="0"/>
          <w:sz w:val="32"/>
          <w:szCs w:val="32"/>
        </w:rPr>
        <w:t>（</w:t>
      </w:r>
      <w:r>
        <w:rPr>
          <w:rFonts w:hint="eastAsia" w:ascii="Times New Roman" w:hAnsi="Times New Roman" w:eastAsia="方正楷体_GBK" w:cs="方正楷体_GBK"/>
          <w:kern w:val="0"/>
          <w:sz w:val="32"/>
          <w:szCs w:val="32"/>
          <w:lang w:eastAsia="zh-CN"/>
        </w:rPr>
        <w:t>四</w:t>
      </w:r>
      <w:r>
        <w:rPr>
          <w:rFonts w:hint="eastAsia" w:ascii="Times New Roman" w:hAnsi="Times New Roman" w:eastAsia="方正楷体_GBK" w:cs="方正楷体_GBK"/>
          <w:kern w:val="0"/>
          <w:sz w:val="32"/>
          <w:szCs w:val="32"/>
        </w:rPr>
        <w:t>）</w:t>
      </w:r>
      <w:r>
        <w:rPr>
          <w:rFonts w:hint="eastAsia" w:ascii="Times New Roman" w:hAnsi="Times New Roman" w:eastAsia="方正仿宋_GBK" w:cs="Times New Roman"/>
          <w:kern w:val="0"/>
          <w:sz w:val="32"/>
          <w:szCs w:val="32"/>
        </w:rPr>
        <w:t>按照国家和相关行业规定申请、组织工程验收。</w:t>
      </w:r>
    </w:p>
    <w:p w14:paraId="456430E2">
      <w:pPr>
        <w:keepNext w:val="0"/>
        <w:keepLines w:val="0"/>
        <w:pageBreakBefore w:val="0"/>
        <w:tabs>
          <w:tab w:val="left" w:pos="720"/>
        </w:tabs>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Times New Roman"/>
          <w:kern w:val="0"/>
          <w:sz w:val="32"/>
          <w:szCs w:val="32"/>
        </w:rPr>
      </w:pPr>
      <w:r>
        <w:rPr>
          <w:rFonts w:hint="eastAsia" w:ascii="Times New Roman" w:hAnsi="Times New Roman" w:eastAsia="方正楷体_GBK" w:cs="方正楷体_GBK"/>
          <w:kern w:val="0"/>
          <w:sz w:val="32"/>
          <w:szCs w:val="32"/>
        </w:rPr>
        <w:t>（</w:t>
      </w:r>
      <w:r>
        <w:rPr>
          <w:rFonts w:hint="eastAsia" w:ascii="Times New Roman" w:hAnsi="Times New Roman" w:eastAsia="方正楷体_GBK" w:cs="方正楷体_GBK"/>
          <w:kern w:val="0"/>
          <w:sz w:val="32"/>
          <w:szCs w:val="32"/>
          <w:lang w:eastAsia="zh-CN"/>
        </w:rPr>
        <w:t>五</w:t>
      </w:r>
      <w:r>
        <w:rPr>
          <w:rFonts w:hint="eastAsia" w:ascii="Times New Roman" w:hAnsi="Times New Roman" w:eastAsia="方正楷体_GBK" w:cs="方正楷体_GBK"/>
          <w:kern w:val="0"/>
          <w:sz w:val="32"/>
          <w:szCs w:val="32"/>
        </w:rPr>
        <w:t>）</w:t>
      </w:r>
      <w:r>
        <w:rPr>
          <w:rFonts w:hint="eastAsia" w:ascii="Times New Roman" w:hAnsi="Times New Roman" w:eastAsia="方正仿宋_GBK" w:cs="Times New Roman"/>
          <w:kern w:val="0"/>
          <w:sz w:val="32"/>
          <w:szCs w:val="32"/>
        </w:rPr>
        <w:t>负责将合同及履约信息纳入信用记录，重大违法违规等严重失信行为应当关联到人。</w:t>
      </w:r>
      <w:r>
        <w:rPr>
          <w:rFonts w:ascii="Times New Roman" w:hAnsi="Times New Roman" w:eastAsia="方正仿宋_GBK" w:cs="Times New Roman"/>
          <w:kern w:val="0"/>
          <w:sz w:val="32"/>
          <w:szCs w:val="32"/>
        </w:rPr>
        <w:t>可公开信息应当通</w:t>
      </w:r>
      <w:r>
        <w:rPr>
          <w:rFonts w:hint="eastAsia" w:ascii="方正仿宋_GBK" w:hAnsi="方正仿宋_GBK" w:eastAsia="方正仿宋_GBK" w:cs="方正仿宋_GBK"/>
          <w:kern w:val="0"/>
          <w:sz w:val="32"/>
          <w:szCs w:val="32"/>
        </w:rPr>
        <w:t>过“信用重庆”</w:t>
      </w:r>
      <w:r>
        <w:rPr>
          <w:rFonts w:ascii="Times New Roman" w:hAnsi="Times New Roman" w:eastAsia="方正仿宋_GBK" w:cs="Times New Roman"/>
          <w:kern w:val="0"/>
          <w:sz w:val="32"/>
          <w:szCs w:val="32"/>
        </w:rPr>
        <w:t>等网站进行公示，接受社会监督。</w:t>
      </w:r>
    </w:p>
    <w:p w14:paraId="70A4A1E8">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w:t>
      </w:r>
      <w:r>
        <w:rPr>
          <w:rFonts w:hint="eastAsia" w:ascii="Times New Roman" w:hAnsi="Times New Roman" w:eastAsia="方正黑体_GBK" w:cs="Times New Roman"/>
          <w:kern w:val="0"/>
          <w:sz w:val="32"/>
          <w:szCs w:val="32"/>
          <w:lang w:eastAsia="zh-CN"/>
        </w:rPr>
        <w:t>六</w:t>
      </w:r>
      <w:r>
        <w:rPr>
          <w:rFonts w:ascii="Times New Roman" w:hAnsi="Times New Roman" w:eastAsia="方正黑体_GBK" w:cs="Times New Roman"/>
          <w:kern w:val="0"/>
          <w:sz w:val="32"/>
          <w:szCs w:val="32"/>
        </w:rPr>
        <w:t>条</w:t>
      </w:r>
      <w:r>
        <w:rPr>
          <w:rFonts w:ascii="Times New Roman" w:hAnsi="Times New Roman" w:eastAsia="华文仿宋" w:cs="Times New Roman"/>
          <w:kern w:val="0"/>
          <w:sz w:val="32"/>
          <w:szCs w:val="32"/>
        </w:rPr>
        <w:t xml:space="preserve"> </w:t>
      </w:r>
      <w:r>
        <w:rPr>
          <w:rFonts w:ascii="Times New Roman" w:hAnsi="Times New Roman" w:eastAsia="方正仿宋_GBK" w:cs="Times New Roman"/>
          <w:kern w:val="0"/>
          <w:sz w:val="32"/>
          <w:szCs w:val="32"/>
        </w:rPr>
        <w:t>行业主管部门是本行业工程建设项目的监督管理主体，要按照职能职责，扎实做好项目标后履约监管工作。标后履约监督管理的重点：</w:t>
      </w:r>
    </w:p>
    <w:p w14:paraId="67936DBD">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Times New Roman"/>
          <w:kern w:val="0"/>
          <w:sz w:val="32"/>
          <w:szCs w:val="32"/>
        </w:rPr>
      </w:pPr>
      <w:r>
        <w:rPr>
          <w:rFonts w:hint="eastAsia" w:ascii="Times New Roman" w:hAnsi="Times New Roman" w:eastAsia="方正楷体_GBK" w:cs="方正楷体_GBK"/>
          <w:kern w:val="0"/>
          <w:sz w:val="32"/>
          <w:szCs w:val="32"/>
        </w:rPr>
        <w:t>（一）资质的监管。</w:t>
      </w:r>
      <w:r>
        <w:rPr>
          <w:rFonts w:ascii="Times New Roman" w:hAnsi="Times New Roman" w:eastAsia="方正仿宋_GBK" w:cs="Times New Roman"/>
          <w:kern w:val="0"/>
          <w:sz w:val="32"/>
          <w:szCs w:val="32"/>
        </w:rPr>
        <w:t>行业主管部门牵头</w:t>
      </w:r>
      <w:r>
        <w:rPr>
          <w:rFonts w:hint="eastAsia" w:ascii="Times New Roman" w:hAnsi="Times New Roman" w:eastAsia="方正仿宋_GBK" w:cs="Times New Roman"/>
          <w:kern w:val="0"/>
          <w:sz w:val="32"/>
          <w:szCs w:val="32"/>
          <w:u w:val="none"/>
          <w:lang w:eastAsia="zh-CN"/>
        </w:rPr>
        <w:t>，项目业主单位</w:t>
      </w:r>
      <w:r>
        <w:rPr>
          <w:rFonts w:ascii="Times New Roman" w:hAnsi="Times New Roman" w:eastAsia="方正仿宋_GBK" w:cs="Times New Roman"/>
          <w:kern w:val="0"/>
          <w:sz w:val="32"/>
          <w:szCs w:val="32"/>
          <w:u w:val="none"/>
        </w:rPr>
        <w:t>配合，对中标施工单位的相关资质进行抽查，凡发现有资质挂靠行为</w:t>
      </w:r>
      <w:r>
        <w:rPr>
          <w:rFonts w:hint="eastAsia" w:ascii="Times New Roman" w:hAnsi="Times New Roman" w:cs="Times New Roman"/>
          <w:kern w:val="0"/>
          <w:sz w:val="32"/>
          <w:szCs w:val="32"/>
          <w:u w:val="none"/>
          <w:lang w:eastAsia="zh-CN"/>
        </w:rPr>
        <w:t>涉嫌犯罪的</w:t>
      </w:r>
      <w:r>
        <w:rPr>
          <w:rFonts w:ascii="Times New Roman" w:hAnsi="Times New Roman" w:eastAsia="方正仿宋_GBK" w:cs="Times New Roman"/>
          <w:kern w:val="0"/>
          <w:sz w:val="32"/>
          <w:szCs w:val="32"/>
          <w:u w:val="none"/>
        </w:rPr>
        <w:t>，</w:t>
      </w:r>
      <w:r>
        <w:rPr>
          <w:rFonts w:hint="eastAsia" w:ascii="Times New Roman" w:hAnsi="Times New Roman" w:cs="Times New Roman"/>
          <w:kern w:val="0"/>
          <w:sz w:val="32"/>
          <w:szCs w:val="32"/>
          <w:u w:val="none"/>
          <w:lang w:eastAsia="zh-CN"/>
        </w:rPr>
        <w:t>依法移送司法机关</w:t>
      </w:r>
      <w:r>
        <w:rPr>
          <w:rFonts w:ascii="Times New Roman" w:hAnsi="Times New Roman" w:eastAsia="方正仿宋_GBK" w:cs="Times New Roman"/>
          <w:kern w:val="0"/>
          <w:sz w:val="32"/>
          <w:szCs w:val="32"/>
          <w:u w:val="none"/>
        </w:rPr>
        <w:t>。行业主管部门根据《建</w:t>
      </w:r>
      <w:r>
        <w:rPr>
          <w:rFonts w:ascii="Times New Roman" w:hAnsi="Times New Roman" w:eastAsia="方正仿宋_GBK" w:cs="Times New Roman"/>
          <w:kern w:val="0"/>
          <w:sz w:val="32"/>
          <w:szCs w:val="32"/>
        </w:rPr>
        <w:t>设工程质量管理条例》对允许其他单位或者个人以本单位名义承揽工程的勘察、设计、施工、工程监理单位进行处理。</w:t>
      </w:r>
    </w:p>
    <w:p w14:paraId="09F4327A">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Times New Roman"/>
          <w:kern w:val="0"/>
          <w:sz w:val="32"/>
          <w:szCs w:val="32"/>
        </w:rPr>
      </w:pPr>
      <w:r>
        <w:rPr>
          <w:rFonts w:hint="eastAsia" w:ascii="Times New Roman" w:hAnsi="Times New Roman" w:eastAsia="方正楷体_GBK" w:cs="方正楷体_GBK"/>
          <w:kern w:val="0"/>
          <w:sz w:val="32"/>
          <w:szCs w:val="32"/>
        </w:rPr>
        <w:t>（二）施工合同的监管</w:t>
      </w:r>
    </w:p>
    <w:p w14:paraId="682A3E9D">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1.合同总价变更的监管。严格按合同约定支付工程款。因人工、原材料的市场价格发生大幅度变化，且合同约定了调价机制的，由</w:t>
      </w:r>
      <w:r>
        <w:rPr>
          <w:rFonts w:hint="eastAsia" w:ascii="Times New Roman" w:hAnsi="Times New Roman" w:eastAsia="方正仿宋_GBK" w:cs="Times New Roman"/>
          <w:kern w:val="0"/>
          <w:sz w:val="32"/>
          <w:szCs w:val="32"/>
          <w:lang w:eastAsia="zh-CN"/>
        </w:rPr>
        <w:t>项目业主单位</w:t>
      </w:r>
      <w:r>
        <w:rPr>
          <w:rFonts w:ascii="Times New Roman" w:hAnsi="Times New Roman" w:eastAsia="方正仿宋_GBK" w:cs="Times New Roman"/>
          <w:kern w:val="0"/>
          <w:sz w:val="32"/>
          <w:szCs w:val="32"/>
        </w:rPr>
        <w:t>与乙方按照合同进行变更，</w:t>
      </w:r>
      <w:r>
        <w:rPr>
          <w:rFonts w:ascii="Times New Roman" w:hAnsi="Times New Roman" w:eastAsia="方正仿宋_GBK" w:cs="Times New Roman"/>
          <w:kern w:val="0"/>
          <w:sz w:val="32"/>
          <w:szCs w:val="32"/>
          <w:u w:val="none"/>
        </w:rPr>
        <w:t>并将变更信息推送给行业主管部门。</w:t>
      </w:r>
      <w:r>
        <w:rPr>
          <w:rFonts w:ascii="Times New Roman" w:hAnsi="Times New Roman" w:eastAsia="方正仿宋_GBK" w:cs="Times New Roman"/>
          <w:kern w:val="0"/>
          <w:sz w:val="32"/>
          <w:szCs w:val="32"/>
        </w:rPr>
        <w:t>合同未明确约定调价机制的，原则上不得提出总价变更。</w:t>
      </w:r>
    </w:p>
    <w:p w14:paraId="3FB3C137">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
        </w:rPr>
        <w:t>2</w:t>
      </w:r>
      <w:r>
        <w:rPr>
          <w:rFonts w:ascii="Times New Roman" w:hAnsi="Times New Roman" w:eastAsia="方正仿宋_GBK" w:cs="Times New Roman"/>
          <w:kern w:val="0"/>
          <w:sz w:val="32"/>
          <w:szCs w:val="32"/>
        </w:rPr>
        <w:t>.项目管理班子的监管。施工、监理单位派驻现场的项目经理、总监理工程师、技术负责人等主要管理人员需与投标承诺的人员相一致，不得擅自变更。因刑事犯罪、被限制人身自由、死亡、伤病丧失履约能力、辞职等特殊原因确需更换的，施工或监理单位应填报《建设工程项目管理班子变更情况报告表》，并提供相关证明，经</w:t>
      </w:r>
      <w:r>
        <w:rPr>
          <w:rFonts w:hint="eastAsia" w:ascii="Times New Roman" w:hAnsi="Times New Roman" w:eastAsia="方正仿宋_GBK" w:cs="Times New Roman"/>
          <w:kern w:val="0"/>
          <w:sz w:val="32"/>
          <w:szCs w:val="32"/>
          <w:lang w:eastAsia="zh-CN"/>
        </w:rPr>
        <w:t>项目业主单位</w:t>
      </w:r>
      <w:r>
        <w:rPr>
          <w:rFonts w:ascii="Times New Roman" w:hAnsi="Times New Roman" w:eastAsia="方正仿宋_GBK" w:cs="Times New Roman"/>
          <w:kern w:val="0"/>
          <w:sz w:val="32"/>
          <w:szCs w:val="32"/>
        </w:rPr>
        <w:t>领导班子集体决策同意后，并将变更信息推送给行业主管部门。所变更人员的资格、业绩和信誉不得低于中标条件。</w:t>
      </w:r>
    </w:p>
    <w:p w14:paraId="5893EC6E">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
        </w:rPr>
        <w:t>3</w:t>
      </w:r>
      <w:r>
        <w:rPr>
          <w:rFonts w:ascii="Times New Roman" w:hAnsi="Times New Roman" w:eastAsia="方正仿宋_GBK" w:cs="Times New Roman"/>
          <w:kern w:val="0"/>
          <w:sz w:val="32"/>
          <w:szCs w:val="32"/>
        </w:rPr>
        <w:t>.工期变更的监管。原则上不得变更工期，因不可抗力或实施内容导致的变更，按相应程序延期。</w:t>
      </w:r>
    </w:p>
    <w:p w14:paraId="2BE3876F">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Times New Roman"/>
          <w:kern w:val="0"/>
          <w:sz w:val="32"/>
          <w:szCs w:val="32"/>
        </w:rPr>
      </w:pPr>
      <w:r>
        <w:rPr>
          <w:rFonts w:hint="eastAsia" w:ascii="Times New Roman" w:hAnsi="Times New Roman" w:eastAsia="方正楷体_GBK" w:cs="方正楷体_GBK"/>
          <w:kern w:val="0"/>
          <w:sz w:val="32"/>
          <w:szCs w:val="32"/>
        </w:rPr>
        <w:t>（三）施工分包的监管。</w:t>
      </w:r>
      <w:r>
        <w:rPr>
          <w:rFonts w:ascii="Times New Roman" w:hAnsi="Times New Roman" w:eastAsia="方正仿宋_GBK" w:cs="Times New Roman"/>
          <w:kern w:val="0"/>
          <w:sz w:val="32"/>
          <w:szCs w:val="32"/>
        </w:rPr>
        <w:t>项目分包应符合国家</w:t>
      </w:r>
      <w:r>
        <w:rPr>
          <w:rFonts w:hint="eastAsia" w:ascii="Times New Roman" w:hAnsi="Times New Roman" w:cs="Times New Roman"/>
          <w:kern w:val="0"/>
          <w:sz w:val="32"/>
          <w:szCs w:val="32"/>
          <w:lang w:eastAsia="zh-CN"/>
        </w:rPr>
        <w:t>法律法规</w:t>
      </w:r>
      <w:r>
        <w:rPr>
          <w:rFonts w:ascii="Times New Roman" w:hAnsi="Times New Roman" w:eastAsia="方正仿宋_GBK" w:cs="Times New Roman"/>
          <w:kern w:val="0"/>
          <w:sz w:val="32"/>
          <w:szCs w:val="32"/>
        </w:rPr>
        <w:t>及招标文件规定，对确需分包的工程应在施工合同中载明，分包企业应具有相应专业承包资质并依</w:t>
      </w:r>
      <w:r>
        <w:rPr>
          <w:rFonts w:ascii="Times New Roman" w:hAnsi="Times New Roman" w:eastAsia="方正仿宋_GBK" w:cs="Times New Roman"/>
          <w:color w:val="000000"/>
          <w:kern w:val="0"/>
          <w:sz w:val="32"/>
          <w:szCs w:val="32"/>
        </w:rPr>
        <w:t>法签</w:t>
      </w:r>
      <w:r>
        <w:rPr>
          <w:rFonts w:hint="eastAsia" w:ascii="Times New Roman" w:hAnsi="Times New Roman" w:cs="Times New Roman"/>
          <w:color w:val="000000"/>
          <w:kern w:val="0"/>
          <w:sz w:val="32"/>
          <w:szCs w:val="32"/>
          <w:lang w:eastAsia="zh-CN"/>
        </w:rPr>
        <w:t>订</w:t>
      </w:r>
      <w:r>
        <w:rPr>
          <w:rFonts w:ascii="Times New Roman" w:hAnsi="Times New Roman" w:eastAsia="方正仿宋_GBK" w:cs="Times New Roman"/>
          <w:kern w:val="0"/>
          <w:sz w:val="32"/>
          <w:szCs w:val="32"/>
        </w:rPr>
        <w:t>分包合同，分包合同须报行业主管部门。</w:t>
      </w:r>
      <w:r>
        <w:rPr>
          <w:rFonts w:hint="eastAsia" w:ascii="Times New Roman" w:hAnsi="Times New Roman" w:eastAsia="方正仿宋_GBK" w:cs="Times New Roman"/>
          <w:kern w:val="0"/>
          <w:sz w:val="32"/>
          <w:szCs w:val="32"/>
          <w:lang w:eastAsia="zh-CN"/>
        </w:rPr>
        <w:t>项目业主单位</w:t>
      </w:r>
      <w:r>
        <w:rPr>
          <w:rFonts w:ascii="Times New Roman" w:hAnsi="Times New Roman" w:eastAsia="方正仿宋_GBK" w:cs="Times New Roman"/>
          <w:kern w:val="0"/>
          <w:sz w:val="32"/>
          <w:szCs w:val="32"/>
        </w:rPr>
        <w:t>不得直接指定分包单位。</w:t>
      </w:r>
    </w:p>
    <w:p w14:paraId="74C1F51E">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Times New Roman"/>
          <w:kern w:val="0"/>
          <w:sz w:val="32"/>
          <w:szCs w:val="32"/>
        </w:rPr>
      </w:pPr>
      <w:r>
        <w:rPr>
          <w:rFonts w:hint="eastAsia" w:ascii="Times New Roman" w:hAnsi="Times New Roman" w:eastAsia="方正楷体_GBK" w:cs="方正楷体_GBK"/>
          <w:kern w:val="0"/>
          <w:sz w:val="32"/>
          <w:szCs w:val="32"/>
        </w:rPr>
        <w:t>（四）施工现场的监管。</w:t>
      </w:r>
      <w:r>
        <w:rPr>
          <w:rFonts w:ascii="Times New Roman" w:hAnsi="Times New Roman" w:eastAsia="方正仿宋_GBK" w:cs="Times New Roman"/>
          <w:kern w:val="0"/>
          <w:sz w:val="32"/>
          <w:szCs w:val="32"/>
        </w:rPr>
        <w:t>监理、施工（含施工总包和分包单位）等单位应严格履行招标文件、合同及补充合同或协议规定的相关条款，加强对施工现场的管理，不得转包和违法分包。应认真接受行业主管部门及</w:t>
      </w:r>
      <w:r>
        <w:rPr>
          <w:rFonts w:hint="eastAsia" w:ascii="Times New Roman" w:hAnsi="Times New Roman" w:eastAsia="方正仿宋_GBK" w:cs="Times New Roman"/>
          <w:kern w:val="0"/>
          <w:sz w:val="32"/>
          <w:szCs w:val="32"/>
          <w:lang w:eastAsia="zh-CN"/>
        </w:rPr>
        <w:t>项目业主单位</w:t>
      </w:r>
      <w:r>
        <w:rPr>
          <w:rFonts w:ascii="Times New Roman" w:hAnsi="Times New Roman" w:eastAsia="方正仿宋_GBK" w:cs="Times New Roman"/>
          <w:kern w:val="0"/>
          <w:sz w:val="32"/>
          <w:szCs w:val="32"/>
        </w:rPr>
        <w:t>开展标后履约监督管理有关工作，及时整改检查发现的问题。</w:t>
      </w:r>
    </w:p>
    <w:p w14:paraId="491D66C7">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Times New Roman"/>
          <w:strike w:val="0"/>
          <w:dstrike w:val="0"/>
          <w:color w:val="FF0000"/>
          <w:kern w:val="0"/>
          <w:sz w:val="32"/>
          <w:szCs w:val="32"/>
          <w:lang w:eastAsia="zh-CN"/>
        </w:rPr>
      </w:pPr>
      <w:r>
        <w:rPr>
          <w:rFonts w:hint="eastAsia" w:ascii="Times New Roman" w:hAnsi="Times New Roman" w:eastAsia="方正楷体_GBK" w:cs="方正楷体_GBK"/>
          <w:kern w:val="0"/>
          <w:sz w:val="32"/>
          <w:szCs w:val="32"/>
        </w:rPr>
        <w:t>（五）竣工结算的监管。</w:t>
      </w:r>
      <w:r>
        <w:rPr>
          <w:rFonts w:hint="eastAsia" w:ascii="Times New Roman" w:hAnsi="Times New Roman" w:eastAsia="方正仿宋_GBK" w:cs="Times New Roman"/>
          <w:color w:val="auto"/>
          <w:kern w:val="0"/>
          <w:sz w:val="32"/>
          <w:szCs w:val="32"/>
          <w:lang w:eastAsia="zh-CN"/>
        </w:rPr>
        <w:t>项目业主单位</w:t>
      </w:r>
      <w:r>
        <w:rPr>
          <w:rFonts w:ascii="Times New Roman" w:hAnsi="Times New Roman" w:eastAsia="方正仿宋_GBK" w:cs="Times New Roman"/>
          <w:color w:val="auto"/>
          <w:kern w:val="0"/>
          <w:sz w:val="32"/>
          <w:szCs w:val="32"/>
        </w:rPr>
        <w:t>收到结算资料后，及时按规定程序送审。</w:t>
      </w:r>
    </w:p>
    <w:p w14:paraId="3803F9F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ascii="方正仿宋_GBK" w:hAnsi="方正仿宋_GBK" w:eastAsia="方正仿宋_GBK" w:cs="方正仿宋_GBK"/>
          <w:color w:val="auto"/>
          <w:kern w:val="2"/>
          <w:sz w:val="32"/>
          <w:szCs w:val="32"/>
          <w:u w:val="none"/>
          <w:lang w:val="zh-CN" w:eastAsia="zh-CN" w:bidi="zh-CN"/>
        </w:rPr>
      </w:pPr>
      <w:r>
        <w:rPr>
          <w:rFonts w:ascii="Times New Roman" w:hAnsi="Times New Roman" w:eastAsia="方正黑体_GBK" w:cs="Times New Roman"/>
          <w:color w:val="auto"/>
          <w:kern w:val="0"/>
          <w:sz w:val="32"/>
          <w:szCs w:val="32"/>
          <w:u w:val="none"/>
          <w:lang w:val="zh-CN" w:eastAsia="zh-CN" w:bidi="zh-CN"/>
        </w:rPr>
        <w:t>第</w:t>
      </w:r>
      <w:r>
        <w:rPr>
          <w:rFonts w:hint="eastAsia" w:ascii="Times New Roman" w:hAnsi="Times New Roman" w:eastAsia="方正黑体_GBK" w:cs="Times New Roman"/>
          <w:color w:val="auto"/>
          <w:kern w:val="0"/>
          <w:sz w:val="32"/>
          <w:szCs w:val="32"/>
          <w:u w:val="none"/>
          <w:lang w:val="zh-CN" w:eastAsia="zh-CN" w:bidi="zh-CN"/>
        </w:rPr>
        <w:t>七</w:t>
      </w:r>
      <w:r>
        <w:rPr>
          <w:rFonts w:ascii="Times New Roman" w:hAnsi="Times New Roman" w:eastAsia="方正黑体_GBK" w:cs="Times New Roman"/>
          <w:color w:val="auto"/>
          <w:kern w:val="0"/>
          <w:sz w:val="32"/>
          <w:szCs w:val="32"/>
          <w:u w:val="none"/>
          <w:lang w:val="zh-CN" w:eastAsia="zh-CN" w:bidi="zh-CN"/>
        </w:rPr>
        <w:t>条</w:t>
      </w:r>
      <w:r>
        <w:rPr>
          <w:rFonts w:ascii="Times New Roman" w:hAnsi="Times New Roman" w:eastAsia="方正仿宋_GBK" w:cs="Times New Roman"/>
          <w:color w:val="auto"/>
          <w:kern w:val="0"/>
          <w:sz w:val="32"/>
          <w:szCs w:val="32"/>
          <w:u w:val="none"/>
          <w:lang w:val="zh-CN" w:eastAsia="zh-CN" w:bidi="zh-CN"/>
        </w:rPr>
        <w:t xml:space="preserve"> </w:t>
      </w:r>
      <w:r>
        <w:rPr>
          <w:rFonts w:hint="eastAsia" w:ascii="Times New Roman" w:hAnsi="Times New Roman" w:eastAsia="方正仿宋_GBK" w:cs="Times New Roman"/>
          <w:color w:val="auto"/>
          <w:kern w:val="0"/>
          <w:sz w:val="32"/>
          <w:szCs w:val="32"/>
          <w:u w:val="none"/>
          <w:lang w:val="zh-CN" w:eastAsia="zh-CN" w:bidi="zh-CN"/>
        </w:rPr>
        <w:t>行业主管部门在履职过程中，监管不到位的，依法依规依纪进行处理。</w:t>
      </w:r>
    </w:p>
    <w:p w14:paraId="76F6CCC6">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w:t>
      </w:r>
      <w:r>
        <w:rPr>
          <w:rFonts w:hint="eastAsia" w:ascii="Times New Roman" w:hAnsi="Times New Roman" w:eastAsia="方正黑体_GBK" w:cs="Times New Roman"/>
          <w:kern w:val="0"/>
          <w:sz w:val="32"/>
          <w:szCs w:val="32"/>
          <w:lang w:eastAsia="zh-CN"/>
        </w:rPr>
        <w:t>八</w:t>
      </w:r>
      <w:r>
        <w:rPr>
          <w:rFonts w:ascii="Times New Roman" w:hAnsi="Times New Roman" w:eastAsia="方正黑体_GBK" w:cs="Times New Roman"/>
          <w:kern w:val="0"/>
          <w:sz w:val="32"/>
          <w:szCs w:val="32"/>
        </w:rPr>
        <w:t>条</w:t>
      </w:r>
      <w:r>
        <w:rPr>
          <w:rFonts w:ascii="Times New Roman" w:hAnsi="Times New Roman" w:eastAsia="宋体" w:cs="Times New Roman"/>
          <w:kern w:val="0"/>
          <w:sz w:val="32"/>
          <w:szCs w:val="32"/>
        </w:rPr>
        <w:t xml:space="preserve"> </w:t>
      </w:r>
      <w:r>
        <w:rPr>
          <w:rFonts w:ascii="Times New Roman" w:hAnsi="Times New Roman" w:eastAsia="方正仿宋_GBK" w:cs="Times New Roman"/>
          <w:kern w:val="0"/>
          <w:sz w:val="32"/>
          <w:szCs w:val="32"/>
        </w:rPr>
        <w:t>在标后履约监督管理中，发现</w:t>
      </w:r>
      <w:r>
        <w:rPr>
          <w:rFonts w:hint="eastAsia" w:ascii="Times New Roman" w:hAnsi="Times New Roman" w:eastAsia="方正仿宋_GBK" w:cs="Times New Roman"/>
          <w:kern w:val="0"/>
          <w:sz w:val="32"/>
          <w:szCs w:val="32"/>
          <w:lang w:eastAsia="zh-CN"/>
        </w:rPr>
        <w:t>项目业主单位</w:t>
      </w:r>
      <w:r>
        <w:rPr>
          <w:rFonts w:ascii="Times New Roman" w:hAnsi="Times New Roman" w:eastAsia="方正仿宋_GBK" w:cs="Times New Roman"/>
          <w:kern w:val="0"/>
          <w:sz w:val="32"/>
          <w:szCs w:val="32"/>
        </w:rPr>
        <w:t>、施工单位、监理单位有下列行为的，除依照有关</w:t>
      </w:r>
      <w:r>
        <w:rPr>
          <w:rFonts w:hint="eastAsia" w:ascii="Times New Roman" w:hAnsi="Times New Roman" w:cs="Times New Roman"/>
          <w:kern w:val="0"/>
          <w:sz w:val="32"/>
          <w:szCs w:val="32"/>
          <w:lang w:eastAsia="zh-CN"/>
        </w:rPr>
        <w:t>法律法规</w:t>
      </w:r>
      <w:r>
        <w:rPr>
          <w:rFonts w:ascii="Times New Roman" w:hAnsi="Times New Roman" w:eastAsia="方正仿宋_GBK" w:cs="Times New Roman"/>
          <w:kern w:val="0"/>
          <w:sz w:val="32"/>
          <w:szCs w:val="32"/>
        </w:rPr>
        <w:t>和合同规定进行处罚外，记入单位不良行为记录，视情节在公众信息网上公布：</w:t>
      </w:r>
    </w:p>
    <w:p w14:paraId="5C1E7A7E">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（一）</w:t>
      </w:r>
      <w:r>
        <w:rPr>
          <w:rFonts w:hint="eastAsia" w:ascii="Times New Roman" w:hAnsi="Times New Roman" w:eastAsia="方正仿宋_GBK" w:cs="Times New Roman"/>
          <w:kern w:val="0"/>
          <w:sz w:val="32"/>
          <w:szCs w:val="32"/>
          <w:lang w:eastAsia="zh-CN"/>
        </w:rPr>
        <w:t>项目业主单位</w:t>
      </w:r>
      <w:r>
        <w:rPr>
          <w:rFonts w:ascii="Times New Roman" w:hAnsi="Times New Roman" w:eastAsia="方正仿宋_GBK" w:cs="Times New Roman"/>
          <w:kern w:val="0"/>
          <w:sz w:val="32"/>
          <w:szCs w:val="32"/>
        </w:rPr>
        <w:t>违反相关规定，工程变更追加投资应报批而未报批的；</w:t>
      </w:r>
    </w:p>
    <w:p w14:paraId="6CEF1818">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（二）</w:t>
      </w:r>
      <w:r>
        <w:rPr>
          <w:rFonts w:hint="eastAsia" w:ascii="Times New Roman" w:hAnsi="Times New Roman" w:eastAsia="方正仿宋_GBK" w:cs="Times New Roman"/>
          <w:kern w:val="0"/>
          <w:sz w:val="32"/>
          <w:szCs w:val="32"/>
          <w:lang w:eastAsia="zh-CN"/>
        </w:rPr>
        <w:t>项目业主单位</w:t>
      </w:r>
      <w:r>
        <w:rPr>
          <w:rFonts w:ascii="Times New Roman" w:hAnsi="Times New Roman" w:eastAsia="方正仿宋_GBK" w:cs="Times New Roman"/>
          <w:kern w:val="0"/>
          <w:sz w:val="32"/>
          <w:szCs w:val="32"/>
        </w:rPr>
        <w:t>违反规定直接指定分包工程承包人的；</w:t>
      </w:r>
    </w:p>
    <w:p w14:paraId="292C48CA">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（三）施工单位有转包、违法分包、挂靠行为的；</w:t>
      </w:r>
    </w:p>
    <w:p w14:paraId="5F2FCD59">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（四）现场施工管理人员、监理人员与中标情况登记表不一致且未按规定办理手续的；</w:t>
      </w:r>
    </w:p>
    <w:p w14:paraId="6B167ECF">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（五）投标文件拟定的大型机械设备没有进入施工现场的；</w:t>
      </w:r>
    </w:p>
    <w:p w14:paraId="5D7AEFBD">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（六）项目经理或总监理工程师承担建设工程项目任务超过范围的；</w:t>
      </w:r>
    </w:p>
    <w:p w14:paraId="00A03F5A">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（七）</w:t>
      </w:r>
      <w:r>
        <w:rPr>
          <w:rFonts w:hint="eastAsia" w:ascii="Times New Roman" w:hAnsi="Times New Roman" w:eastAsia="方正仿宋_GBK" w:cs="Times New Roman"/>
          <w:kern w:val="0"/>
          <w:sz w:val="32"/>
          <w:szCs w:val="32"/>
          <w:lang w:eastAsia="zh-CN"/>
        </w:rPr>
        <w:t>项目业主单位</w:t>
      </w:r>
      <w:r>
        <w:rPr>
          <w:rFonts w:ascii="Times New Roman" w:hAnsi="Times New Roman" w:eastAsia="方正仿宋_GBK" w:cs="Times New Roman"/>
          <w:kern w:val="0"/>
          <w:sz w:val="32"/>
          <w:szCs w:val="32"/>
        </w:rPr>
        <w:t>、监理、施工等单位串通，虚报工程量或工程造价的；</w:t>
      </w:r>
    </w:p>
    <w:p w14:paraId="67BFE903">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（八）现场管理混乱，不配合检查，不能及时出示相关现场管理资料的；工程款支付违反有关规定的；</w:t>
      </w:r>
    </w:p>
    <w:p w14:paraId="7C547637">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（九）其它违反</w:t>
      </w:r>
      <w:r>
        <w:rPr>
          <w:rFonts w:hint="eastAsia" w:ascii="Times New Roman" w:hAnsi="Times New Roman" w:cs="Times New Roman"/>
          <w:kern w:val="0"/>
          <w:sz w:val="32"/>
          <w:szCs w:val="32"/>
          <w:lang w:eastAsia="zh-CN"/>
        </w:rPr>
        <w:t>法律法规</w:t>
      </w:r>
      <w:r>
        <w:rPr>
          <w:rFonts w:ascii="Times New Roman" w:hAnsi="Times New Roman" w:eastAsia="方正仿宋_GBK" w:cs="Times New Roman"/>
          <w:kern w:val="0"/>
          <w:sz w:val="32"/>
          <w:szCs w:val="32"/>
        </w:rPr>
        <w:t>及招标文件、合同相关条款规定的。</w:t>
      </w:r>
    </w:p>
    <w:p w14:paraId="478746D7">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w:t>
      </w:r>
      <w:r>
        <w:rPr>
          <w:rFonts w:hint="eastAsia" w:ascii="Times New Roman" w:hAnsi="Times New Roman" w:eastAsia="方正黑体_GBK" w:cs="Times New Roman"/>
          <w:kern w:val="0"/>
          <w:sz w:val="32"/>
          <w:szCs w:val="32"/>
          <w:lang w:eastAsia="zh-CN"/>
        </w:rPr>
        <w:t>九</w:t>
      </w:r>
      <w:r>
        <w:rPr>
          <w:rFonts w:ascii="Times New Roman" w:hAnsi="Times New Roman" w:eastAsia="方正黑体_GBK" w:cs="Times New Roman"/>
          <w:kern w:val="0"/>
          <w:sz w:val="32"/>
          <w:szCs w:val="32"/>
        </w:rPr>
        <w:t>条</w:t>
      </w:r>
      <w:r>
        <w:rPr>
          <w:rFonts w:ascii="Times New Roman" w:hAnsi="Times New Roman" w:eastAsia="方正仿宋_GBK" w:cs="Times New Roman"/>
          <w:kern w:val="0"/>
          <w:sz w:val="32"/>
          <w:szCs w:val="32"/>
        </w:rPr>
        <w:t xml:space="preserve"> 行业主管部门应</w:t>
      </w:r>
      <w:r>
        <w:rPr>
          <w:rFonts w:hint="eastAsia" w:ascii="方正仿宋_GBK" w:hAnsi="方正仿宋_GBK" w:eastAsia="方正仿宋_GBK" w:cs="方正仿宋_GBK"/>
          <w:kern w:val="0"/>
          <w:sz w:val="32"/>
          <w:szCs w:val="32"/>
        </w:rPr>
        <w:t>当采取</w:t>
      </w:r>
      <w:r>
        <w:rPr>
          <w:rFonts w:hint="eastAsia" w:ascii="方正仿宋_GBK" w:hAnsi="方正仿宋_GBK" w:cs="方正仿宋_GBK"/>
          <w:kern w:val="0"/>
          <w:sz w:val="32"/>
          <w:szCs w:val="32"/>
          <w:lang w:eastAsia="zh-CN"/>
        </w:rPr>
        <w:t>“双随机、一公开”</w:t>
      </w:r>
      <w:r>
        <w:rPr>
          <w:rFonts w:hint="eastAsia" w:ascii="方正仿宋_GBK" w:hAnsi="方正仿宋_GBK" w:eastAsia="方正仿宋_GBK" w:cs="方正仿宋_GBK"/>
          <w:kern w:val="0"/>
          <w:sz w:val="32"/>
          <w:szCs w:val="32"/>
        </w:rPr>
        <w:t>的方法，对合同履约情况进行监督检查。重点对非法转包、违法分</w:t>
      </w:r>
      <w:r>
        <w:rPr>
          <w:rFonts w:ascii="Times New Roman" w:hAnsi="Times New Roman" w:eastAsia="方正仿宋_GBK" w:cs="Times New Roman"/>
          <w:kern w:val="0"/>
          <w:sz w:val="32"/>
          <w:szCs w:val="32"/>
        </w:rPr>
        <w:t>包、挂靠资质情况，工程进度、质量、安全情况，</w:t>
      </w:r>
      <w:r>
        <w:rPr>
          <w:rFonts w:hint="eastAsia" w:ascii="Times New Roman" w:hAnsi="Times New Roman" w:eastAsia="方正仿宋_GBK" w:cs="Times New Roman"/>
          <w:kern w:val="0"/>
          <w:sz w:val="32"/>
          <w:szCs w:val="32"/>
          <w:lang w:eastAsia="zh-CN"/>
        </w:rPr>
        <w:t>项目业主单位</w:t>
      </w:r>
      <w:r>
        <w:rPr>
          <w:rFonts w:ascii="Times New Roman" w:hAnsi="Times New Roman" w:eastAsia="方正仿宋_GBK" w:cs="Times New Roman"/>
          <w:kern w:val="0"/>
          <w:sz w:val="32"/>
          <w:szCs w:val="32"/>
        </w:rPr>
        <w:t>项目管理情况以及合同</w:t>
      </w:r>
      <w:r>
        <w:rPr>
          <w:rFonts w:ascii="Times New Roman" w:hAnsi="Times New Roman" w:eastAsia="方正仿宋_GBK" w:cs="Times New Roman"/>
          <w:kern w:val="0"/>
          <w:sz w:val="32"/>
          <w:szCs w:val="32"/>
          <w:u w:val="none"/>
        </w:rPr>
        <w:t>变更情况进行监督检查。对检查中发现的违法违规行为及时作出处理，并形成检查情况报县政府。</w:t>
      </w:r>
    </w:p>
    <w:p w14:paraId="47EC8836">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Times New Roman"/>
          <w:kern w:val="0"/>
          <w:sz w:val="32"/>
          <w:szCs w:val="32"/>
          <w:lang w:eastAsia="zh-CN"/>
        </w:rPr>
      </w:pPr>
      <w:r>
        <w:rPr>
          <w:rFonts w:ascii="Times New Roman" w:hAnsi="Times New Roman" w:eastAsia="方正黑体_GBK" w:cs="Times New Roman"/>
          <w:kern w:val="0"/>
          <w:sz w:val="32"/>
          <w:szCs w:val="32"/>
        </w:rPr>
        <w:t>第</w:t>
      </w:r>
      <w:r>
        <w:rPr>
          <w:rFonts w:hint="eastAsia" w:ascii="Times New Roman" w:hAnsi="Times New Roman" w:eastAsia="方正黑体_GBK" w:cs="Times New Roman"/>
          <w:kern w:val="0"/>
          <w:sz w:val="32"/>
          <w:szCs w:val="32"/>
          <w:lang w:eastAsia="zh-CN"/>
        </w:rPr>
        <w:t>十</w:t>
      </w:r>
      <w:r>
        <w:rPr>
          <w:rFonts w:ascii="Times New Roman" w:hAnsi="Times New Roman" w:eastAsia="方正黑体_GBK" w:cs="Times New Roman"/>
          <w:kern w:val="0"/>
          <w:sz w:val="32"/>
          <w:szCs w:val="32"/>
        </w:rPr>
        <w:t xml:space="preserve">条 </w:t>
      </w:r>
      <w:r>
        <w:rPr>
          <w:rFonts w:ascii="Times New Roman" w:hAnsi="Times New Roman" w:eastAsia="方正仿宋_GBK" w:cs="Times New Roman"/>
          <w:kern w:val="0"/>
          <w:sz w:val="32"/>
          <w:szCs w:val="32"/>
        </w:rPr>
        <w:t>建立监督检查协作配合机制。县</w:t>
      </w:r>
      <w:r>
        <w:rPr>
          <w:rFonts w:hint="eastAsia" w:ascii="Times New Roman" w:hAnsi="Times New Roman" w:eastAsia="方正仿宋_GBK" w:cs="Times New Roman"/>
          <w:kern w:val="0"/>
          <w:sz w:val="32"/>
          <w:szCs w:val="32"/>
          <w:lang w:eastAsia="zh-CN"/>
        </w:rPr>
        <w:t>发展改革委</w:t>
      </w:r>
      <w:r>
        <w:rPr>
          <w:rFonts w:ascii="Times New Roman" w:hAnsi="Times New Roman" w:eastAsia="方正仿宋_GBK" w:cs="Times New Roman"/>
          <w:kern w:val="0"/>
          <w:sz w:val="32"/>
          <w:szCs w:val="32"/>
        </w:rPr>
        <w:t>应</w:t>
      </w:r>
      <w:r>
        <w:rPr>
          <w:rFonts w:ascii="Times New Roman" w:hAnsi="Times New Roman" w:eastAsia="方正仿宋_GBK" w:cs="Times New Roman"/>
          <w:strike w:val="0"/>
          <w:dstrike w:val="0"/>
          <w:color w:val="auto"/>
          <w:kern w:val="0"/>
          <w:sz w:val="32"/>
          <w:szCs w:val="32"/>
        </w:rPr>
        <w:t>协同</w:t>
      </w:r>
      <w:r>
        <w:rPr>
          <w:rFonts w:ascii="Times New Roman" w:hAnsi="Times New Roman" w:eastAsia="方正仿宋_GBK" w:cs="Times New Roman"/>
          <w:kern w:val="0"/>
          <w:sz w:val="32"/>
          <w:szCs w:val="32"/>
        </w:rPr>
        <w:t>县审计局、县政府督查室</w:t>
      </w:r>
      <w:r>
        <w:rPr>
          <w:rFonts w:hint="eastAsia" w:ascii="Times New Roman" w:hAnsi="Times New Roman" w:eastAsia="方正仿宋_GBK" w:cs="Times New Roman"/>
          <w:kern w:val="0"/>
          <w:sz w:val="32"/>
          <w:szCs w:val="32"/>
          <w:lang w:eastAsia="zh-CN"/>
        </w:rPr>
        <w:t>、行业主管部门</w:t>
      </w:r>
      <w:r>
        <w:rPr>
          <w:rFonts w:ascii="Times New Roman" w:hAnsi="Times New Roman" w:eastAsia="方正仿宋_GBK" w:cs="Times New Roman"/>
          <w:kern w:val="0"/>
          <w:sz w:val="32"/>
          <w:szCs w:val="32"/>
        </w:rPr>
        <w:t>等，定期对标后履约监管情况开展</w:t>
      </w:r>
      <w:r>
        <w:rPr>
          <w:rFonts w:hint="eastAsia" w:ascii="Times New Roman" w:hAnsi="Times New Roman" w:eastAsia="方正仿宋_GBK" w:cs="Times New Roman"/>
          <w:kern w:val="0"/>
          <w:sz w:val="32"/>
          <w:szCs w:val="32"/>
          <w:lang w:eastAsia="zh-CN"/>
        </w:rPr>
        <w:t>常规性</w:t>
      </w:r>
      <w:r>
        <w:rPr>
          <w:rFonts w:ascii="Times New Roman" w:hAnsi="Times New Roman" w:eastAsia="方正仿宋_GBK" w:cs="Times New Roman"/>
          <w:kern w:val="0"/>
          <w:sz w:val="32"/>
          <w:szCs w:val="32"/>
        </w:rPr>
        <w:t>监督检查</w:t>
      </w:r>
      <w:r>
        <w:rPr>
          <w:rFonts w:hint="eastAsia" w:ascii="Times New Roman" w:hAnsi="Times New Roman" w:eastAsia="方正仿宋_GBK" w:cs="Times New Roman"/>
          <w:kern w:val="0"/>
          <w:sz w:val="32"/>
          <w:szCs w:val="32"/>
          <w:lang w:eastAsia="zh-CN"/>
        </w:rPr>
        <w:t>。</w:t>
      </w:r>
    </w:p>
    <w:p w14:paraId="219F73FB">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Times New Roman"/>
          <w:kern w:val="0"/>
          <w:sz w:val="32"/>
          <w:szCs w:val="32"/>
        </w:rPr>
      </w:pPr>
      <w:r>
        <w:rPr>
          <w:rFonts w:ascii="Times New Roman" w:hAnsi="Times New Roman" w:eastAsia="方正黑体_GBK" w:cs="Times New Roman"/>
          <w:kern w:val="0"/>
          <w:sz w:val="32"/>
          <w:szCs w:val="32"/>
        </w:rPr>
        <w:t>第十</w:t>
      </w:r>
      <w:r>
        <w:rPr>
          <w:rFonts w:hint="eastAsia" w:ascii="Times New Roman" w:hAnsi="Times New Roman" w:eastAsia="方正黑体_GBK" w:cs="Times New Roman"/>
          <w:kern w:val="0"/>
          <w:sz w:val="32"/>
          <w:szCs w:val="32"/>
          <w:lang w:eastAsia="zh-CN"/>
        </w:rPr>
        <w:t>一</w:t>
      </w:r>
      <w:r>
        <w:rPr>
          <w:rFonts w:ascii="Times New Roman" w:hAnsi="Times New Roman" w:eastAsia="方正黑体_GBK" w:cs="Times New Roman"/>
          <w:kern w:val="0"/>
          <w:sz w:val="32"/>
          <w:szCs w:val="32"/>
        </w:rPr>
        <w:t xml:space="preserve">条 </w:t>
      </w:r>
      <w:r>
        <w:rPr>
          <w:rFonts w:ascii="Times New Roman" w:hAnsi="Times New Roman" w:eastAsia="方正仿宋_GBK" w:cs="Times New Roman"/>
          <w:kern w:val="0"/>
          <w:sz w:val="32"/>
          <w:szCs w:val="32"/>
        </w:rPr>
        <w:t>政府投资项目出现投资超概、工程延误、违法转包分包、质量安全事故等不良后果的，</w:t>
      </w:r>
      <w:r>
        <w:rPr>
          <w:rFonts w:hint="eastAsia" w:ascii="Times New Roman" w:hAnsi="Times New Roman" w:eastAsia="方正仿宋_GBK" w:cs="Times New Roman"/>
          <w:kern w:val="0"/>
          <w:sz w:val="32"/>
          <w:szCs w:val="32"/>
          <w:lang w:eastAsia="zh-CN"/>
        </w:rPr>
        <w:t>项目业主单位</w:t>
      </w:r>
      <w:r>
        <w:rPr>
          <w:rFonts w:ascii="Times New Roman" w:hAnsi="Times New Roman" w:eastAsia="方正仿宋_GBK" w:cs="Times New Roman"/>
          <w:kern w:val="0"/>
          <w:sz w:val="32"/>
          <w:szCs w:val="32"/>
        </w:rPr>
        <w:t>应当承担相应的管理责任。发现违纪违法线索的，依法移送有权机关处理；涉嫌犯罪的，依法移送司法机关处理。</w:t>
      </w:r>
    </w:p>
    <w:p w14:paraId="6D493723">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县政府相关部门在工程建设项目实施监督管理中，监管不到位，发现问题隐瞒不报或滥用职权、营</w:t>
      </w:r>
      <w:r>
        <w:rPr>
          <w:rFonts w:hint="eastAsia" w:ascii="方正仿宋_GBK" w:hAnsi="方正仿宋_GBK" w:eastAsia="方正仿宋_GBK" w:cs="方正仿宋_GBK"/>
          <w:kern w:val="0"/>
          <w:sz w:val="32"/>
          <w:szCs w:val="32"/>
        </w:rPr>
        <w:t>私舞弊、玩忽职守</w:t>
      </w:r>
      <w:r>
        <w:rPr>
          <w:rFonts w:ascii="Times New Roman" w:hAnsi="Times New Roman" w:eastAsia="方正仿宋_GBK" w:cs="Times New Roman"/>
          <w:kern w:val="0"/>
          <w:sz w:val="32"/>
          <w:szCs w:val="32"/>
        </w:rPr>
        <w:t>、谋取不正当利益等违纪违法行为的，依法移送</w:t>
      </w:r>
      <w:r>
        <w:rPr>
          <w:rFonts w:hint="eastAsia" w:ascii="Times New Roman" w:hAnsi="Times New Roman" w:cs="Times New Roman"/>
          <w:kern w:val="0"/>
          <w:sz w:val="32"/>
          <w:szCs w:val="32"/>
          <w:lang w:eastAsia="zh-CN"/>
        </w:rPr>
        <w:t>有权</w:t>
      </w:r>
      <w:r>
        <w:rPr>
          <w:rFonts w:ascii="Times New Roman" w:hAnsi="Times New Roman" w:eastAsia="方正仿宋_GBK" w:cs="Times New Roman"/>
          <w:kern w:val="0"/>
          <w:sz w:val="32"/>
          <w:szCs w:val="32"/>
        </w:rPr>
        <w:t>机关处理，</w:t>
      </w:r>
      <w:r>
        <w:rPr>
          <w:rFonts w:hint="eastAsia" w:ascii="Times New Roman" w:hAnsi="Times New Roman" w:cs="Times New Roman"/>
          <w:kern w:val="0"/>
          <w:sz w:val="32"/>
          <w:szCs w:val="32"/>
          <w:lang w:eastAsia="zh-CN"/>
        </w:rPr>
        <w:t>涉嫌</w:t>
      </w:r>
      <w:r>
        <w:rPr>
          <w:rFonts w:ascii="Times New Roman" w:hAnsi="Times New Roman" w:eastAsia="方正仿宋_GBK" w:cs="Times New Roman"/>
          <w:kern w:val="0"/>
          <w:sz w:val="32"/>
          <w:szCs w:val="32"/>
        </w:rPr>
        <w:t>犯罪的，</w:t>
      </w:r>
      <w:r>
        <w:rPr>
          <w:rFonts w:hint="eastAsia" w:ascii="Times New Roman" w:hAnsi="Times New Roman" w:cs="Times New Roman"/>
          <w:kern w:val="0"/>
          <w:sz w:val="32"/>
          <w:szCs w:val="32"/>
          <w:lang w:eastAsia="zh-CN"/>
        </w:rPr>
        <w:t>移送司法机关处理</w:t>
      </w:r>
      <w:r>
        <w:rPr>
          <w:rFonts w:ascii="Times New Roman" w:hAnsi="Times New Roman" w:eastAsia="方正仿宋_GBK" w:cs="Times New Roman"/>
          <w:kern w:val="0"/>
          <w:sz w:val="32"/>
          <w:szCs w:val="32"/>
        </w:rPr>
        <w:t>。</w:t>
      </w:r>
    </w:p>
    <w:p w14:paraId="5BC2B0DB">
      <w:pPr>
        <w:ind w:firstLine="640" w:firstLineChars="200"/>
        <w:rPr>
          <w:rFonts w:hint="default" w:ascii="方正黑体_GBK" w:hAnsi="方正黑体_GBK" w:eastAsia="方正黑体_GBK" w:cs="方正黑体_GBK"/>
          <w:bCs/>
          <w:snapToGrid w:val="0"/>
          <w:color w:val="000000"/>
          <w:spacing w:val="7"/>
          <w:kern w:val="0"/>
          <w:sz w:val="32"/>
          <w:szCs w:val="32"/>
          <w:lang w:val="en-US" w:eastAsia="zh-CN"/>
        </w:rPr>
      </w:pPr>
      <w:r>
        <w:rPr>
          <w:rFonts w:ascii="Times New Roman" w:hAnsi="Times New Roman" w:eastAsia="方正黑体_GBK" w:cs="Times New Roman"/>
          <w:kern w:val="0"/>
          <w:sz w:val="32"/>
          <w:szCs w:val="32"/>
        </w:rPr>
        <w:t>第十</w:t>
      </w:r>
      <w:r>
        <w:rPr>
          <w:rFonts w:hint="eastAsia" w:ascii="Times New Roman" w:hAnsi="Times New Roman" w:eastAsia="方正黑体_GBK" w:cs="Times New Roman"/>
          <w:kern w:val="0"/>
          <w:sz w:val="32"/>
          <w:szCs w:val="32"/>
          <w:lang w:eastAsia="zh-CN"/>
        </w:rPr>
        <w:t>二</w:t>
      </w:r>
      <w:r>
        <w:rPr>
          <w:rFonts w:ascii="Times New Roman" w:hAnsi="Times New Roman" w:eastAsia="方正黑体_GBK" w:cs="Times New Roman"/>
          <w:kern w:val="0"/>
          <w:sz w:val="32"/>
          <w:szCs w:val="32"/>
        </w:rPr>
        <w:t>条</w:t>
      </w:r>
      <w:r>
        <w:rPr>
          <w:rFonts w:ascii="Times New Roman" w:hAnsi="Times New Roman" w:eastAsia="华文仿宋" w:cs="Times New Roman"/>
          <w:kern w:val="0"/>
          <w:sz w:val="32"/>
          <w:szCs w:val="32"/>
        </w:rPr>
        <w:t xml:space="preserve"> </w:t>
      </w:r>
      <w:r>
        <w:rPr>
          <w:rFonts w:ascii="Times New Roman" w:hAnsi="Times New Roman" w:eastAsia="方正仿宋_GBK" w:cs="Times New Roman"/>
          <w:kern w:val="0"/>
          <w:sz w:val="32"/>
          <w:szCs w:val="32"/>
        </w:rPr>
        <w:t>本</w:t>
      </w:r>
      <w:r>
        <w:rPr>
          <w:rFonts w:hint="eastAsia" w:ascii="Times New Roman" w:hAnsi="Times New Roman" w:cs="Times New Roman"/>
          <w:kern w:val="0"/>
          <w:sz w:val="32"/>
          <w:szCs w:val="32"/>
          <w:lang w:eastAsia="zh-CN"/>
        </w:rPr>
        <w:t>办法</w:t>
      </w:r>
      <w:r>
        <w:rPr>
          <w:rFonts w:ascii="Times New Roman" w:hAnsi="Times New Roman" w:eastAsia="方正仿宋_GBK" w:cs="Times New Roman"/>
          <w:kern w:val="0"/>
          <w:sz w:val="32"/>
          <w:szCs w:val="32"/>
        </w:rPr>
        <w:t>自印发</w:t>
      </w:r>
      <w:r>
        <w:rPr>
          <w:rFonts w:ascii="Times New Roman" w:hAnsi="Times New Roman" w:eastAsia="方正仿宋_GBK" w:cs="Times New Roman"/>
          <w:color w:val="auto"/>
          <w:kern w:val="0"/>
          <w:sz w:val="32"/>
          <w:szCs w:val="32"/>
        </w:rPr>
        <w:t>之日开始实施。</w:t>
      </w:r>
      <w:r>
        <w:rPr>
          <w:rFonts w:hint="eastAsia" w:ascii="Times New Roman" w:hAnsi="Times New Roman" w:eastAsia="方正仿宋_GBK" w:cs="Times New Roman"/>
          <w:strike w:val="0"/>
          <w:dstrike w:val="0"/>
          <w:color w:val="auto"/>
          <w:kern w:val="0"/>
          <w:sz w:val="32"/>
          <w:szCs w:val="32"/>
          <w:lang w:eastAsia="zh-CN"/>
        </w:rPr>
        <w:t>《</w:t>
      </w:r>
      <w:r>
        <w:rPr>
          <w:rFonts w:hint="eastAsia" w:ascii="Times New Roman" w:hAnsi="Times New Roman" w:eastAsia="方正仿宋_GBK" w:cs="Times New Roman"/>
          <w:strike w:val="0"/>
          <w:dstrike w:val="0"/>
          <w:color w:val="auto"/>
          <w:kern w:val="0"/>
          <w:sz w:val="32"/>
          <w:szCs w:val="32"/>
        </w:rPr>
        <w:t>城口县人民政府办公室关于印发城口县工程建设项目标后履约监督管理暂行办法（修订）的通知</w:t>
      </w:r>
      <w:r>
        <w:rPr>
          <w:rFonts w:hint="eastAsia" w:ascii="Times New Roman" w:hAnsi="Times New Roman" w:eastAsia="方正仿宋_GBK" w:cs="Times New Roman"/>
          <w:strike w:val="0"/>
          <w:dstrike w:val="0"/>
          <w:color w:val="auto"/>
          <w:kern w:val="0"/>
          <w:sz w:val="32"/>
          <w:szCs w:val="32"/>
          <w:lang w:eastAsia="zh-CN"/>
        </w:rPr>
        <w:t>》</w:t>
      </w:r>
      <w:r>
        <w:rPr>
          <w:rFonts w:hint="eastAsia" w:ascii="Times New Roman" w:hAnsi="Times New Roman" w:cs="Times New Roman"/>
          <w:strike w:val="0"/>
          <w:dstrike w:val="0"/>
          <w:color w:val="auto"/>
          <w:kern w:val="0"/>
          <w:sz w:val="32"/>
          <w:szCs w:val="32"/>
          <w:lang w:eastAsia="zh-CN"/>
        </w:rPr>
        <w:t>（</w:t>
      </w:r>
      <w:r>
        <w:rPr>
          <w:rFonts w:hint="eastAsia" w:ascii="Times New Roman" w:hAnsi="Times New Roman" w:eastAsia="方正仿宋_GBK" w:cs="Times New Roman"/>
          <w:strike w:val="0"/>
          <w:dstrike w:val="0"/>
          <w:color w:val="auto"/>
          <w:kern w:val="0"/>
          <w:sz w:val="32"/>
          <w:szCs w:val="32"/>
        </w:rPr>
        <w:t>城府办发〔2020〕156号</w:t>
      </w:r>
      <w:r>
        <w:rPr>
          <w:rFonts w:hint="eastAsia" w:ascii="Times New Roman" w:hAnsi="Times New Roman" w:cs="Times New Roman"/>
          <w:strike w:val="0"/>
          <w:dstrike w:val="0"/>
          <w:color w:val="auto"/>
          <w:kern w:val="0"/>
          <w:sz w:val="32"/>
          <w:szCs w:val="32"/>
          <w:lang w:eastAsia="zh-CN"/>
        </w:rPr>
        <w:t>）</w:t>
      </w:r>
      <w:r>
        <w:rPr>
          <w:rFonts w:hint="eastAsia" w:ascii="Times New Roman" w:hAnsi="Times New Roman" w:eastAsia="方正仿宋_GBK" w:cs="Times New Roman"/>
          <w:strike w:val="0"/>
          <w:color w:val="auto"/>
          <w:kern w:val="0"/>
          <w:sz w:val="32"/>
          <w:szCs w:val="32"/>
          <w:lang w:eastAsia="zh-CN"/>
        </w:rPr>
        <w:t>同时</w:t>
      </w:r>
      <w:r>
        <w:rPr>
          <w:rFonts w:ascii="Times New Roman" w:hAnsi="Times New Roman" w:eastAsia="方正仿宋_GBK" w:cs="Times New Roman"/>
          <w:strike w:val="0"/>
          <w:color w:val="auto"/>
          <w:kern w:val="0"/>
          <w:sz w:val="32"/>
          <w:szCs w:val="32"/>
        </w:rPr>
        <w:t>废止。</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Helvetica">
    <w:altName w:val="Liberation Sans"/>
    <w:panose1 w:val="020B0604020202020204"/>
    <w:charset w:val="00"/>
    <w:family w:val="swiss"/>
    <w:pitch w:val="default"/>
    <w:sig w:usb0="00000000" w:usb1="00000000" w:usb2="00000009" w:usb3="00000000" w:csb0="000001FF" w:csb1="00000000"/>
  </w:font>
  <w:font w:name="Liberation Sans">
    <w:panose1 w:val="020B0604020202020204"/>
    <w:charset w:val="00"/>
    <w:family w:val="auto"/>
    <w:pitch w:val="default"/>
    <w:sig w:usb0="A00002AF" w:usb1="500078FB" w:usb2="00000000" w:usb3="00000000" w:csb0="6000009F" w:csb1="DFD70000"/>
  </w:font>
  <w:font w:name="仿宋_GB2312">
    <w:altName w:val="方正仿宋_GBK"/>
    <w:panose1 w:val="02010609030101010101"/>
    <w:charset w:val="86"/>
    <w:family w:val="modern"/>
    <w:pitch w:val="default"/>
    <w:sig w:usb0="00000000" w:usb1="00000000" w:usb2="00000000" w:usb3="00000000" w:csb0="00040000" w:csb1="00000000"/>
  </w:font>
  <w:font w:name="TimesNewRoman">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DB02F">
    <w:pPr>
      <w:widowControl w:val="0"/>
      <w:tabs>
        <w:tab w:val="center" w:pos="4153"/>
        <w:tab w:val="right" w:pos="8306"/>
      </w:tabs>
      <w:snapToGrid w:val="0"/>
      <w:jc w:val="left"/>
      <w:rPr>
        <w:rFonts w:ascii="Times New Roman" w:hAnsi="Times New Roman" w:eastAsia="方正仿宋_GBK" w:cs="Times New Roman"/>
        <w:kern w:val="2"/>
        <w:sz w:val="18"/>
        <w:szCs w:val="18"/>
        <w:lang w:val="en-US" w:eastAsia="zh-CN" w:bidi="ar-SA"/>
      </w:rPr>
    </w:pPr>
  </w:p>
  <w:p w14:paraId="34BC70D6">
    <w:pPr>
      <w:widowControl w:val="0"/>
      <w:tabs>
        <w:tab w:val="center" w:pos="4153"/>
        <w:tab w:val="right" w:pos="8306"/>
      </w:tabs>
      <w:snapToGrid w:val="0"/>
      <w:jc w:val="left"/>
      <w:rPr>
        <w:rFonts w:ascii="Times New Roman" w:hAnsi="Times New Roman" w:eastAsia="方正仿宋_GBK" w:cs="Times New Roman"/>
        <w:kern w:val="2"/>
        <w:sz w:val="18"/>
        <w:szCs w:val="18"/>
        <w:lang w:val="en-US" w:eastAsia="zh-CN" w:bidi="ar-SA"/>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-211455</wp:posOffset>
              </wp:positionH>
              <wp:positionV relativeFrom="paragraph">
                <wp:posOffset>10795</wp:posOffset>
              </wp:positionV>
              <wp:extent cx="5774690" cy="4445"/>
              <wp:effectExtent l="0" t="0" r="0" b="0"/>
              <wp:wrapNone/>
              <wp:docPr id="32" name="直接连接符 32"/>
              <wp:cNvGraphicFramePr/>
              <a:graphic xmlns:a="http://schemas.openxmlformats.org/drawingml/2006/main">
                <a:graphicData uri="http://schemas.microsoft.com/office/word/2010/wordprocessingShape">
                  <wps:wsp>
                    <wps:cNvCnPr/>
                    <wps:spPr>
                      <a:xfrm>
                        <a:off x="0" y="0"/>
                        <a:ext cx="5774690" cy="444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65pt;margin-top:0.85pt;height:0.35pt;width:454.7pt;z-index:251661312;mso-width-relative:page;mso-height-relative:page;" filled="f" stroked="t" coordsize="21600,21600" o:gfxdata="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B/1/XUAAAABwEAAA8AAAAAAAAAAQAgAAAAIgAAAGRycy9kb3ducmV2LnhtbFBLAQIUABQAAAAI&#10;AIdO4kCyZJnW8QEAAMUDAAAOAAAAAAAAAAEAIAAAACMBAABkcnMvZTJvRG9jLnhtbFBLBQYAAAAA&#10;BgAGAFkBAACGBQAAAAA=&#10;">
              <v:fill on="f" focussize="0,0"/>
              <v:stroke weight="1.75pt" color="#005192 [3204]" miterlimit="8" joinstyle="miter"/>
              <v:imagedata o:title=""/>
              <o:lock v:ext="edit" aspectratio="f"/>
            </v:line>
          </w:pict>
        </mc:Fallback>
      </mc:AlternateContent>
    </w:r>
  </w:p>
  <w:p w14:paraId="53E7E761">
    <w:pPr>
      <w:widowControl w:val="0"/>
      <w:tabs>
        <w:tab w:val="center" w:pos="4153"/>
        <w:tab w:val="right" w:pos="8306"/>
      </w:tabs>
      <w:wordWrap w:val="0"/>
      <w:snapToGrid w:val="0"/>
      <w:jc w:val="right"/>
      <w:rPr>
        <w:rFonts w:hint="default" w:ascii="Times New Roman" w:hAnsi="Times New Roman" w:eastAsia="方正仿宋_GBK" w:cs="Times New Roman"/>
        <w:kern w:val="2"/>
        <w:sz w:val="18"/>
        <w:szCs w:val="18"/>
        <w:lang w:val="en-US" w:eastAsia="zh-CN" w:bidi="ar-SA"/>
      </w:rPr>
    </w:pPr>
    <w:r>
      <w:rPr>
        <w:rFonts w:hint="eastAsia" w:ascii="宋体" w:hAnsi="宋体" w:eastAsia="宋体" w:cs="宋体"/>
        <w:b/>
        <w:bCs/>
        <w:color w:val="005192"/>
        <w:sz w:val="28"/>
        <w:szCs w:val="44"/>
        <w:lang w:eastAsia="zh-CN"/>
      </w:rPr>
      <w:t>重庆市城口县人民政府办公室</w:t>
    </w:r>
    <w:r>
      <w:rPr>
        <w:rFonts w:hint="eastAsia" w:ascii="宋体" w:hAnsi="宋体" w:eastAsia="宋体" w:cs="宋体"/>
        <w:b/>
        <w:bCs/>
        <w:color w:val="005192"/>
        <w:sz w:val="28"/>
        <w:szCs w:val="44"/>
        <w:lang w:val="en-US" w:eastAsia="zh-CN"/>
      </w:rPr>
      <w:t xml:space="preserve">发布 </w:t>
    </w:r>
  </w:p>
  <w:p w14:paraId="58822D74">
    <w:pPr>
      <w:widowControl w:val="0"/>
      <w:tabs>
        <w:tab w:val="center" w:pos="4153"/>
        <w:tab w:val="right" w:pos="8306"/>
      </w:tabs>
      <w:snapToGrid w:val="0"/>
      <w:jc w:val="left"/>
      <w:rPr>
        <w:rFonts w:ascii="Times New Roman" w:hAnsi="Times New Roman" w:eastAsia="方正仿宋_GBK" w:cs="Times New Roman"/>
        <w:kern w:val="2"/>
        <w:sz w:val="18"/>
        <w:szCs w:val="18"/>
        <w:lang w:val="en-US" w:eastAsia="zh-CN" w:bidi="ar-SA"/>
      </w:rPr>
    </w:pPr>
    <w:r>
      <w:rPr>
        <w:rFonts w:ascii="Times New Roman" w:hAnsi="Times New Roman" w:eastAsia="方正仿宋_GBK"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119505" cy="230505"/>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119505" cy="230505"/>
                      </a:xfrm>
                      <a:prstGeom prst="rect">
                        <a:avLst/>
                      </a:prstGeom>
                      <a:noFill/>
                      <a:ln>
                        <a:noFill/>
                      </a:ln>
                    </wps:spPr>
                    <wps:txbx>
                      <w:txbxContent>
                        <w:p w14:paraId="327C39CB">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p>
                        <w:p w14:paraId="3AE7D971">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p>
                        <w:p w14:paraId="591CD2BE">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p>
                      </w:txbxContent>
                    </wps:txbx>
                    <wps:bodyPr wrap="square" lIns="0" tIns="0" rIns="0" bIns="0" upright="0">
                      <a:noAutofit/>
                    </wps:bodyPr>
                  </wps:wsp>
                </a:graphicData>
              </a:graphic>
            </wp:anchor>
          </w:drawing>
        </mc:Choice>
        <mc:Fallback>
          <w:pict>
            <v:shape id="_x0000_s1026" o:spid="_x0000_s1026" o:spt="202" type="#_x0000_t202" style="position:absolute;left:0pt;margin-top:0pt;height:18.15pt;width:88.15pt;mso-position-horizontal:outside;mso-position-horizontal-relative:margin;z-index:251660288;mso-width-relative:page;mso-height-relative:page;" filled="f" stroked="f" coordsize="21600,21600" o:gfxdata="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Ku1NO1AAAAAQBAAAPAAAAAAAAAAEAIAAAACIAAABkcnMv&#10;ZG93bnJldi54bWxQSwECFAAUAAAACACHTuJAj2HhM84BAACcAwAADgAAAAAAAAABACAAAAAjAQAA&#10;ZHJzL2Uyb0RvYy54bWxQSwUGAAAAAAYABgBZAQAAYwUAAAAA&#10;">
              <v:fill on="f" focussize="0,0"/>
              <v:stroke on="f"/>
              <v:imagedata o:title=""/>
              <o:lock v:ext="edit" aspectratio="f"/>
              <v:textbox inset="0mm,0mm,0mm,0mm">
                <w:txbxContent>
                  <w:p w14:paraId="327C39CB">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p>
                  <w:p w14:paraId="3AE7D971">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p>
                  <w:p w14:paraId="591CD2BE">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A6D46">
    <w:pPr>
      <w:pStyle w:val="10"/>
      <w:keepNext w:val="0"/>
      <w:keepLines w:val="0"/>
      <w:pageBreakBefore w:val="0"/>
      <w:widowControl w:val="0"/>
      <w:tabs>
        <w:tab w:val="left" w:pos="11526"/>
      </w:tabs>
      <w:kinsoku/>
      <w:wordWrap/>
      <w:overflowPunct/>
      <w:topLinePunct w:val="0"/>
      <w:autoSpaceDE/>
      <w:autoSpaceDN/>
      <w:bidi w:val="0"/>
      <w:adjustRightInd/>
      <w:snapToGrid w:val="0"/>
      <w:jc w:val="center"/>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92430" cy="308610"/>
          <wp:effectExtent l="0" t="0" r="0" b="11430"/>
          <wp:docPr id="17" name="图片 1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国徽1024"/>
                  <pic:cNvPicPr>
                    <a:picLocks noChangeAspect="1"/>
                  </pic:cNvPicPr>
                </pic:nvPicPr>
                <pic:blipFill>
                  <a:blip r:embed="rId1"/>
                  <a:stretch>
                    <a:fillRect/>
                  </a:stretch>
                </pic:blipFill>
                <pic:spPr>
                  <a:xfrm>
                    <a:off x="0" y="0"/>
                    <a:ext cx="392430" cy="308610"/>
                  </a:xfrm>
                  <a:prstGeom prst="rect">
                    <a:avLst/>
                  </a:prstGeom>
                </pic:spPr>
              </pic:pic>
            </a:graphicData>
          </a:graphic>
        </wp:inline>
      </w:drawing>
    </w:r>
    <w:r>
      <w:rPr>
        <w:rFonts w:hint="eastAsia" w:ascii="宋体" w:hAnsi="宋体" w:eastAsia="宋体" w:cs="宋体"/>
        <w:b/>
        <w:bCs/>
        <w:color w:val="005192"/>
        <w:sz w:val="32"/>
        <w:lang w:val="en-US" w:eastAsia="zh-CN"/>
      </w:rPr>
      <w:t xml:space="preserve">  </w:t>
    </w:r>
    <w:r>
      <w:rPr>
        <w:rFonts w:hint="eastAsia" w:ascii="宋体" w:hAnsi="宋体" w:eastAsia="宋体" w:cs="宋体"/>
        <w:b/>
        <w:bCs/>
        <w:color w:val="005192"/>
        <w:sz w:val="32"/>
        <w:lang w:eastAsia="zh-CN"/>
      </w:rPr>
      <w:t>重庆市城口县人民政府行政</w:t>
    </w:r>
    <w:r>
      <w:rPr>
        <w:rFonts w:hint="eastAsia" w:ascii="宋体" w:hAnsi="宋体" w:eastAsia="宋体" w:cs="宋体"/>
        <w:b/>
        <w:bCs/>
        <w:color w:val="005192"/>
        <w:sz w:val="32"/>
        <w:szCs w:val="32"/>
        <w:lang w:val="en-US" w:eastAsia="zh-Hans"/>
      </w:rPr>
      <w:t>规范性文件</w:t>
    </w:r>
  </w:p>
  <w:p w14:paraId="051E972C">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-227965</wp:posOffset>
              </wp:positionH>
              <wp:positionV relativeFrom="paragraph">
                <wp:posOffset>229235</wp:posOffset>
              </wp:positionV>
              <wp:extent cx="5774690" cy="4445"/>
              <wp:effectExtent l="0" t="0" r="0" b="0"/>
              <wp:wrapNone/>
              <wp:docPr id="18" name="直接连接符 18"/>
              <wp:cNvGraphicFramePr/>
              <a:graphic xmlns:a="http://schemas.openxmlformats.org/drawingml/2006/main">
                <a:graphicData uri="http://schemas.microsoft.com/office/word/2010/wordprocessingShape">
                  <wps:wsp>
                    <wps:cNvCnPr/>
                    <wps:spPr>
                      <a:xfrm>
                        <a:off x="4133850" y="864870"/>
                        <a:ext cx="5774690" cy="444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7.95pt;margin-top:18.05pt;height:0.35pt;width:454.7pt;z-index:251659264;mso-width-relative:page;mso-height-relative:page;" filled="f" stroked="t" coordsize="21600,21600" o:gfxdata="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iCQUNcAAAAJAQAADwAAAAAAAAABACAAAAAiAAAAZHJzL2Rvd25yZXYu&#10;eG1sUEsBAhQAFAAAAAgAh07iQLoChSj8AQAA0AMAAA4AAAAAAAAAAQAgAAAAJgEAAGRycy9lMm9E&#10;b2MueG1sUEsFBgAAAAAGAAYAWQEAAJQFAAAAAA==&#10;">
              <v:fill on="f" focussize="0,0"/>
              <v:stroke weight="1.75pt" color="#005192 [3204]" miterlimit="8"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wNmFlZTAxYzlkNmVhODQzMTI1NjdkMDRkYjdiOWEifQ=="/>
  </w:docVars>
  <w:rsids>
    <w:rsidRoot w:val="3AD42F57"/>
    <w:rsid w:val="03D42E2E"/>
    <w:rsid w:val="04A13CAC"/>
    <w:rsid w:val="04F55751"/>
    <w:rsid w:val="086E1E39"/>
    <w:rsid w:val="0B82496D"/>
    <w:rsid w:val="0BF202F5"/>
    <w:rsid w:val="0C375E70"/>
    <w:rsid w:val="0C48643B"/>
    <w:rsid w:val="0F702710"/>
    <w:rsid w:val="15B17B2F"/>
    <w:rsid w:val="1624603A"/>
    <w:rsid w:val="16873CDF"/>
    <w:rsid w:val="173A46F0"/>
    <w:rsid w:val="17D2454C"/>
    <w:rsid w:val="19F1181E"/>
    <w:rsid w:val="1AD159B1"/>
    <w:rsid w:val="1BAB0C01"/>
    <w:rsid w:val="2196617B"/>
    <w:rsid w:val="24213A15"/>
    <w:rsid w:val="250706CE"/>
    <w:rsid w:val="26306192"/>
    <w:rsid w:val="30B102CD"/>
    <w:rsid w:val="314D4DD0"/>
    <w:rsid w:val="31986A4D"/>
    <w:rsid w:val="35993C8F"/>
    <w:rsid w:val="363D0775"/>
    <w:rsid w:val="39934AE4"/>
    <w:rsid w:val="3AD42F57"/>
    <w:rsid w:val="3D1C3985"/>
    <w:rsid w:val="3DFFC4D9"/>
    <w:rsid w:val="4157154C"/>
    <w:rsid w:val="424B0183"/>
    <w:rsid w:val="42AF1BCA"/>
    <w:rsid w:val="475358C2"/>
    <w:rsid w:val="495A381D"/>
    <w:rsid w:val="4DF5541E"/>
    <w:rsid w:val="4EEE1AB2"/>
    <w:rsid w:val="50983FCB"/>
    <w:rsid w:val="51F80501"/>
    <w:rsid w:val="5386126D"/>
    <w:rsid w:val="54110458"/>
    <w:rsid w:val="56867584"/>
    <w:rsid w:val="57B7235A"/>
    <w:rsid w:val="57DB69D5"/>
    <w:rsid w:val="588D516C"/>
    <w:rsid w:val="590248C1"/>
    <w:rsid w:val="59D54D4D"/>
    <w:rsid w:val="5A6220B6"/>
    <w:rsid w:val="61D54F1C"/>
    <w:rsid w:val="62081E08"/>
    <w:rsid w:val="65921AA2"/>
    <w:rsid w:val="69E77E54"/>
    <w:rsid w:val="6AE14DD0"/>
    <w:rsid w:val="6B835DA5"/>
    <w:rsid w:val="6BAD18C0"/>
    <w:rsid w:val="713F6856"/>
    <w:rsid w:val="715601FA"/>
    <w:rsid w:val="74574CC9"/>
    <w:rsid w:val="760369B7"/>
    <w:rsid w:val="76B178AE"/>
    <w:rsid w:val="76CC0B8C"/>
    <w:rsid w:val="7D9429A7"/>
    <w:rsid w:val="7E4B240B"/>
    <w:rsid w:val="7EB924F7"/>
    <w:rsid w:val="DFFAB83A"/>
    <w:rsid w:val="EFE6035E"/>
    <w:rsid w:val="F7CF9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2"/>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Body Text First Indent"/>
    <w:basedOn w:val="2"/>
    <w:qFormat/>
    <w:uiPriority w:val="0"/>
    <w:pPr>
      <w:spacing w:after="160"/>
      <w:ind w:firstLine="420" w:firstLineChars="100"/>
    </w:pPr>
  </w:style>
  <w:style w:type="paragraph" w:styleId="4">
    <w:name w:val="index 5"/>
    <w:next w:val="1"/>
    <w:qFormat/>
    <w:uiPriority w:val="99"/>
    <w:pPr>
      <w:widowControl w:val="0"/>
      <w:ind w:left="1680"/>
      <w:jc w:val="both"/>
    </w:pPr>
    <w:rPr>
      <w:rFonts w:ascii="Times New Roman" w:hAnsi="Times New Roman" w:eastAsia="宋体" w:cs="Times New Roman"/>
      <w:kern w:val="2"/>
      <w:sz w:val="21"/>
      <w:szCs w:val="24"/>
      <w:lang w:val="en-US" w:eastAsia="zh-CN" w:bidi="ar-SA"/>
    </w:rPr>
  </w:style>
  <w:style w:type="paragraph" w:styleId="5">
    <w:name w:val="annotation text"/>
    <w:qFormat/>
    <w:uiPriority w:val="0"/>
    <w:pPr>
      <w:widowControl w:val="0"/>
      <w:jc w:val="left"/>
    </w:pPr>
    <w:rPr>
      <w:rFonts w:asciiTheme="minorHAnsi" w:hAnsiTheme="minorHAnsi" w:eastAsiaTheme="minorEastAsia" w:cstheme="minorBidi"/>
      <w:kern w:val="2"/>
      <w:sz w:val="21"/>
      <w:szCs w:val="24"/>
      <w:lang w:val="en-US" w:eastAsia="zh-CN" w:bidi="ar-SA"/>
    </w:rPr>
  </w:style>
  <w:style w:type="paragraph" w:styleId="6">
    <w:name w:val="toc 5"/>
    <w:basedOn w:val="1"/>
    <w:next w:val="1"/>
    <w:qFormat/>
    <w:uiPriority w:val="0"/>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7">
    <w:name w:val="Plain Text"/>
    <w:basedOn w:val="1"/>
    <w:qFormat/>
    <w:uiPriority w:val="0"/>
    <w:rPr>
      <w:rFonts w:ascii="宋体" w:hAnsi="Courier New" w:cs="Courier New"/>
      <w:szCs w:val="21"/>
    </w:rPr>
  </w:style>
  <w:style w:type="paragraph" w:styleId="8">
    <w:name w:val="Balloon Text"/>
    <w:basedOn w:val="1"/>
    <w:semiHidden/>
    <w:qFormat/>
    <w:uiPriority w:val="0"/>
    <w:rPr>
      <w:sz w:val="18"/>
      <w:szCs w:val="18"/>
    </w:rPr>
  </w:style>
  <w:style w:type="paragraph" w:styleId="9">
    <w:name w:val="footer"/>
    <w:basedOn w:val="1"/>
    <w:next w:val="4"/>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10">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heme="minorHAnsi" w:hAnsiTheme="minorHAnsi" w:eastAsiaTheme="minorEastAsia" w:cstheme="minorBidi"/>
      <w:kern w:val="2"/>
      <w:sz w:val="18"/>
      <w:szCs w:val="24"/>
      <w:lang w:val="en-US" w:eastAsia="zh-CN" w:bidi="ar-SA"/>
    </w:rPr>
  </w:style>
  <w:style w:type="paragraph" w:styleId="11">
    <w:name w:val="footnote text"/>
    <w:basedOn w:val="1"/>
    <w:semiHidden/>
    <w:unhideWhenUsed/>
    <w:qFormat/>
    <w:uiPriority w:val="99"/>
    <w:pPr>
      <w:snapToGrid w:val="0"/>
      <w:jc w:val="left"/>
    </w:pPr>
    <w:rPr>
      <w:sz w:val="18"/>
    </w:rPr>
  </w:style>
  <w:style w:type="paragraph" w:styleId="12">
    <w:name w:val="Normal (Web)"/>
    <w:basedOn w:val="1"/>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character" w:styleId="15">
    <w:name w:val="Strong"/>
    <w:basedOn w:val="14"/>
    <w:qFormat/>
    <w:uiPriority w:val="22"/>
    <w:rPr>
      <w:b/>
      <w:bCs/>
    </w:rPr>
  </w:style>
  <w:style w:type="character" w:styleId="16">
    <w:name w:val="page number"/>
    <w:qFormat/>
    <w:uiPriority w:val="0"/>
  </w:style>
  <w:style w:type="character" w:styleId="17">
    <w:name w:val="footnote reference"/>
    <w:basedOn w:val="14"/>
    <w:semiHidden/>
    <w:unhideWhenUsed/>
    <w:qFormat/>
    <w:uiPriority w:val="99"/>
    <w:rPr>
      <w:vertAlign w:val="superscript"/>
    </w:rPr>
  </w:style>
  <w:style w:type="paragraph" w:customStyle="1" w:styleId="18">
    <w:name w:val="默认"/>
    <w:qFormat/>
    <w:uiPriority w:val="0"/>
    <w:rPr>
      <w:rFonts w:ascii="华文仿宋" w:hAnsi="华文仿宋" w:eastAsia="华文仿宋" w:cs="华文仿宋"/>
      <w:color w:val="000000"/>
      <w:sz w:val="22"/>
      <w:szCs w:val="22"/>
      <w:lang w:val="en-US" w:eastAsia="zh-CN" w:bidi="ar-SA"/>
    </w:rPr>
  </w:style>
  <w:style w:type="character" w:customStyle="1" w:styleId="19">
    <w:name w:val="fontstyle01"/>
    <w:qFormat/>
    <w:uiPriority w:val="0"/>
    <w:rPr>
      <w:rFonts w:ascii="仿宋_GB2312" w:eastAsia="仿宋_GB2312"/>
      <w:color w:val="000000"/>
      <w:sz w:val="32"/>
    </w:rPr>
  </w:style>
  <w:style w:type="character" w:customStyle="1" w:styleId="20">
    <w:name w:val="fontstyle11"/>
    <w:qFormat/>
    <w:uiPriority w:val="0"/>
    <w:rPr>
      <w:rFonts w:ascii="TimesNewRoman" w:hAnsi="TimesNewRoman"/>
      <w:color w:val="000000"/>
      <w:sz w:val="32"/>
    </w:rPr>
  </w:style>
  <w:style w:type="paragraph" w:customStyle="1" w:styleId="21">
    <w:name w:val="Body Text First Indent1"/>
    <w:qFormat/>
    <w:uiPriority w:val="0"/>
    <w:pPr>
      <w:widowControl w:val="0"/>
      <w:jc w:val="both"/>
    </w:pPr>
    <w:rPr>
      <w:rFonts w:ascii="方正仿宋_GBK" w:hAnsi="方正仿宋_GBK" w:eastAsia="方正仿宋_GBK" w:cs="方正仿宋_GBK"/>
      <w:kern w:val="2"/>
      <w:sz w:val="21"/>
      <w:szCs w:val="32"/>
      <w:lang w:val="zh-CN" w:eastAsia="zh-CN" w:bidi="zh-CN"/>
    </w:rPr>
  </w:style>
  <w:style w:type="character" w:customStyle="1" w:styleId="22">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3035</Words>
  <Characters>3059</Characters>
  <Lines>0</Lines>
  <Paragraphs>0</Paragraphs>
  <TotalTime>16</TotalTime>
  <ScaleCrop>false</ScaleCrop>
  <LinksUpToDate>false</LinksUpToDate>
  <CharactersWithSpaces>3132</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2022-06-09T11:40:00Z</dcterms:created>
  <dc:creator>Administrator</dc:creator>
  <cp:lastModifiedBy>CKXC</cp:lastModifiedBy>
  <dcterms:modified xsi:type="dcterms:W3CDTF">2026-06-15T15:46:27Z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6531DBC31A284112938CC7787533FF32_13</vt:lpwstr>
  </property>
  <property fmtid="{D5CDD505-2E9C-101B-9397-08002B2CF9AE}" pid="4" name="KSOTemplateDocerSaveRecord">
    <vt:lpwstr>eyJoZGlkIjoiMjgwNmFlZTAxYzlkNmVhODQzMTI1NjdkMDRkYjdiOWEiLCJ1c2VySWQiOiI0NDI3MjIzMDkifQ==</vt:lpwstr>
  </property>
</Properties>
</file>