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spacing w:line="579" w:lineRule="exact"/>
        <w:ind w:firstLine="2200" w:firstLineChars="500"/>
        <w:jc w:val="both"/>
        <w:rPr>
          <w:rFonts w:eastAsia="方正小标宋_GBK"/>
          <w:sz w:val="44"/>
          <w:szCs w:val="44"/>
        </w:rPr>
      </w:pPr>
      <w:r>
        <w:rPr>
          <w:rFonts w:eastAsia="方正小标宋_GBK"/>
          <w:sz w:val="44"/>
          <w:szCs w:val="44"/>
        </w:rPr>
        <w:t>城口县人民政府关于</w:t>
      </w:r>
    </w:p>
    <w:p>
      <w:pPr>
        <w:spacing w:line="579" w:lineRule="exact"/>
        <w:ind w:left="3520" w:hanging="3520" w:hangingChars="800"/>
        <w:jc w:val="both"/>
        <w:rPr>
          <w:szCs w:val="32"/>
        </w:rPr>
      </w:pPr>
      <w:r>
        <w:rPr>
          <w:rFonts w:eastAsia="方正小标宋_GBK"/>
          <w:sz w:val="44"/>
          <w:szCs w:val="44"/>
        </w:rPr>
        <w:t>印发《城口县集体土地征收补偿安置办法》的通知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城府发〔2021〕9号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各乡镇人民政府、街道办事处，县政府各部门，有关单位：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《城口县集体土地征收补偿安置办法》已经十三届第167次县委常委会、县第十七届人民政府第126次常务会议审议通过，现印发给你们，请遵照执行。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城口县人民政府</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1</w:t>
      </w:r>
      <w:r>
        <w:rPr>
          <w:rFonts w:hint="default" w:ascii="Times New Roman" w:hAnsi="Times New Roman" w:eastAsia="方正仿宋_GBK" w:cs="Times New Roman"/>
          <w:color w:val="auto"/>
          <w:sz w:val="32"/>
        </w:rPr>
        <w:t>年</w:t>
      </w:r>
      <w:r>
        <w:rPr>
          <w:rFonts w:hint="eastAsia" w:ascii="Times New Roman" w:hAnsi="Times New Roman" w:eastAsia="方正仿宋_GBK" w:cs="Times New Roman"/>
          <w:color w:val="auto"/>
          <w:sz w:val="32"/>
          <w:lang w:val="en-US" w:eastAsia="zh-CN"/>
        </w:rPr>
        <w:t>8</w:t>
      </w:r>
      <w:r>
        <w:rPr>
          <w:rFonts w:hint="default" w:ascii="Times New Roman" w:hAnsi="Times New Roman" w:eastAsia="方正仿宋_GBK" w:cs="Times New Roman"/>
          <w:color w:val="auto"/>
          <w:sz w:val="32"/>
        </w:rPr>
        <w:t>月</w:t>
      </w:r>
      <w:r>
        <w:rPr>
          <w:rFonts w:hint="eastAsia" w:ascii="Times New Roman" w:hAnsi="Times New Roman" w:eastAsia="方正仿宋_GBK" w:cs="Times New Roman"/>
          <w:color w:val="auto"/>
          <w:sz w:val="32"/>
          <w:lang w:val="en-US" w:eastAsia="zh-CN"/>
        </w:rPr>
        <w:t>19</w:t>
      </w:r>
      <w:r>
        <w:rPr>
          <w:rFonts w:hint="default" w:ascii="Times New Roman" w:hAnsi="Times New Roman" w:eastAsia="方正仿宋_GBK" w:cs="Times New Roman"/>
          <w:color w:val="auto"/>
          <w:sz w:val="32"/>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pStyle w:val="5"/>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5"/>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spacing w:line="530" w:lineRule="exact"/>
        <w:jc w:val="both"/>
        <w:rPr>
          <w:rFonts w:ascii="Times New Roman" w:hAnsi="Times New Roman" w:eastAsia="方正小标宋_GBK" w:cs="Times New Roman"/>
          <w:color w:val="000000"/>
          <w:sz w:val="44"/>
          <w:szCs w:val="44"/>
        </w:rPr>
      </w:pPr>
    </w:p>
    <w:p>
      <w:pPr>
        <w:spacing w:line="530" w:lineRule="exact"/>
        <w:ind w:firstLine="1320" w:firstLineChars="300"/>
        <w:jc w:val="both"/>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城口县集体土地征收补偿安置办法</w:t>
      </w:r>
    </w:p>
    <w:p>
      <w:pPr>
        <w:spacing w:line="530" w:lineRule="exact"/>
        <w:jc w:val="center"/>
        <w:rPr>
          <w:rFonts w:ascii="Times New Roman" w:hAnsi="Times New Roman" w:eastAsia="方正小标宋_GBK" w:cs="Times New Roman"/>
          <w:color w:val="000000"/>
          <w:sz w:val="36"/>
          <w:szCs w:val="36"/>
        </w:rPr>
      </w:pPr>
    </w:p>
    <w:p>
      <w:pPr>
        <w:spacing w:line="53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第一章 总  则</w:t>
      </w:r>
    </w:p>
    <w:p>
      <w:pPr>
        <w:spacing w:line="530" w:lineRule="exact"/>
        <w:jc w:val="center"/>
        <w:rPr>
          <w:rFonts w:ascii="Times New Roman" w:hAnsi="Times New Roman" w:eastAsia="方正黑体_GBK" w:cs="Times New Roman"/>
          <w:color w:val="000000"/>
          <w:sz w:val="32"/>
          <w:szCs w:val="32"/>
        </w:rPr>
      </w:pP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第一条</w:t>
      </w:r>
      <w:r>
        <w:rPr>
          <w:rFonts w:ascii="Times New Roman" w:hAnsi="Times New Roman" w:eastAsia="方正仿宋_GBK" w:cs="Times New Roman"/>
          <w:color w:val="000000"/>
          <w:sz w:val="32"/>
          <w:szCs w:val="32"/>
        </w:rPr>
        <w:t xml:space="preserve"> 为规范本县集体土地征收补偿安置工作，保障被征收土地的所有权人、使用权人的合法权益，</w:t>
      </w:r>
      <w:r>
        <w:rPr>
          <w:rFonts w:ascii="Times New Roman" w:hAnsi="Times New Roman" w:eastAsia="方正仿宋_GBK" w:cs="Times New Roman"/>
          <w:color w:val="000000"/>
          <w:kern w:val="0"/>
          <w:sz w:val="32"/>
          <w:szCs w:val="32"/>
        </w:rPr>
        <w:t>确保征地工作的顺利进行，根据《中华人民共和国土地管理法》、《重庆市集体土地征收补偿安置办法》（重庆市人民政府令第344号）和《重庆市人民政府关于集体土地征收补偿安置的通知》（渝府发〔2021〕14号）等有关规定，结合本县实际，制定本办法。</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第二条</w:t>
      </w:r>
      <w:r>
        <w:rPr>
          <w:rFonts w:ascii="Times New Roman" w:hAnsi="Times New Roman" w:eastAsia="方正仿宋_GBK" w:cs="Times New Roman"/>
          <w:color w:val="000000"/>
          <w:kern w:val="0"/>
          <w:sz w:val="32"/>
          <w:szCs w:val="32"/>
        </w:rPr>
        <w:t xml:space="preserve"> 本县行政区域内征收农村集体所有的土地（以下简称“集体土地”）的补偿、人员安置和住房安置，适用本办法。</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第三条</w:t>
      </w:r>
      <w:r>
        <w:rPr>
          <w:rFonts w:ascii="Times New Roman" w:hAnsi="Times New Roman" w:eastAsia="方正仿宋_GBK" w:cs="Times New Roman"/>
          <w:color w:val="000000"/>
          <w:kern w:val="0"/>
          <w:sz w:val="32"/>
          <w:szCs w:val="32"/>
        </w:rPr>
        <w:t xml:space="preserve"> 县人民政府负责本行政区域内集体土地征收补偿安置的组织实施工作。</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县土地房屋征收中心负责本行政区域内集体土地征收补偿安置实施的事务性工作。</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xml:space="preserve">县规划自然资源部门负责对本行政区域内集体土地征收补偿安置具体实施的事务性工作进行监督、管理。 </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县人力资源和社会保障部门负责本行政区域内征地安置人员的基本养老保险和促进就业工作。</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县公安部门负责本行政区域内被征地农村集体经济组织所在地居民户口信息提供和审核工作。</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县农业农村部门负责本行政区域内被征地农村集体经济组织土地承包经营合同管理、征地补偿安置费用分配使用的指导、监督工作和农村集体资产管理的指导、协调、监督及农村宅基地管理工作。</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县财政、住房城乡建设、民政、林业、信访等有关部门按照各自职责，共同做好集体土地征收补偿安置相关工作。</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乡镇人民政府（街道办事处）负责征地涉及的农村土地承包经营及承包经营合同管理、农村宅基地审核批准，并按照县人民政府的要求，具体开展本辖区内集体土地征收补偿安置工作。</w:t>
      </w:r>
    </w:p>
    <w:p>
      <w:pPr>
        <w:spacing w:line="530" w:lineRule="exact"/>
        <w:jc w:val="center"/>
        <w:rPr>
          <w:rFonts w:ascii="Times New Roman" w:hAnsi="Times New Roman" w:eastAsia="方正黑体_GBK" w:cs="Times New Roman"/>
          <w:color w:val="000000"/>
          <w:sz w:val="32"/>
          <w:szCs w:val="32"/>
        </w:rPr>
      </w:pPr>
    </w:p>
    <w:p>
      <w:pPr>
        <w:spacing w:line="53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第二章   征地补偿</w:t>
      </w:r>
    </w:p>
    <w:p>
      <w:pPr>
        <w:spacing w:line="530" w:lineRule="exact"/>
        <w:jc w:val="center"/>
        <w:rPr>
          <w:rFonts w:ascii="Times New Roman" w:hAnsi="Times New Roman" w:eastAsia="方正黑体_GBK" w:cs="Times New Roman"/>
          <w:color w:val="000000"/>
          <w:sz w:val="32"/>
          <w:szCs w:val="32"/>
        </w:rPr>
      </w:pP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第四条</w:t>
      </w: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kern w:val="0"/>
          <w:sz w:val="32"/>
          <w:szCs w:val="32"/>
        </w:rPr>
        <w:t>征收集体土地应当依法及时足额支付土地补偿费、安置补助费以及农村房屋、其他地上附着物和青苗等的补偿费用。</w:t>
      </w:r>
    </w:p>
    <w:p>
      <w:pPr>
        <w:spacing w:line="53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第五条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征收农用地的土地补偿费、安置补助费标准，按照市人民政府制定公布的区片综合地价执行（见附件1）。区片综合地价中，土地补偿费占30%，安置补助费占70%。</w:t>
      </w:r>
    </w:p>
    <w:p>
      <w:pPr>
        <w:spacing w:line="53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征收农用地以外其他土地的，其补偿标准按同一区片的区片综合地价执行。</w:t>
      </w:r>
    </w:p>
    <w:p>
      <w:pPr>
        <w:spacing w:line="530" w:lineRule="exact"/>
        <w:ind w:firstLine="63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第六条 </w:t>
      </w:r>
      <w:r>
        <w:rPr>
          <w:rFonts w:ascii="Times New Roman" w:hAnsi="Times New Roman" w:eastAsia="方正仿宋_GBK" w:cs="Times New Roman"/>
          <w:b/>
          <w:color w:val="000000"/>
          <w:sz w:val="32"/>
          <w:szCs w:val="32"/>
        </w:rPr>
        <w:t>【</w:t>
      </w:r>
      <w:r>
        <w:rPr>
          <w:rFonts w:ascii="Times New Roman" w:hAnsi="Times New Roman" w:eastAsia="方正仿宋_GBK" w:cs="Times New Roman"/>
          <w:color w:val="000000"/>
          <w:sz w:val="32"/>
          <w:szCs w:val="32"/>
        </w:rPr>
        <w:t>土地补偿费的分配原则</w:t>
      </w:r>
      <w:r>
        <w:rPr>
          <w:rFonts w:ascii="Times New Roman" w:hAnsi="Times New Roman" w:eastAsia="方正仿宋_GBK" w:cs="Times New Roman"/>
          <w:b/>
          <w:color w:val="000000"/>
          <w:sz w:val="32"/>
          <w:szCs w:val="32"/>
        </w:rPr>
        <w:t>】</w:t>
      </w:r>
      <w:r>
        <w:rPr>
          <w:rFonts w:ascii="Times New Roman" w:hAnsi="Times New Roman" w:eastAsia="方正仿宋_GBK" w:cs="Times New Roman"/>
          <w:color w:val="000000"/>
          <w:sz w:val="32"/>
          <w:szCs w:val="32"/>
        </w:rPr>
        <w:t>被征收土地的土地补偿费，按照市人民政府制定公布的土地补偿费标准（区片综合地价的30%）乘以农村集体经济组织被征收土地面积计算。</w:t>
      </w:r>
    </w:p>
    <w:p>
      <w:pPr>
        <w:spacing w:line="530" w:lineRule="exact"/>
        <w:ind w:firstLine="63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土地补偿费由征地实施机构支付给被征地农村集体经济组织。其中，征收家庭承包土地的，土地补偿费的80%由农村集体经济组织按照被征收土地面积发放给承包经营户，土地补偿费的20%由农村集体经济组织依法管理和使用；被征收土地为未发包土地或者其他方式承包土地的，土地补偿费由农村集体经济组织依法管理和使用。</w:t>
      </w:r>
    </w:p>
    <w:p>
      <w:pPr>
        <w:spacing w:line="53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第七条 </w:t>
      </w:r>
      <w:r>
        <w:rPr>
          <w:rFonts w:ascii="Times New Roman" w:hAnsi="Times New Roman" w:eastAsia="方正仿宋_GBK" w:cs="Times New Roman"/>
          <w:b/>
          <w:color w:val="000000"/>
          <w:sz w:val="32"/>
          <w:szCs w:val="32"/>
        </w:rPr>
        <w:t>【</w:t>
      </w:r>
      <w:r>
        <w:rPr>
          <w:rFonts w:ascii="Times New Roman" w:hAnsi="Times New Roman" w:eastAsia="方正仿宋_GBK" w:cs="Times New Roman"/>
          <w:color w:val="000000"/>
          <w:sz w:val="32"/>
          <w:szCs w:val="32"/>
        </w:rPr>
        <w:t>安置补助费的分配原则</w:t>
      </w:r>
      <w:r>
        <w:rPr>
          <w:rFonts w:ascii="Times New Roman" w:hAnsi="Times New Roman" w:eastAsia="方正仿宋_GBK" w:cs="Times New Roman"/>
          <w:b/>
          <w:color w:val="000000"/>
          <w:sz w:val="32"/>
          <w:szCs w:val="32"/>
        </w:rPr>
        <w:t>】</w:t>
      </w:r>
      <w:r>
        <w:rPr>
          <w:rFonts w:ascii="Times New Roman" w:hAnsi="Times New Roman" w:eastAsia="方正仿宋_GBK" w:cs="Times New Roman"/>
          <w:color w:val="000000"/>
          <w:sz w:val="32"/>
          <w:szCs w:val="32"/>
          <w:u w:val="none" w:color="auto"/>
        </w:rPr>
        <w:t>被</w:t>
      </w:r>
      <w:r>
        <w:rPr>
          <w:rFonts w:ascii="Times New Roman" w:hAnsi="Times New Roman" w:eastAsia="方正仿宋_GBK" w:cs="Times New Roman"/>
          <w:color w:val="000000"/>
          <w:sz w:val="32"/>
          <w:szCs w:val="32"/>
        </w:rPr>
        <w:t>征收土地的安置补助费，按照市人民政府制定公布的安置补助费标准（区片综合地价的70%）乘以农村集体经济组织被征收土地面积计算。</w:t>
      </w:r>
    </w:p>
    <w:p>
      <w:pPr>
        <w:spacing w:line="53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安置补助费由征地实施机构按照35000元/人的发放标准支付给人员安置对象。前款计算的安置补助费支付后有结余的，结余部分交由农村集体经济组织依法管理和使用；不足的，由县人民政府安排资金予以补足。</w:t>
      </w:r>
    </w:p>
    <w:p>
      <w:pPr>
        <w:spacing w:line="53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r>
        <w:rPr>
          <w:rFonts w:ascii="Times New Roman" w:hAnsi="Times New Roman" w:eastAsia="方正黑体_GBK" w:cs="Times New Roman"/>
          <w:color w:val="000000"/>
          <w:sz w:val="32"/>
          <w:szCs w:val="32"/>
        </w:rPr>
        <w:t>第八条</w:t>
      </w:r>
      <w:r>
        <w:rPr>
          <w:rFonts w:ascii="Times New Roman" w:hAnsi="Times New Roman" w:eastAsia="方正仿宋_GBK" w:cs="Times New Roman"/>
          <w:color w:val="000000"/>
          <w:sz w:val="32"/>
          <w:szCs w:val="32"/>
        </w:rPr>
        <w:t xml:space="preserve"> 农村房屋和其他地上构（附）着物、青苗补偿</w:t>
      </w:r>
    </w:p>
    <w:p>
      <w:pPr>
        <w:spacing w:line="53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仿宋_GBK" w:cs="Times New Roman"/>
          <w:color w:val="000000"/>
          <w:kern w:val="0"/>
          <w:sz w:val="32"/>
          <w:szCs w:val="32"/>
        </w:rPr>
        <w:t>（一）</w:t>
      </w:r>
      <w:r>
        <w:rPr>
          <w:rFonts w:ascii="Times New Roman" w:hAnsi="Times New Roman" w:eastAsia="方正楷体_GBK" w:cs="Times New Roman"/>
          <w:color w:val="000000"/>
          <w:sz w:val="32"/>
          <w:szCs w:val="32"/>
        </w:rPr>
        <w:t>农村房屋补偿</w:t>
      </w:r>
    </w:p>
    <w:p>
      <w:pPr>
        <w:spacing w:line="53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农村房屋以不动产权属证书记载的合法建筑面积为准，按照重置价格标准补偿（见附件3）。</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农村房屋包括农村村民住宅和乡镇企业、乡（镇）村公共设施、公益事业用房等。</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未经不动产登记的房屋，由县人民政府组织县规划自然资源局、县农业农村委等部门和乡镇人民政府（街道办事处）依法予以认定。</w:t>
      </w:r>
    </w:p>
    <w:p>
      <w:pPr>
        <w:spacing w:line="530" w:lineRule="exact"/>
        <w:ind w:firstLine="640"/>
        <w:rPr>
          <w:rFonts w:ascii="Times New Roman" w:hAnsi="Times New Roman" w:eastAsia="方正楷体_GBK" w:cs="Times New Roman"/>
          <w:color w:val="000000"/>
          <w:kern w:val="0"/>
          <w:sz w:val="32"/>
          <w:szCs w:val="32"/>
        </w:rPr>
      </w:pPr>
      <w:r>
        <w:rPr>
          <w:rFonts w:ascii="Times New Roman" w:hAnsi="Times New Roman" w:eastAsia="方正仿宋_GBK" w:cs="Times New Roman"/>
          <w:color w:val="000000"/>
          <w:kern w:val="0"/>
          <w:sz w:val="32"/>
          <w:szCs w:val="32"/>
        </w:rPr>
        <w:t>（二）</w:t>
      </w:r>
      <w:r>
        <w:rPr>
          <w:rFonts w:ascii="Times New Roman" w:hAnsi="Times New Roman" w:eastAsia="方正楷体_GBK" w:cs="Times New Roman"/>
          <w:color w:val="000000"/>
          <w:kern w:val="0"/>
          <w:sz w:val="32"/>
          <w:szCs w:val="32"/>
        </w:rPr>
        <w:t>其他地上附着物和青苗补偿</w:t>
      </w:r>
    </w:p>
    <w:p>
      <w:pPr>
        <w:adjustRightInd w:val="0"/>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本办法所称其他地上附着物，是指除房屋外的建筑物、构筑物以及林木和其他经济作物等；青苗，是指土地上生长的农作物。</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其他地上附着物（不含坟墓）实行综合定额补偿，补偿面积为被征收土地面积扣除宅基地和林地面积后的面积。综合定额补偿标准按区片综合地价区域范围（见附件2）确定。一类地区：每亩10000元；二类地区：每亩9000元；三类地区：每亩8000元。个人宅基地使用权范围内的地上构（附）着物实行据实清点补偿，其补偿按附件6、附件7规定标准执行。</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坟墓搬迁补助按土堆墓每座8500元；块石墓每座9000元；水泥砖墓每座9500元；砖混瓷砖墓每座10000元；石材碑墓每座11000元的标准执行。(见附件8）</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青苗补偿按征地时实际种植面积计算，补偿标准按（附件5）规定标准执行。</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（三）征收林地的林木及附着物补偿标准，按照国家和本市征收林地的有关规定执行，补偿标准低于综合定额标准的，按照综合定额标准进行补偿。</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（四）青苗补偿费和构（附）着物补偿费的支付方式</w:t>
      </w:r>
    </w:p>
    <w:p>
      <w:pPr>
        <w:spacing w:line="53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地上附着物和青苗等补偿费用，由征地实施机构支付给所有权人。</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（五）水、电、天然气、有线电视等设施，以调查登记的原开户类别和数量，按所在辖区开户标准给予一次性货币补偿。</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（六）被搬迁房屋的装饰装修，由所有权人自行拆除，不予补偿；不能自行拆除的，给予适当补助（补助标准详见附件4）。</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第九条</w:t>
      </w:r>
      <w:r>
        <w:rPr>
          <w:rFonts w:ascii="Times New Roman" w:hAnsi="Times New Roman" w:eastAsia="方正仿宋_GBK" w:cs="Times New Roman"/>
          <w:color w:val="000000"/>
          <w:kern w:val="0"/>
          <w:sz w:val="32"/>
          <w:szCs w:val="32"/>
        </w:rPr>
        <w:t xml:space="preserve"> 有下列情形之一的，不予补偿：</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（一）违法建（构）筑物；</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（二）县人民政府发布征收土地预公告后栽种的青苗及花草、树木等附着物；</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（三）其他不当增加补偿费用的情形。</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kern w:val="0"/>
          <w:sz w:val="32"/>
          <w:szCs w:val="32"/>
        </w:rPr>
        <w:t>生产经营活动的搬迁补助费</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县人民政府征收土地预公告发布之日，持有合法证照且从事生产经营活动一年以上的，对生产经营者一次性给予搬迁补助费（含设备搬迁损耗、停产停业损失及搬迁费）。</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（一）工业类。一次性搬迁补助费标准为：搬迁后不丧失使用价值的，按照所搬迁设施设备评估净值的20%补助；搬迁后丧失使用价值的，按照设备评估净值补助。</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（二）农业类。规模化经济作物种植按种植规模给予一次性搬迁补助、禽畜规模养殖场的一次性搬迁补助费标准按照所养殖禽畜的种类、大小、数量计算（见附件9）。</w:t>
      </w:r>
    </w:p>
    <w:p>
      <w:pPr>
        <w:spacing w:line="530" w:lineRule="exact"/>
        <w:ind w:firstLine="640"/>
        <w:rPr>
          <w:rFonts w:ascii="Times New Roman" w:hAnsi="Times New Roman" w:eastAsia="方正仿宋_GBK" w:cs="Times New Roman"/>
          <w:b/>
          <w:bCs/>
          <w:color w:val="000000"/>
          <w:sz w:val="32"/>
          <w:szCs w:val="32"/>
        </w:rPr>
      </w:pPr>
      <w:r>
        <w:rPr>
          <w:rFonts w:ascii="Times New Roman" w:hAnsi="Times New Roman" w:eastAsia="方正仿宋_GBK" w:cs="Times New Roman"/>
          <w:bCs/>
          <w:color w:val="000000"/>
          <w:sz w:val="32"/>
          <w:szCs w:val="32"/>
        </w:rPr>
        <w:t>（三）</w:t>
      </w:r>
      <w:r>
        <w:rPr>
          <w:rFonts w:ascii="Times New Roman" w:hAnsi="Times New Roman" w:eastAsia="方正仿宋_GBK" w:cs="Times New Roman"/>
          <w:color w:val="000000"/>
          <w:kern w:val="0"/>
          <w:sz w:val="32"/>
          <w:szCs w:val="32"/>
        </w:rPr>
        <w:t>商业服务类。一次性搬迁补助费按照实际用于商服经营用房的面积计算。商业、办公、业务用房、生产用房搬迁补助费标准为30元/平方米</w:t>
      </w:r>
      <w:r>
        <w:rPr>
          <w:rFonts w:ascii="Times New Roman" w:hAnsi="Times New Roman" w:eastAsia="方正仿宋_GBK" w:cs="Times New Roman"/>
          <w:b/>
          <w:bCs/>
          <w:color w:val="000000"/>
          <w:sz w:val="32"/>
          <w:szCs w:val="32"/>
        </w:rPr>
        <w:t>。</w:t>
      </w:r>
    </w:p>
    <w:p>
      <w:pPr>
        <w:spacing w:line="530" w:lineRule="exact"/>
        <w:jc w:val="center"/>
        <w:rPr>
          <w:rFonts w:ascii="Times New Roman" w:hAnsi="Times New Roman" w:eastAsia="方正黑体_GBK" w:cs="Times New Roman"/>
          <w:color w:val="000000"/>
          <w:sz w:val="32"/>
          <w:szCs w:val="32"/>
        </w:rPr>
      </w:pPr>
    </w:p>
    <w:p>
      <w:pPr>
        <w:spacing w:line="53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第三章  人员安置</w:t>
      </w:r>
    </w:p>
    <w:p>
      <w:pPr>
        <w:spacing w:line="530" w:lineRule="exact"/>
        <w:jc w:val="center"/>
        <w:rPr>
          <w:rFonts w:ascii="Times New Roman" w:hAnsi="Times New Roman" w:eastAsia="方正黑体_GBK" w:cs="Times New Roman"/>
          <w:color w:val="000000"/>
          <w:sz w:val="32"/>
          <w:szCs w:val="32"/>
        </w:rPr>
      </w:pP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第十一条</w:t>
      </w:r>
      <w:r>
        <w:rPr>
          <w:rFonts w:ascii="Times New Roman" w:hAnsi="Times New Roman" w:eastAsia="方正仿宋_GBK" w:cs="Times New Roman"/>
          <w:color w:val="000000"/>
          <w:kern w:val="0"/>
          <w:sz w:val="32"/>
          <w:szCs w:val="32"/>
        </w:rPr>
        <w:t xml:space="preserve"> 人员安置对象应当从征收土地预公告之日计入被征地农村集体经济组织总人口的人员中产生。</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下列人员计入被征地农村集体经济组织总人口：</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（一）户口登记在被征地农村集体经济组织所在地，且取得该农村集体经济组织土地承包经营权的人员；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（二）因出生、政策性移民将户口登记在被征地农村集体经济组织所在地，且依法享有该农村集体经济组织土地承包经营权的人员；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（三）因合法收养、合法婚姻将户口从其他农村集体经济组织迁入并长期在被征地农村集体经济组织生产生活，且依法享有被征地农村集体经济组织土地承包经营权的人员；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（四）依法享有被征地农村集体经济组织土地承包经营权的在校大中专学生、现役军士和义务兵、儿童福利机构孤儿、服刑人员；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（五）按照本市统筹城乡户籍制度改革有关规定保留征地补偿安置权利的人员；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（六）因其他原因，户口从被征地农村集体经济组织所在地迁出进城落户，但长期在被征地农村集体经济组织生产生活，且取得该农村集体经济组织土地承包经营权的人员。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第十二条</w:t>
      </w:r>
      <w:r>
        <w:rPr>
          <w:rFonts w:ascii="Times New Roman" w:hAnsi="Times New Roman" w:eastAsia="方正仿宋_GBK" w:cs="Times New Roman"/>
          <w:color w:val="000000"/>
          <w:kern w:val="0"/>
          <w:sz w:val="32"/>
          <w:szCs w:val="32"/>
        </w:rPr>
        <w:t xml:space="preserve"> 符合本办法第十</w:t>
      </w:r>
      <w:r>
        <w:rPr>
          <w:rFonts w:hint="eastAsia" w:ascii="Times New Roman" w:hAnsi="Times New Roman" w:eastAsia="方正仿宋_GBK" w:cs="Times New Roman"/>
          <w:color w:val="000000"/>
          <w:kern w:val="0"/>
          <w:sz w:val="32"/>
          <w:szCs w:val="32"/>
          <w:lang w:eastAsia="zh-CN"/>
        </w:rPr>
        <w:t>一</w:t>
      </w:r>
      <w:r>
        <w:rPr>
          <w:rFonts w:ascii="Times New Roman" w:hAnsi="Times New Roman" w:eastAsia="方正仿宋_GBK" w:cs="Times New Roman"/>
          <w:color w:val="000000"/>
          <w:kern w:val="0"/>
          <w:sz w:val="32"/>
          <w:szCs w:val="32"/>
        </w:rPr>
        <w:t>条规定但有下列情形之一的人员，不计入被征地农村集体经济组织的总人口：</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（一）征地前已实行征地人员安置的人员；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（二）国家机关、人民团体、事业单位等在编在职和退休人员。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第十三条</w:t>
      </w:r>
      <w:r>
        <w:rPr>
          <w:rFonts w:ascii="Times New Roman" w:hAnsi="Times New Roman" w:eastAsia="方正仿宋_GBK" w:cs="Times New Roman"/>
          <w:color w:val="000000"/>
          <w:kern w:val="0"/>
          <w:sz w:val="32"/>
          <w:szCs w:val="32"/>
        </w:rPr>
        <w:t xml:space="preserve"> 征地人员安置对象按以下方法产生和确定</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（一）农村集体经济组织土地被全部征收的，按照本办法计入被征地农村集体经济组织总人口的人员全部为人员安置对象。</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农村集体经济组织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经济组织耕地占比。</w:t>
      </w:r>
    </w:p>
    <w:p>
      <w:pPr>
        <w:spacing w:line="530" w:lineRule="exact"/>
        <w:ind w:firstLine="640"/>
        <w:rPr>
          <w:rFonts w:ascii="Times New Roman" w:hAnsi="Times New Roman" w:eastAsia="方正仿宋_GBK" w:cs="Times New Roman"/>
          <w:color w:val="000000"/>
          <w:kern w:val="0"/>
          <w:sz w:val="32"/>
          <w:szCs w:val="32"/>
          <w:u w:val="single"/>
        </w:rPr>
      </w:pPr>
      <w:r>
        <w:rPr>
          <w:rFonts w:ascii="Times New Roman" w:hAnsi="Times New Roman" w:eastAsia="方正仿宋_GBK" w:cs="Times New Roman"/>
          <w:color w:val="000000"/>
          <w:kern w:val="0"/>
          <w:sz w:val="32"/>
          <w:szCs w:val="32"/>
        </w:rPr>
        <w:t>前款所称人均土地面积为集体土地所有权证登记的土地面积（不含已被征收的面积）除以按照本办法计入农村集体经济组织的总人口数。前款所称农村集体经济组织耕地占比为集体土地所有权证登记的耕地面积（不含已被征收的面积）占土地总面积（不含已被征收的面积）的比例。集体土地所有权证登记面积有误且未申请更正登记的，以土地利用现状调查面积为准。</w:t>
      </w:r>
    </w:p>
    <w:p>
      <w:pPr>
        <w:spacing w:line="530" w:lineRule="exact"/>
        <w:ind w:firstLine="640"/>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kern w:val="0"/>
          <w:sz w:val="32"/>
          <w:szCs w:val="32"/>
        </w:rPr>
        <w:t>（三）具体的人员安置对象由被征地农村集体经济组织按照农户被征地多少和剩余耕地情况在农村集体经济组织总人口中确定。乡镇人民政府（街道办事处）应按以下原则指导农村集体经济组织确定人员安置对象，按照本办法前款规定计算的人员安置对象人数，全部落实到具体人员：征收</w:t>
      </w:r>
      <w:r>
        <w:rPr>
          <w:rFonts w:ascii="Times New Roman" w:hAnsi="Times New Roman" w:eastAsia="方正仿宋_GBK" w:cs="Times New Roman"/>
          <w:color w:val="000000"/>
          <w:sz w:val="32"/>
          <w:szCs w:val="32"/>
        </w:rPr>
        <w:t>家庭承包土地产生的人员安置对象人数，按照被征收耕地数量在被征地农户中从高到低依次确定；征收未发包土地或者其他方式承包土地产生的人员安置对象人数，按照征地后农户剩余人平耕地数量在被征地农户中从低到高依次确定。仍有节余的人数，由农村集体经济组织全体成员会议或代表会议讨论确定具体人员。</w:t>
      </w:r>
    </w:p>
    <w:p>
      <w:pPr>
        <w:spacing w:line="53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具体的人员安置对象经农村集体经济组织公示7日无异议后，报乡镇人民政府（街道办事处）初审，县征收中心会同县规划自然资源、人力社保、公安、农业农村委等部门复核，县人民政府核准。</w:t>
      </w:r>
    </w:p>
    <w:p>
      <w:pPr>
        <w:spacing w:line="53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kern w:val="0"/>
          <w:sz w:val="32"/>
          <w:szCs w:val="32"/>
        </w:rPr>
        <w:t>第十四条</w:t>
      </w:r>
      <w:r>
        <w:rPr>
          <w:rFonts w:ascii="Times New Roman" w:hAnsi="Times New Roman" w:eastAsia="方正仿宋_GBK" w:cs="Times New Roman"/>
          <w:color w:val="000000"/>
          <w:kern w:val="0"/>
          <w:sz w:val="32"/>
          <w:szCs w:val="32"/>
        </w:rPr>
        <w:t xml:space="preserve"> 县人民政府应当将符合条件的人员安置对象纳入相应的养老等社会保障体系，并安排人员安置对象的社会保障费用，主要用于人员安置对象的养老保险等社会保险缴费补贴。</w:t>
      </w:r>
    </w:p>
    <w:p>
      <w:pPr>
        <w:spacing w:line="530" w:lineRule="exac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xml:space="preserve">    </w:t>
      </w:r>
      <w:r>
        <w:rPr>
          <w:rFonts w:ascii="Times New Roman" w:hAnsi="Times New Roman" w:eastAsia="方正黑体_GBK" w:cs="Times New Roman"/>
          <w:color w:val="000000"/>
          <w:sz w:val="32"/>
          <w:szCs w:val="32"/>
        </w:rPr>
        <w:t>第十五条</w:t>
      </w:r>
      <w:r>
        <w:rPr>
          <w:rFonts w:ascii="Times New Roman" w:hAnsi="Times New Roman" w:eastAsia="方正仿宋_GBK" w:cs="Times New Roman"/>
          <w:color w:val="000000"/>
          <w:kern w:val="0"/>
          <w:sz w:val="32"/>
          <w:szCs w:val="32"/>
        </w:rPr>
        <w:t xml:space="preserve"> 县人民政府应当组织有关部门将劳动力年龄段内有劳动能力、有就业需求的人员安置对象纳入公共就业服务范围，组织开展就业创业服务活动，促进其就业创业。</w:t>
      </w:r>
    </w:p>
    <w:p>
      <w:pPr>
        <w:spacing w:line="530" w:lineRule="exact"/>
        <w:jc w:val="center"/>
        <w:rPr>
          <w:rFonts w:ascii="Times New Roman" w:hAnsi="Times New Roman" w:eastAsia="方正黑体_GBK" w:cs="Times New Roman"/>
          <w:color w:val="000000"/>
          <w:sz w:val="32"/>
          <w:szCs w:val="32"/>
        </w:rPr>
      </w:pPr>
    </w:p>
    <w:p>
      <w:pPr>
        <w:spacing w:line="53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第四章  住房安置</w:t>
      </w:r>
    </w:p>
    <w:p>
      <w:pPr>
        <w:spacing w:line="530" w:lineRule="exact"/>
        <w:jc w:val="center"/>
        <w:rPr>
          <w:rFonts w:ascii="Times New Roman" w:hAnsi="Times New Roman" w:eastAsia="方正黑体_GBK" w:cs="Times New Roman"/>
          <w:color w:val="000000"/>
          <w:sz w:val="32"/>
          <w:szCs w:val="32"/>
        </w:rPr>
      </w:pP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第十六条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kern w:val="0"/>
          <w:sz w:val="32"/>
          <w:szCs w:val="32"/>
        </w:rPr>
        <w:t>征收集体土地涉及搬迁农村村民住宅的，应当对被搬迁的农村村民予以住房安置，保障其居住的权利。</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第十七条</w:t>
      </w:r>
      <w:r>
        <w:rPr>
          <w:rFonts w:ascii="Times New Roman" w:hAnsi="Times New Roman" w:eastAsia="方正仿宋_GBK" w:cs="Times New Roman"/>
          <w:color w:val="000000"/>
          <w:kern w:val="0"/>
          <w:sz w:val="32"/>
          <w:szCs w:val="32"/>
        </w:rPr>
        <w:t xml:space="preserve"> 农村集体经济组织的土地被全部征收的，按照本办法计入被征地农村集体经济组织总人口且享有被征地农村集体经济组织宅基地权利的人员全部为住房安置对象。</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农村集体经济组织的土地被部分征收的，在征收土地预公告之日，持有征地范围内被搬迁住房的不动产权属证书，且按照本办法计入被征地农村集体经济组织总人口的人员为住房安置对象。</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征地前已实行征地人员安置但住房未被搬迁的人员，在其住房搬迁时纳入住房安置对象范围。</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第十八条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kern w:val="0"/>
          <w:sz w:val="32"/>
          <w:szCs w:val="32"/>
        </w:rPr>
        <w:t>符合本办法第十</w:t>
      </w:r>
      <w:r>
        <w:rPr>
          <w:rFonts w:hint="eastAsia" w:ascii="Times New Roman" w:hAnsi="Times New Roman" w:eastAsia="方正仿宋_GBK" w:cs="Times New Roman"/>
          <w:color w:val="000000"/>
          <w:kern w:val="0"/>
          <w:sz w:val="32"/>
          <w:szCs w:val="32"/>
          <w:lang w:eastAsia="zh-CN"/>
        </w:rPr>
        <w:t>七</w:t>
      </w:r>
      <w:r>
        <w:rPr>
          <w:rFonts w:ascii="Times New Roman" w:hAnsi="Times New Roman" w:eastAsia="方正仿宋_GBK" w:cs="Times New Roman"/>
          <w:color w:val="000000"/>
          <w:kern w:val="0"/>
          <w:sz w:val="32"/>
          <w:szCs w:val="32"/>
        </w:rPr>
        <w:t>条规定但有下列情形之一的人员，不属于住房安置对象：</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（一）本办法施行前已实行征地住房安置的人员；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（二）已享受政策性住房的人员。</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第十九条</w:t>
      </w:r>
      <w:r>
        <w:rPr>
          <w:rFonts w:ascii="Times New Roman" w:hAnsi="Times New Roman" w:eastAsia="方正仿宋_GBK" w:cs="Times New Roman"/>
          <w:color w:val="000000"/>
          <w:kern w:val="0"/>
          <w:sz w:val="32"/>
          <w:szCs w:val="32"/>
        </w:rPr>
        <w:t xml:space="preserve"> 住房安置可以采取农村宅基地自建安置、安置房安置或者货币安置等方式。住房安置对象以户为单位统一选择一种安置方式，一处宅基地上的住房计为一户。以不动产首次登记或者合法建房手续批准的房屋作为计户依据。</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选择农村宅基地自建安置的，应当符合乡（镇）土地利用总体规划、村庄规划，以及国家和本市、县关于宅基地建房的有关规定。</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选择申请安置房安置的，房屋搬迁补偿等费用作为购房款，安置房交付使用时，相互结算。不属于住房安置对象的，搬迁协议履行时，一次性结算房屋搬迁补偿等费用。</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住房安置对象采取安置房安置或者货币安置后，该户家庭成员不得再申请农村宅基地新建住房。</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住房安置对象选择安置房安置或者货币安置的，住房安置建筑面积标准为每人30平方米。</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kern w:val="0"/>
          <w:sz w:val="32"/>
          <w:szCs w:val="32"/>
        </w:rPr>
        <w:t>第二十条</w:t>
      </w:r>
      <w:r>
        <w:rPr>
          <w:rFonts w:ascii="Times New Roman" w:hAnsi="Times New Roman" w:eastAsia="方正仿宋_GBK" w:cs="Times New Roman"/>
          <w:color w:val="000000"/>
          <w:kern w:val="0"/>
          <w:sz w:val="32"/>
          <w:szCs w:val="32"/>
        </w:rPr>
        <w:t xml:space="preserve"> 选择农村宅基地自建安置的，按照征地时砖墙（条石）预制盖房屋重置价格标准（1020元/平方米）的50%给予自建安置住房补助。</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kern w:val="0"/>
          <w:sz w:val="32"/>
          <w:szCs w:val="32"/>
        </w:rPr>
        <w:t>第二十一条</w:t>
      </w:r>
      <w:r>
        <w:rPr>
          <w:rFonts w:ascii="Times New Roman" w:hAnsi="Times New Roman" w:eastAsia="方正仿宋_GBK" w:cs="Times New Roman"/>
          <w:color w:val="000000"/>
          <w:kern w:val="0"/>
          <w:sz w:val="32"/>
          <w:szCs w:val="32"/>
        </w:rPr>
        <w:t xml:space="preserve"> 选择货币安置住房的，以户为单位与征地实施机构签订货币安置协议，协议履行时，一次性结算货币安置款，住房安置责任终止。</w:t>
      </w:r>
    </w:p>
    <w:p>
      <w:pPr>
        <w:spacing w:line="530" w:lineRule="exact"/>
        <w:ind w:firstLine="640" w:firstLineChars="200"/>
        <w:rPr>
          <w:rFonts w:ascii="Times New Roman" w:hAnsi="Times New Roman" w:eastAsia="方正仿宋_GBK" w:cs="Times New Roman"/>
          <w:color w:val="000000"/>
          <w:kern w:val="0"/>
          <w:sz w:val="32"/>
          <w:szCs w:val="22"/>
        </w:rPr>
      </w:pPr>
      <w:r>
        <w:rPr>
          <w:rFonts w:ascii="Times New Roman" w:hAnsi="Times New Roman" w:eastAsia="方正仿宋_GBK" w:cs="Times New Roman"/>
          <w:color w:val="000000"/>
          <w:kern w:val="0"/>
          <w:sz w:val="32"/>
          <w:szCs w:val="32"/>
        </w:rPr>
        <w:t>住房货币安置价格标准参照</w:t>
      </w:r>
      <w:r>
        <w:rPr>
          <w:rFonts w:ascii="Times New Roman" w:hAnsi="Times New Roman" w:eastAsia="方正仿宋_GBK" w:cs="Times New Roman"/>
          <w:color w:val="000000"/>
          <w:kern w:val="0"/>
          <w:sz w:val="32"/>
          <w:szCs w:val="22"/>
        </w:rPr>
        <w:t>征收土地预公告发布时</w:t>
      </w:r>
      <w:r>
        <w:rPr>
          <w:rFonts w:ascii="Times New Roman" w:hAnsi="Times New Roman" w:eastAsia="方正仿宋_GBK" w:cs="Times New Roman"/>
          <w:color w:val="000000"/>
          <w:kern w:val="0"/>
          <w:sz w:val="32"/>
          <w:szCs w:val="32"/>
        </w:rPr>
        <w:t>征地范围周边普通商品住房平均价格与砖墙（条石）预制盖房屋重置价格标准之差确定</w:t>
      </w:r>
      <w:r>
        <w:rPr>
          <w:rFonts w:ascii="Times New Roman" w:hAnsi="Times New Roman" w:eastAsia="方正仿宋_GBK" w:cs="Times New Roman"/>
          <w:color w:val="000000"/>
          <w:kern w:val="0"/>
          <w:sz w:val="32"/>
          <w:szCs w:val="22"/>
        </w:rPr>
        <w:t>。</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周边普通商品住房平均价格由县人民政府在征地补偿安置方案中确定;积极鼓励货币安置方式，具体奖励标准在征地补偿安置方案中确定。</w:t>
      </w:r>
    </w:p>
    <w:p>
      <w:pPr>
        <w:spacing w:line="530" w:lineRule="exact"/>
        <w:ind w:firstLine="640" w:firstLineChars="200"/>
        <w:rPr>
          <w:rFonts w:ascii="Times New Roman" w:hAnsi="Times New Roman" w:eastAsia="方正仿宋_GBK" w:cs="Times New Roman"/>
          <w:color w:val="000000"/>
          <w:kern w:val="0"/>
          <w:sz w:val="32"/>
          <w:szCs w:val="22"/>
        </w:rPr>
      </w:pPr>
      <w:r>
        <w:rPr>
          <w:rFonts w:ascii="Times New Roman" w:hAnsi="Times New Roman" w:eastAsia="方正仿宋_GBK" w:cs="Times New Roman"/>
          <w:color w:val="000000"/>
          <w:kern w:val="0"/>
          <w:sz w:val="32"/>
          <w:szCs w:val="32"/>
        </w:rPr>
        <w:t>货币安置款额等于住房货币安置价格标准乘以应安置建筑面积。</w:t>
      </w:r>
      <w:r>
        <w:rPr>
          <w:rFonts w:ascii="Times New Roman" w:hAnsi="Times New Roman" w:eastAsia="方正仿宋_GBK" w:cs="Times New Roman"/>
          <w:color w:val="000000"/>
          <w:kern w:val="0"/>
          <w:sz w:val="32"/>
          <w:szCs w:val="22"/>
        </w:rPr>
        <w:t xml:space="preserve">                                                                                                                                                                                                                                                                                                                                </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第二十二条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kern w:val="0"/>
          <w:sz w:val="32"/>
          <w:szCs w:val="32"/>
        </w:rPr>
        <w:t>住房安置对象选择安置房安置方式的，应安置建筑面积的部分</w:t>
      </w:r>
      <w:r>
        <w:rPr>
          <w:rFonts w:hint="eastAsia" w:ascii="Times New Roman" w:hAnsi="Times New Roman" w:eastAsia="方正仿宋_GBK" w:cs="Times New Roman"/>
          <w:color w:val="000000"/>
          <w:kern w:val="0"/>
          <w:sz w:val="32"/>
          <w:szCs w:val="32"/>
          <w:lang w:eastAsia="zh-CN"/>
        </w:rPr>
        <w:t>，</w:t>
      </w:r>
      <w:r>
        <w:rPr>
          <w:rFonts w:ascii="Times New Roman" w:hAnsi="Times New Roman" w:eastAsia="方正仿宋_GBK" w:cs="Times New Roman"/>
          <w:color w:val="000000"/>
          <w:kern w:val="0"/>
          <w:sz w:val="32"/>
          <w:szCs w:val="32"/>
        </w:rPr>
        <w:t>按照砖墙（条石）预制盖房屋重置价格标准购买。</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因户型设计等原因，以户为单位，安置房超过应安置建筑面积不满 5 平方米的部分，按照安置房建安造价的 50% 购买；超过应安置建筑面积 5 平方米以上（含5平方米）不满 10 平方米的部分，按照安置房建安造价购买；超过应安置建筑面积 10 平方米以上（含10平方米）的部分，按照住房货币安置价格标准购买。</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因户型设计、住房安置对象意愿等原因，购买安置房未达到应安置建筑面积的，不足部分按照住房货币安置价格标准支付给住房安置对象。</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安置房的户型应以最接近安置对象应安置建筑面积的原则确定。安置房指导户型：一人户，建筑面积35平方米以内；二人户，建筑面积70平方米以内；三人户，建筑面积100平方米以内；四人户，建筑面积130平方米以内；四人以上（不含四人）分户选择户型。</w:t>
      </w:r>
    </w:p>
    <w:p>
      <w:pPr>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安置对象要求在规定的安置房户型外选择其他户型的，选房面积超过应安置面积的，其增加的面积按照市场销售价格结算。</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第二十三条</w:t>
      </w:r>
      <w:r>
        <w:rPr>
          <w:rFonts w:ascii="Times New Roman" w:hAnsi="Times New Roman" w:eastAsia="方正仿宋_GBK" w:cs="Times New Roman"/>
          <w:color w:val="000000"/>
          <w:kern w:val="0"/>
          <w:sz w:val="32"/>
          <w:szCs w:val="32"/>
        </w:rPr>
        <w:t xml:space="preserve"> 安置房安置或者货币安置的几种特殊情形：</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（一）住房安置对象夫妻双方均无子女的，实行安置房安置或者货币安置时，可以申请增加15平方米建筑面积的住房。</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住房安置对象的配偶或者未成年子女，不属于被征地农村集体经济组织总人口范围，但同时符合下列条件的，实行安置房安置或者货币安置时，可以申请15平方米建筑面积的住房，与住房安置对象合并安置：</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1.长期居住在被征地范围内；</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2.征地前未实行征地住房安置；</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3.该家庭无其他住房；</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4.不享有其他农村集体经济组织宅基地权利。</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第二十四条</w:t>
      </w:r>
      <w:r>
        <w:rPr>
          <w:rFonts w:ascii="Times New Roman" w:hAnsi="Times New Roman" w:eastAsia="方正仿宋_GBK" w:cs="Times New Roman"/>
          <w:color w:val="000000"/>
          <w:kern w:val="0"/>
          <w:sz w:val="32"/>
          <w:szCs w:val="32"/>
        </w:rPr>
        <w:t xml:space="preserve"> 住房安置对象合法拥有两处以上（含两处）农村住房的，只在其享有宅基地权利的住房被搬迁时安置1次住房，不得重复安置住房。</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户口分别在2个农村集体经济组织的夫妻为同批住房安置对象的，合并为1户安置住房。</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第二十五条</w:t>
      </w:r>
      <w:r>
        <w:rPr>
          <w:rFonts w:ascii="Times New Roman" w:hAnsi="Times New Roman" w:eastAsia="方正仿宋_GBK" w:cs="Times New Roman"/>
          <w:color w:val="000000"/>
          <w:kern w:val="0"/>
          <w:sz w:val="32"/>
          <w:szCs w:val="32"/>
        </w:rPr>
        <w:t xml:space="preserve"> 符合下列情形之一的，其被搬迁房屋按重置价格标准的50%予以补助：</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（一）被搬迁住房所有权人均不属于住房安置对象的；</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（二）被搬迁住房属于住房安置对象合法拥有两处以上（含两处）农村住房，且按本办法第二十四条规定不予住房安置的；</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（三）乡镇企业、乡（镇）村公共设施、公益事业用房等登记为非住宅的房屋。</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kern w:val="0"/>
          <w:sz w:val="32"/>
          <w:szCs w:val="32"/>
        </w:rPr>
        <w:t>第二十六条</w:t>
      </w:r>
      <w:r>
        <w:rPr>
          <w:rFonts w:ascii="Times New Roman" w:hAnsi="Times New Roman" w:eastAsia="方正仿宋_GBK" w:cs="Times New Roman"/>
          <w:color w:val="000000"/>
          <w:kern w:val="0"/>
          <w:sz w:val="32"/>
          <w:szCs w:val="32"/>
        </w:rPr>
        <w:t xml:space="preserve"> 征地范围内的建（构）筑物及其他附着物，由其所有人按征</w:t>
      </w:r>
      <w:r>
        <w:rPr>
          <w:rFonts w:hint="eastAsia" w:ascii="Times New Roman" w:hAnsi="Times New Roman" w:eastAsia="方正仿宋_GBK" w:cs="Times New Roman"/>
          <w:color w:val="000000"/>
          <w:kern w:val="0"/>
          <w:sz w:val="32"/>
          <w:szCs w:val="32"/>
          <w:lang w:eastAsia="zh-CN"/>
        </w:rPr>
        <w:t>收</w:t>
      </w:r>
      <w:r>
        <w:rPr>
          <w:rFonts w:ascii="Times New Roman" w:hAnsi="Times New Roman" w:eastAsia="方正仿宋_GBK" w:cs="Times New Roman"/>
          <w:color w:val="000000"/>
          <w:kern w:val="0"/>
          <w:sz w:val="32"/>
          <w:szCs w:val="32"/>
        </w:rPr>
        <w:t>公告规定的时限自行拆除。</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第二十七条</w:t>
      </w:r>
      <w:r>
        <w:rPr>
          <w:rFonts w:ascii="Times New Roman" w:hAnsi="Times New Roman" w:eastAsia="方正仿宋_GBK" w:cs="Times New Roman"/>
          <w:color w:val="000000"/>
          <w:kern w:val="0"/>
          <w:sz w:val="32"/>
          <w:szCs w:val="32"/>
        </w:rPr>
        <w:t xml:space="preserve"> 安置房的建安造价（包括基础、主体、屋面工程、水电安装等费用）由县住建委、县规划自然资源局核定并报县人民政府审定后予以公布。</w:t>
      </w:r>
    </w:p>
    <w:p>
      <w:pPr>
        <w:suppressAutoHyphens/>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本办法所称安置房应当在国有土地上建设。县人民政府应当安排安置房的建设资金、首期物业专项维修资金以及居民用电、自来水、天然气、有线电视的安装费用。</w:t>
      </w:r>
    </w:p>
    <w:p>
      <w:pPr>
        <w:suppressAutoHyphens/>
        <w:spacing w:line="53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 xml:space="preserve">第二十八条 </w:t>
      </w:r>
      <w:r>
        <w:rPr>
          <w:rFonts w:ascii="Times New Roman" w:hAnsi="Times New Roman" w:eastAsia="方正仿宋_GBK" w:cs="Times New Roman"/>
          <w:color w:val="000000"/>
          <w:sz w:val="32"/>
          <w:szCs w:val="32"/>
        </w:rPr>
        <w:t>临时安置费标准</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（一）农村宅基地自建安置的，按照符合宅基地申请条件的人员每人每月400元计算并一次性支付18个月的临时安置费。</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（二）安置房安置的，按照应安置建筑面积计算并支付自搬迁之月起至安置房交付后6个月止期间的临时安置费。</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（三）住房货币安置的，按照应安置建筑面积计算并一次性支付12个月的临时安置费。</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应安置建筑面积60平方米以内（含60平方米），700元/户·月，应安置建筑面积61－90平方米（含90平方米），800元/户·月，应安置建筑面积91－120平方米（含120平方米），900元/户·月，应安置建筑面积超过120平方米的，超过部分按2.5元/平方米·户·月计算临时安置费。</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kern w:val="0"/>
          <w:sz w:val="32"/>
          <w:szCs w:val="32"/>
        </w:rPr>
        <w:t>第二十九条</w:t>
      </w:r>
      <w:r>
        <w:rPr>
          <w:rFonts w:ascii="Times New Roman" w:hAnsi="Times New Roman" w:eastAsia="方正仿宋_GBK" w:cs="Times New Roman"/>
          <w:color w:val="000000"/>
          <w:kern w:val="0"/>
          <w:sz w:val="32"/>
          <w:szCs w:val="32"/>
        </w:rPr>
        <w:t xml:space="preserve"> 搬迁费标准</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搬迁费按户一次性计发。3人及3人以下的户，800元/户；4人及4人以上的户，1500元/户。</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p>
    <w:p>
      <w:pPr>
        <w:spacing w:line="53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第五章  法律责任</w:t>
      </w:r>
    </w:p>
    <w:p>
      <w:pPr>
        <w:spacing w:line="530" w:lineRule="exact"/>
        <w:jc w:val="center"/>
        <w:rPr>
          <w:rFonts w:ascii="Times New Roman" w:hAnsi="Times New Roman" w:eastAsia="方正小标宋_GBK" w:cs="Times New Roman"/>
          <w:color w:val="000000"/>
          <w:sz w:val="44"/>
          <w:szCs w:val="44"/>
        </w:rPr>
      </w:pP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bCs/>
          <w:color w:val="000000"/>
          <w:sz w:val="32"/>
          <w:szCs w:val="32"/>
        </w:rPr>
        <w:t>第三十条</w:t>
      </w:r>
      <w:r>
        <w:rPr>
          <w:rFonts w:ascii="Times New Roman" w:hAnsi="Times New Roman" w:eastAsia="方正仿宋_GBK" w:cs="Times New Roman"/>
          <w:b/>
          <w:bCs/>
          <w:color w:val="000000"/>
          <w:kern w:val="0"/>
          <w:sz w:val="32"/>
          <w:szCs w:val="32"/>
        </w:rPr>
        <w:t xml:space="preserve"> </w:t>
      </w:r>
      <w:r>
        <w:rPr>
          <w:rFonts w:ascii="Times New Roman" w:hAnsi="Times New Roman" w:eastAsia="方正仿宋_GBK" w:cs="Times New Roman"/>
          <w:color w:val="000000"/>
          <w:kern w:val="0"/>
          <w:sz w:val="32"/>
          <w:szCs w:val="32"/>
        </w:rPr>
        <w:t>征地经依法补偿安置后，当事人在规定的期限内拒不搬迁腾地的，由县人民政府责令限期搬迁腾地。逾期不搬迁腾地的，依法强制执行。</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对逾期不领取征地补偿等费用，经县人民政府同意，由征地实施机构将其征地补偿安置等费用公证提存。</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bCs/>
          <w:color w:val="000000"/>
          <w:sz w:val="32"/>
          <w:szCs w:val="32"/>
        </w:rPr>
        <w:t>第三十一条</w:t>
      </w:r>
      <w:r>
        <w:rPr>
          <w:rFonts w:ascii="Times New Roman" w:hAnsi="Times New Roman" w:eastAsia="方正楷体_GBK" w:cs="Times New Roman"/>
          <w:b/>
          <w:bCs/>
          <w:color w:val="000000"/>
          <w:sz w:val="32"/>
          <w:szCs w:val="32"/>
        </w:rPr>
        <w:t xml:space="preserve"> </w:t>
      </w:r>
      <w:r>
        <w:rPr>
          <w:rFonts w:ascii="Times New Roman" w:hAnsi="Times New Roman" w:eastAsia="方正仿宋_GBK" w:cs="Times New Roman"/>
          <w:color w:val="000000"/>
          <w:kern w:val="0"/>
          <w:sz w:val="32"/>
          <w:szCs w:val="32"/>
        </w:rPr>
        <w:t>阻碍征地工作人员依法执行公务，违反《中华人民共和国治安</w:t>
      </w:r>
      <w:r>
        <w:rPr>
          <w:rFonts w:hint="eastAsia" w:ascii="Times New Roman" w:hAnsi="Times New Roman" w:eastAsia="方正仿宋_GBK" w:cs="Times New Roman"/>
          <w:color w:val="000000"/>
          <w:kern w:val="0"/>
          <w:sz w:val="32"/>
          <w:szCs w:val="32"/>
          <w:lang w:eastAsia="zh-CN"/>
        </w:rPr>
        <w:t>管理</w:t>
      </w:r>
      <w:r>
        <w:rPr>
          <w:rFonts w:ascii="Times New Roman" w:hAnsi="Times New Roman" w:eastAsia="方正仿宋_GBK" w:cs="Times New Roman"/>
          <w:color w:val="000000"/>
          <w:kern w:val="0"/>
          <w:sz w:val="32"/>
          <w:szCs w:val="32"/>
        </w:rPr>
        <w:t>处罚法》的，由公安机关给予处罚，涉嫌犯罪的，由司法机关依法追究刑事责任。</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bCs/>
          <w:color w:val="000000"/>
          <w:sz w:val="32"/>
          <w:szCs w:val="32"/>
        </w:rPr>
        <w:t>第三十二条</w:t>
      </w:r>
      <w:r>
        <w:rPr>
          <w:rFonts w:ascii="Times New Roman" w:hAnsi="Times New Roman" w:eastAsia="方正仿宋_GBK" w:cs="Times New Roman"/>
          <w:b/>
          <w:bCs/>
          <w:color w:val="000000"/>
          <w:kern w:val="0"/>
          <w:sz w:val="32"/>
          <w:szCs w:val="32"/>
        </w:rPr>
        <w:t xml:space="preserve"> </w:t>
      </w:r>
      <w:r>
        <w:rPr>
          <w:rFonts w:ascii="Times New Roman" w:hAnsi="Times New Roman" w:eastAsia="方正仿宋_GBK" w:cs="Times New Roman"/>
          <w:color w:val="000000"/>
          <w:kern w:val="0"/>
          <w:sz w:val="32"/>
          <w:szCs w:val="32"/>
        </w:rPr>
        <w:t>当事人对行政处罚、强制措施等具体行政行为不服的，可依法申请行政复议或提起行政诉讼。</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bCs/>
          <w:color w:val="000000"/>
          <w:sz w:val="32"/>
          <w:szCs w:val="32"/>
        </w:rPr>
        <w:t>第三十三条</w:t>
      </w:r>
      <w:r>
        <w:rPr>
          <w:rFonts w:ascii="Times New Roman" w:hAnsi="Times New Roman" w:eastAsia="方正仿宋_GBK" w:cs="Times New Roman"/>
          <w:b/>
          <w:bCs/>
          <w:color w:val="000000"/>
          <w:kern w:val="0"/>
          <w:sz w:val="32"/>
          <w:szCs w:val="32"/>
        </w:rPr>
        <w:t xml:space="preserve"> </w:t>
      </w:r>
      <w:r>
        <w:rPr>
          <w:rFonts w:ascii="Times New Roman" w:hAnsi="Times New Roman" w:eastAsia="方正仿宋_GBK" w:cs="Times New Roman"/>
          <w:color w:val="000000"/>
          <w:kern w:val="0"/>
          <w:sz w:val="32"/>
          <w:szCs w:val="32"/>
        </w:rPr>
        <w:t>国家机关工作人员在执行</w:t>
      </w:r>
      <w:bookmarkStart w:id="0" w:name="_GoBack"/>
      <w:bookmarkEnd w:id="0"/>
      <w:r>
        <w:rPr>
          <w:rFonts w:ascii="Times New Roman" w:hAnsi="Times New Roman" w:eastAsia="方正仿宋_GBK" w:cs="Times New Roman"/>
          <w:color w:val="000000"/>
          <w:kern w:val="0"/>
          <w:sz w:val="32"/>
          <w:szCs w:val="32"/>
        </w:rPr>
        <w:t>公务过程中玩忽职守、滥用职权、徇私舞弊，尚不构成犯罪的，依法给予行政处分，构成犯罪的，依法追究刑事责任。</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p>
    <w:p>
      <w:pPr>
        <w:numPr>
          <w:ilvl w:val="0"/>
          <w:numId w:val="1"/>
        </w:numPr>
        <w:suppressAutoHyphens/>
        <w:snapToGrid w:val="0"/>
        <w:spacing w:line="530" w:lineRule="exact"/>
        <w:ind w:firstLine="3200" w:firstLineChars="10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 xml:space="preserve"> 附则</w:t>
      </w:r>
    </w:p>
    <w:p>
      <w:pPr>
        <w:suppressAutoHyphens/>
        <w:snapToGrid w:val="0"/>
        <w:spacing w:line="530" w:lineRule="exact"/>
        <w:rPr>
          <w:rFonts w:ascii="Times New Roman" w:hAnsi="Times New Roman" w:eastAsia="方正黑体_GBK" w:cs="Times New Roman"/>
          <w:color w:val="000000"/>
          <w:sz w:val="32"/>
          <w:szCs w:val="32"/>
        </w:rPr>
      </w:pP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第三十四条</w:t>
      </w:r>
      <w:r>
        <w:rPr>
          <w:rFonts w:ascii="Times New Roman" w:hAnsi="Times New Roman" w:eastAsia="方正仿宋_GBK" w:cs="Times New Roman"/>
          <w:color w:val="000000"/>
          <w:kern w:val="0"/>
          <w:sz w:val="32"/>
          <w:szCs w:val="32"/>
        </w:rPr>
        <w:t xml:space="preserve"> 无民事行为能力人或者限制民事行为能力人，获得的征地补偿安置费用，按照有关规定一次性支付给其法定监护人。</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第三十五条</w:t>
      </w:r>
      <w:r>
        <w:rPr>
          <w:rFonts w:ascii="Times New Roman" w:hAnsi="Times New Roman" w:eastAsia="方正仿宋_GBK" w:cs="Times New Roman"/>
          <w:color w:val="000000"/>
          <w:kern w:val="0"/>
          <w:sz w:val="32"/>
          <w:szCs w:val="32"/>
        </w:rPr>
        <w:t xml:space="preserve"> 大中型水利水电工程建设征地和移民安置按国家和重庆市的相关规定执行。</w:t>
      </w:r>
    </w:p>
    <w:p>
      <w:pPr>
        <w:widowControl/>
        <w:spacing w:line="53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 xml:space="preserve">第三十六条 </w:t>
      </w:r>
      <w:r>
        <w:rPr>
          <w:rFonts w:ascii="Times New Roman" w:hAnsi="Times New Roman" w:eastAsia="方正仿宋_GBK" w:cs="Times New Roman"/>
          <w:color w:val="000000"/>
          <w:kern w:val="0"/>
          <w:sz w:val="32"/>
          <w:szCs w:val="32"/>
        </w:rPr>
        <w:t>本办法第十</w:t>
      </w:r>
      <w:r>
        <w:rPr>
          <w:rFonts w:hint="eastAsia" w:ascii="Times New Roman" w:hAnsi="Times New Roman" w:eastAsia="方正仿宋_GBK" w:cs="Times New Roman"/>
          <w:color w:val="000000"/>
          <w:kern w:val="0"/>
          <w:sz w:val="32"/>
          <w:szCs w:val="32"/>
          <w:lang w:eastAsia="zh-CN"/>
        </w:rPr>
        <w:t>一</w:t>
      </w:r>
      <w:r>
        <w:rPr>
          <w:rFonts w:ascii="Times New Roman" w:hAnsi="Times New Roman" w:eastAsia="方正仿宋_GBK" w:cs="Times New Roman"/>
          <w:color w:val="000000"/>
          <w:kern w:val="0"/>
          <w:sz w:val="32"/>
          <w:szCs w:val="32"/>
        </w:rPr>
        <w:t>条、第二十</w:t>
      </w:r>
      <w:r>
        <w:rPr>
          <w:rFonts w:hint="eastAsia" w:ascii="Times New Roman" w:hAnsi="Times New Roman" w:eastAsia="方正仿宋_GBK" w:cs="Times New Roman"/>
          <w:color w:val="000000"/>
          <w:kern w:val="0"/>
          <w:sz w:val="32"/>
          <w:szCs w:val="32"/>
          <w:lang w:eastAsia="zh-CN"/>
        </w:rPr>
        <w:t>三</w:t>
      </w:r>
      <w:r>
        <w:rPr>
          <w:rFonts w:ascii="Times New Roman" w:hAnsi="Times New Roman" w:eastAsia="方正仿宋_GBK" w:cs="Times New Roman"/>
          <w:color w:val="000000"/>
          <w:kern w:val="0"/>
          <w:sz w:val="32"/>
          <w:szCs w:val="32"/>
        </w:rPr>
        <w:t>条所称“长期”，指县政府发布征收土地预公告之日，在被征地农村集体经济组织连续生产生活、居住1年以上，其中，离婚后再婚配偶及随迁子女在被征地农村集体经济组织连续生产生活、居住3年以上。</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本办法中需要进行评估的，评估机构由被评估对象的所有权人和征地实施机构在规定时间内协商选定；无正当理由，被评估对象的所有权人在规定时间不选择的，由征地实施机构确定。</w:t>
      </w:r>
    </w:p>
    <w:p>
      <w:pPr>
        <w:spacing w:line="530" w:lineRule="exact"/>
        <w:ind w:firstLine="64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kern w:val="0"/>
          <w:sz w:val="32"/>
          <w:szCs w:val="32"/>
        </w:rPr>
        <w:t>第三十七条</w:t>
      </w:r>
      <w:r>
        <w:rPr>
          <w:rFonts w:ascii="Times New Roman" w:hAnsi="Times New Roman" w:eastAsia="方正仿宋_GBK" w:cs="Times New Roman"/>
          <w:color w:val="000000"/>
          <w:kern w:val="0"/>
          <w:sz w:val="32"/>
          <w:szCs w:val="32"/>
        </w:rPr>
        <w:t xml:space="preserve"> 本办法自公布之日起施行。2008年1月1日施行的《城口县征地补偿安置暂行办法》（城府发〔2008〕33号）、2013年1月1日施行的《城口县人民政府关于调整征地补偿安置标准有关事项的通知》（城府发〔2013〕53号）、2017 年 12 月 15 日施行的《城口县人民政府办公室关于进一步规范集体土地征收有关工作的通知》（城府办发〔2017〕202号）和2012年5月30日施行的《城口县人民政府办公室关于印发城口县县城规划区内集体土地上房屋征收补充规定的通知》（城办发〔2012〕88号）同时废止。</w:t>
      </w:r>
    </w:p>
    <w:p>
      <w:pPr>
        <w:widowControl/>
        <w:spacing w:line="53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本办法施行前已经确定征地补偿安置方案的项目，按照原政策执行。</w:t>
      </w: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p>
    <w:p>
      <w:pPr>
        <w:suppressAutoHyphens/>
        <w:snapToGrid w:val="0"/>
        <w:spacing w:line="53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附件：1.城口县征收土地区片综合地价分类表</w:t>
      </w:r>
    </w:p>
    <w:p>
      <w:pPr>
        <w:suppressAutoHyphens/>
        <w:snapToGrid w:val="0"/>
        <w:spacing w:line="530" w:lineRule="exact"/>
        <w:ind w:firstLine="1596" w:firstLineChars="499"/>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2.城口县综合定额补偿标准表</w:t>
      </w:r>
    </w:p>
    <w:p>
      <w:pPr>
        <w:suppressAutoHyphens/>
        <w:snapToGrid w:val="0"/>
        <w:spacing w:line="530" w:lineRule="exact"/>
        <w:ind w:firstLine="1596" w:firstLineChars="499"/>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3.城口县农村房屋重置价格补偿标准表</w:t>
      </w:r>
    </w:p>
    <w:p>
      <w:pPr>
        <w:suppressAutoHyphens/>
        <w:snapToGrid w:val="0"/>
        <w:spacing w:line="530" w:lineRule="exact"/>
        <w:ind w:firstLine="1593" w:firstLineChars="498"/>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4.城口县房屋征收装饰装潢及附属物补助价格表</w:t>
      </w:r>
    </w:p>
    <w:p>
      <w:pPr>
        <w:suppressAutoHyphens/>
        <w:snapToGrid w:val="0"/>
        <w:spacing w:line="530" w:lineRule="exact"/>
        <w:ind w:firstLine="1593" w:firstLineChars="498"/>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5.城口县征收土地青苗补偿标准表</w:t>
      </w:r>
    </w:p>
    <w:p>
      <w:pPr>
        <w:suppressAutoHyphens/>
        <w:snapToGrid w:val="0"/>
        <w:spacing w:line="530" w:lineRule="exact"/>
        <w:ind w:firstLine="1593" w:firstLineChars="498"/>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6.城口县零星栽种花草树木补偿标准表</w:t>
      </w:r>
    </w:p>
    <w:p>
      <w:pPr>
        <w:suppressAutoHyphens/>
        <w:snapToGrid w:val="0"/>
        <w:spacing w:line="530" w:lineRule="exact"/>
        <w:ind w:firstLine="1593" w:firstLineChars="498"/>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7.城口县地上构筑物补偿标准表</w:t>
      </w:r>
    </w:p>
    <w:p>
      <w:pPr>
        <w:suppressAutoHyphens/>
        <w:snapToGrid w:val="0"/>
        <w:spacing w:line="530" w:lineRule="exact"/>
        <w:ind w:firstLine="1593" w:firstLineChars="498"/>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8.城口县坟墓搬迁补助标准表</w:t>
      </w:r>
    </w:p>
    <w:p>
      <w:pPr>
        <w:suppressAutoHyphens/>
        <w:snapToGrid w:val="0"/>
        <w:spacing w:line="530" w:lineRule="exact"/>
        <w:ind w:firstLine="1593" w:firstLineChars="498"/>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9.城口县养殖企业（家庭农场）搬迁补助标准表</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r>
        <w:rPr>
          <w:rFonts w:ascii="Times New Roman" w:hAnsi="Times New Roman" w:eastAsia="方正黑体_GBK" w:cs="Times New Roman"/>
          <w:strike w:val="0"/>
          <w:dstrike w:val="0"/>
          <w:color w:val="000000"/>
          <w:kern w:val="0"/>
          <w:sz w:val="32"/>
          <w:szCs w:val="32"/>
        </w:rPr>
        <w:t>附件1</w:t>
      </w:r>
    </w:p>
    <w:p>
      <w:pPr>
        <w:suppressAutoHyphens/>
        <w:snapToGrid w:val="0"/>
        <w:spacing w:after="156" w:afterLines="50" w:line="600" w:lineRule="exact"/>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城口县征收土地区片综合地价分类表</w:t>
      </w:r>
    </w:p>
    <w:p>
      <w:pPr>
        <w:suppressAutoHyphens/>
        <w:snapToGrid w:val="0"/>
        <w:spacing w:line="600" w:lineRule="exact"/>
        <w:jc w:val="center"/>
        <w:rPr>
          <w:rFonts w:ascii="Times New Roman" w:hAnsi="Times New Roman" w:eastAsia="方正小标宋_GBK" w:cs="Times New Roman"/>
          <w:color w:val="000000"/>
          <w:kern w:val="0"/>
          <w:sz w:val="36"/>
          <w:szCs w:val="36"/>
        </w:rPr>
      </w:pPr>
      <w:r>
        <w:rPr>
          <w:rFonts w:ascii="Times New Roman" w:hAnsi="Times New Roman" w:eastAsia="方正仿宋_GBK" w:cs="Times New Roman"/>
          <w:color w:val="000000"/>
          <w:sz w:val="24"/>
          <w:szCs w:val="22"/>
          <w:shd w:val="clear" w:color="auto" w:fill="FFFFFF"/>
        </w:rPr>
        <w:t xml:space="preserve">                                                 单位：元/亩</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116"/>
        <w:gridCol w:w="5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277"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黑体_GBK" w:cs="Times New Roman"/>
                <w:color w:val="000000"/>
                <w:kern w:val="0"/>
                <w:sz w:val="24"/>
                <w:szCs w:val="24"/>
              </w:rPr>
            </w:pPr>
            <w:r>
              <w:rPr>
                <w:rFonts w:ascii="Times New Roman" w:hAnsi="Times New Roman" w:eastAsia="方正黑体_GBK" w:cs="Times New Roman"/>
                <w:color w:val="000000"/>
                <w:kern w:val="0"/>
                <w:sz w:val="24"/>
                <w:szCs w:val="24"/>
                <w:u w:val="none"/>
              </w:rPr>
              <w:t>区片</w:t>
            </w:r>
          </w:p>
        </w:tc>
        <w:tc>
          <w:tcPr>
            <w:tcW w:w="2116"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黑体_GBK" w:cs="Times New Roman"/>
                <w:color w:val="000000"/>
                <w:kern w:val="0"/>
                <w:sz w:val="24"/>
                <w:szCs w:val="24"/>
              </w:rPr>
            </w:pPr>
            <w:r>
              <w:rPr>
                <w:rFonts w:ascii="Times New Roman" w:hAnsi="Times New Roman" w:eastAsia="方正黑体_GBK" w:cs="Times New Roman"/>
                <w:color w:val="000000"/>
                <w:kern w:val="0"/>
                <w:sz w:val="24"/>
                <w:szCs w:val="24"/>
                <w:u w:val="none"/>
              </w:rPr>
              <w:t>区片综合地价标准</w:t>
            </w:r>
          </w:p>
        </w:tc>
        <w:tc>
          <w:tcPr>
            <w:tcW w:w="5129"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黑体_GBK" w:cs="Times New Roman"/>
                <w:color w:val="000000"/>
                <w:kern w:val="0"/>
                <w:sz w:val="24"/>
                <w:szCs w:val="24"/>
              </w:rPr>
            </w:pPr>
            <w:r>
              <w:rPr>
                <w:rFonts w:ascii="Times New Roman" w:hAnsi="Times New Roman" w:eastAsia="方正黑体_GBK" w:cs="Times New Roman"/>
                <w:color w:val="000000"/>
                <w:kern w:val="0"/>
                <w:sz w:val="24"/>
                <w:szCs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277"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u w:val="none"/>
              </w:rPr>
              <w:t>一类地区</w:t>
            </w:r>
          </w:p>
        </w:tc>
        <w:tc>
          <w:tcPr>
            <w:tcW w:w="2116"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45500</w:t>
            </w:r>
          </w:p>
        </w:tc>
        <w:tc>
          <w:tcPr>
            <w:tcW w:w="5129"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strike w:val="0"/>
                <w:dstrike w:val="0"/>
                <w:color w:val="000000"/>
                <w:kern w:val="0"/>
                <w:sz w:val="24"/>
                <w:szCs w:val="24"/>
              </w:rPr>
              <w:t>葛城街道、复兴街道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277"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二类地区</w:t>
            </w:r>
          </w:p>
        </w:tc>
        <w:tc>
          <w:tcPr>
            <w:tcW w:w="2116"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42900</w:t>
            </w:r>
          </w:p>
        </w:tc>
        <w:tc>
          <w:tcPr>
            <w:tcW w:w="5129"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高燕镇、巴山镇、</w:t>
            </w:r>
            <w:r>
              <w:rPr>
                <w:rFonts w:ascii="Times New Roman" w:hAnsi="Times New Roman" w:eastAsia="方正仿宋_GBK" w:cs="Times New Roman"/>
                <w:color w:val="000000"/>
                <w:sz w:val="24"/>
                <w:szCs w:val="24"/>
                <w:shd w:val="clear" w:color="auto" w:fill="FFFFFF"/>
              </w:rPr>
              <w:t>坪坝镇、庙坝镇、修齐镇、明通镇、高观镇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277"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三类地区</w:t>
            </w:r>
          </w:p>
        </w:tc>
        <w:tc>
          <w:tcPr>
            <w:tcW w:w="2116"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40100</w:t>
            </w:r>
          </w:p>
        </w:tc>
        <w:tc>
          <w:tcPr>
            <w:tcW w:w="5129"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sz w:val="24"/>
                <w:szCs w:val="24"/>
                <w:shd w:val="clear" w:color="auto" w:fill="FFFFFF"/>
              </w:rPr>
              <w:t>咸宜镇、鸡鸣乡、周溪乡、蓼子乡、明中乡、治平乡、厚坪乡、岚天乡、河鱼乡、沿河乡、高楠镇、左岚乡、北屏乡、东安镇、双河乡、龙田乡</w:t>
            </w:r>
          </w:p>
        </w:tc>
      </w:tr>
    </w:tbl>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r>
        <w:rPr>
          <w:rFonts w:ascii="Times New Roman" w:hAnsi="Times New Roman" w:eastAsia="方正黑体_GBK" w:cs="Times New Roman"/>
          <w:strike w:val="0"/>
          <w:dstrike w:val="0"/>
          <w:color w:val="000000"/>
          <w:kern w:val="0"/>
          <w:sz w:val="32"/>
          <w:szCs w:val="32"/>
        </w:rPr>
        <w:t>附件2</w:t>
      </w:r>
    </w:p>
    <w:p>
      <w:pPr>
        <w:suppressAutoHyphens/>
        <w:snapToGrid w:val="0"/>
        <w:spacing w:line="600" w:lineRule="exact"/>
        <w:jc w:val="center"/>
        <w:rPr>
          <w:rFonts w:eastAsia="方正黑体_GBK"/>
          <w:color w:val="000000"/>
          <w:kern w:val="0"/>
          <w:szCs w:val="32"/>
        </w:rPr>
      </w:pPr>
      <w:r>
        <w:rPr>
          <w:rFonts w:eastAsia="方正小标宋_GBK"/>
          <w:color w:val="000000"/>
          <w:sz w:val="36"/>
          <w:szCs w:val="36"/>
          <w:shd w:val="clear" w:color="auto" w:fill="FFFFFF"/>
        </w:rPr>
        <w:t>城口县综合定额补偿标准表</w:t>
      </w:r>
    </w:p>
    <w:p>
      <w:pPr>
        <w:suppressAutoHyphens/>
        <w:snapToGrid w:val="0"/>
        <w:spacing w:line="600" w:lineRule="exact"/>
        <w:rPr>
          <w:rFonts w:eastAsia="方正黑体_GBK"/>
          <w:color w:val="000000"/>
          <w:kern w:val="0"/>
          <w:szCs w:val="32"/>
        </w:rPr>
      </w:pPr>
      <w:r>
        <w:rPr>
          <w:rFonts w:eastAsia="方正黑体_GBK"/>
          <w:color w:val="000000"/>
          <w:kern w:val="0"/>
          <w:szCs w:val="32"/>
        </w:rPr>
        <w:t xml:space="preserve">                                            </w:t>
      </w:r>
      <w:r>
        <w:rPr>
          <w:color w:val="000000"/>
          <w:sz w:val="24"/>
          <w:szCs w:val="24"/>
          <w:shd w:val="clear" w:color="auto" w:fill="FFFFFF"/>
        </w:rPr>
        <w:t>单位：元/亩</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24"/>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473"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eastAsia="方正黑体_GBK"/>
                <w:color w:val="000000"/>
                <w:kern w:val="0"/>
                <w:sz w:val="24"/>
                <w:szCs w:val="24"/>
              </w:rPr>
            </w:pPr>
            <w:r>
              <w:rPr>
                <w:rFonts w:eastAsia="方正黑体_GBK"/>
                <w:color w:val="000000"/>
                <w:kern w:val="0"/>
                <w:sz w:val="24"/>
                <w:szCs w:val="24"/>
              </w:rPr>
              <w:t>区片</w:t>
            </w:r>
          </w:p>
        </w:tc>
        <w:tc>
          <w:tcPr>
            <w:tcW w:w="1724"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eastAsia="方正黑体_GBK"/>
                <w:color w:val="000000"/>
                <w:kern w:val="0"/>
                <w:sz w:val="24"/>
                <w:szCs w:val="24"/>
              </w:rPr>
            </w:pPr>
            <w:r>
              <w:rPr>
                <w:rFonts w:eastAsia="方正黑体_GBK"/>
                <w:color w:val="000000"/>
                <w:kern w:val="0"/>
                <w:sz w:val="24"/>
                <w:szCs w:val="24"/>
              </w:rPr>
              <w:t>补偿标准</w:t>
            </w:r>
          </w:p>
        </w:tc>
        <w:tc>
          <w:tcPr>
            <w:tcW w:w="5325"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rFonts w:eastAsia="方正黑体_GBK"/>
                <w:color w:val="000000"/>
                <w:kern w:val="0"/>
                <w:sz w:val="24"/>
                <w:szCs w:val="24"/>
              </w:rPr>
            </w:pPr>
            <w:r>
              <w:rPr>
                <w:rFonts w:eastAsia="方正黑体_GBK"/>
                <w:color w:val="000000"/>
                <w:kern w:val="0"/>
                <w:sz w:val="24"/>
                <w:szCs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473"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color w:val="000000"/>
                <w:kern w:val="0"/>
                <w:sz w:val="24"/>
                <w:szCs w:val="24"/>
              </w:rPr>
            </w:pPr>
            <w:r>
              <w:rPr>
                <w:color w:val="000000"/>
                <w:kern w:val="0"/>
                <w:sz w:val="24"/>
                <w:szCs w:val="24"/>
              </w:rPr>
              <w:t>一类地区</w:t>
            </w:r>
          </w:p>
        </w:tc>
        <w:tc>
          <w:tcPr>
            <w:tcW w:w="1724"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color w:val="000000"/>
                <w:kern w:val="0"/>
                <w:sz w:val="24"/>
                <w:szCs w:val="24"/>
              </w:rPr>
            </w:pPr>
            <w:r>
              <w:rPr>
                <w:color w:val="000000"/>
                <w:kern w:val="0"/>
                <w:sz w:val="24"/>
                <w:szCs w:val="24"/>
              </w:rPr>
              <w:t>10000</w:t>
            </w:r>
          </w:p>
        </w:tc>
        <w:tc>
          <w:tcPr>
            <w:tcW w:w="5325"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color w:val="000000"/>
                <w:kern w:val="0"/>
                <w:sz w:val="24"/>
                <w:szCs w:val="24"/>
              </w:rPr>
            </w:pPr>
            <w:r>
              <w:rPr>
                <w:color w:val="000000"/>
                <w:kern w:val="0"/>
                <w:sz w:val="24"/>
                <w:szCs w:val="24"/>
              </w:rPr>
              <w:t>葛城街道、复兴街道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1473"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color w:val="000000"/>
                <w:kern w:val="0"/>
                <w:sz w:val="24"/>
                <w:szCs w:val="24"/>
              </w:rPr>
            </w:pPr>
            <w:r>
              <w:rPr>
                <w:color w:val="000000"/>
                <w:kern w:val="0"/>
                <w:sz w:val="24"/>
                <w:szCs w:val="24"/>
              </w:rPr>
              <w:t>二类地区</w:t>
            </w:r>
          </w:p>
        </w:tc>
        <w:tc>
          <w:tcPr>
            <w:tcW w:w="1724"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color w:val="000000"/>
                <w:kern w:val="0"/>
                <w:sz w:val="24"/>
                <w:szCs w:val="24"/>
              </w:rPr>
            </w:pPr>
            <w:r>
              <w:rPr>
                <w:color w:val="000000"/>
                <w:kern w:val="0"/>
                <w:sz w:val="24"/>
                <w:szCs w:val="24"/>
              </w:rPr>
              <w:t>9000</w:t>
            </w:r>
          </w:p>
        </w:tc>
        <w:tc>
          <w:tcPr>
            <w:tcW w:w="5325"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left"/>
              <w:rPr>
                <w:color w:val="000000"/>
                <w:kern w:val="0"/>
                <w:sz w:val="24"/>
                <w:szCs w:val="24"/>
              </w:rPr>
            </w:pPr>
            <w:r>
              <w:rPr>
                <w:color w:val="000000"/>
                <w:kern w:val="0"/>
                <w:sz w:val="24"/>
                <w:szCs w:val="24"/>
              </w:rPr>
              <w:t>高燕镇、巴山镇、</w:t>
            </w:r>
            <w:r>
              <w:rPr>
                <w:color w:val="000000"/>
                <w:sz w:val="24"/>
                <w:szCs w:val="24"/>
                <w:shd w:val="clear" w:color="auto" w:fill="FFFFFF"/>
              </w:rPr>
              <w:t>坪坝镇、庙坝镇、修齐镇、明通镇、高观镇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473"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color w:val="000000"/>
                <w:kern w:val="0"/>
                <w:sz w:val="24"/>
                <w:szCs w:val="24"/>
              </w:rPr>
            </w:pPr>
            <w:r>
              <w:rPr>
                <w:color w:val="000000"/>
                <w:kern w:val="0"/>
                <w:sz w:val="24"/>
                <w:szCs w:val="24"/>
              </w:rPr>
              <w:t>三类地区</w:t>
            </w:r>
          </w:p>
        </w:tc>
        <w:tc>
          <w:tcPr>
            <w:tcW w:w="1724"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center"/>
              <w:rPr>
                <w:color w:val="000000"/>
                <w:kern w:val="0"/>
                <w:sz w:val="24"/>
                <w:szCs w:val="24"/>
              </w:rPr>
            </w:pPr>
            <w:r>
              <w:rPr>
                <w:color w:val="000000"/>
                <w:kern w:val="0"/>
                <w:sz w:val="24"/>
                <w:szCs w:val="24"/>
              </w:rPr>
              <w:t>8000</w:t>
            </w:r>
          </w:p>
        </w:tc>
        <w:tc>
          <w:tcPr>
            <w:tcW w:w="5325" w:type="dxa"/>
            <w:noWrap w:val="0"/>
            <w:vAlign w:val="center"/>
          </w:tcPr>
          <w:p>
            <w:pPr>
              <w:widowControl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600" w:lineRule="exact"/>
              <w:jc w:val="left"/>
              <w:rPr>
                <w:color w:val="000000"/>
                <w:kern w:val="0"/>
                <w:sz w:val="24"/>
                <w:szCs w:val="24"/>
              </w:rPr>
            </w:pPr>
            <w:r>
              <w:rPr>
                <w:color w:val="000000"/>
                <w:sz w:val="24"/>
                <w:szCs w:val="24"/>
                <w:shd w:val="clear" w:color="auto" w:fill="FFFFFF"/>
              </w:rPr>
              <w:t>咸宜镇、鸡鸣乡、周溪乡、蓼子乡、明中乡、治平乡、厚坪乡、岚天乡、河鱼乡、沿河乡、高楠镇、左岚乡、北屏乡、东安镇、双河乡、龙田乡</w:t>
            </w:r>
          </w:p>
        </w:tc>
      </w:tr>
    </w:tbl>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suppressAutoHyphens/>
        <w:snapToGrid w:val="0"/>
        <w:spacing w:after="156" w:afterLines="50" w:line="600" w:lineRule="exact"/>
        <w:rPr>
          <w:rFonts w:eastAsia="方正黑体_GBK"/>
          <w:color w:val="000000"/>
          <w:kern w:val="0"/>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r>
        <w:rPr>
          <w:rFonts w:ascii="Times New Roman" w:hAnsi="Times New Roman" w:eastAsia="方正黑体_GBK" w:cs="Times New Roman"/>
          <w:strike w:val="0"/>
          <w:dstrike w:val="0"/>
          <w:color w:val="000000"/>
          <w:kern w:val="0"/>
          <w:sz w:val="32"/>
          <w:szCs w:val="32"/>
        </w:rPr>
        <w:t>附件3</w:t>
      </w:r>
    </w:p>
    <w:p>
      <w:pPr>
        <w:suppressAutoHyphens/>
        <w:snapToGrid w:val="0"/>
        <w:spacing w:after="156" w:afterLines="50" w:line="400" w:lineRule="exact"/>
        <w:jc w:val="center"/>
        <w:rPr>
          <w:rFonts w:eastAsia="方正小标宋_GBK"/>
          <w:color w:val="000000"/>
          <w:kern w:val="0"/>
          <w:sz w:val="36"/>
          <w:szCs w:val="36"/>
        </w:rPr>
      </w:pPr>
      <w:r>
        <w:rPr>
          <w:rFonts w:eastAsia="方正小标宋_GBK"/>
          <w:color w:val="000000"/>
          <w:kern w:val="0"/>
          <w:sz w:val="36"/>
          <w:szCs w:val="36"/>
        </w:rPr>
        <w:t>城口县农村房屋重置价格补偿标准表</w:t>
      </w:r>
    </w:p>
    <w:p>
      <w:pPr>
        <w:suppressAutoHyphens/>
        <w:snapToGrid w:val="0"/>
        <w:spacing w:line="400" w:lineRule="exact"/>
        <w:ind w:right="412"/>
        <w:jc w:val="center"/>
        <w:rPr>
          <w:color w:val="000000"/>
          <w:kern w:val="0"/>
          <w:sz w:val="21"/>
          <w:szCs w:val="21"/>
        </w:rPr>
      </w:pPr>
      <w:r>
        <w:rPr>
          <w:color w:val="000000"/>
          <w:kern w:val="0"/>
          <w:sz w:val="21"/>
          <w:szCs w:val="21"/>
        </w:rPr>
        <w:t xml:space="preserve">                                                             单位：元/平方米</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4789"/>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31" w:type="dxa"/>
            <w:noWrap w:val="0"/>
            <w:vAlign w:val="center"/>
          </w:tcPr>
          <w:p>
            <w:pPr>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spacing w:line="400" w:lineRule="exact"/>
              <w:jc w:val="center"/>
              <w:rPr>
                <w:color w:val="000000"/>
                <w:kern w:val="0"/>
                <w:sz w:val="21"/>
                <w:szCs w:val="21"/>
              </w:rPr>
            </w:pPr>
            <w:r>
              <w:rPr>
                <w:rFonts w:eastAsia="方正黑体_GBK"/>
                <w:color w:val="000000"/>
                <w:kern w:val="0"/>
                <w:sz w:val="24"/>
              </w:rPr>
              <w:t>结构类别</w:t>
            </w:r>
          </w:p>
        </w:tc>
        <w:tc>
          <w:tcPr>
            <w:tcW w:w="4789" w:type="dxa"/>
            <w:noWrap w:val="0"/>
            <w:vAlign w:val="center"/>
          </w:tcPr>
          <w:p>
            <w:pPr>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jc w:val="center"/>
              <w:rPr>
                <w:color w:val="000000"/>
                <w:kern w:val="0"/>
                <w:sz w:val="21"/>
                <w:szCs w:val="21"/>
              </w:rPr>
            </w:pPr>
            <w:r>
              <w:rPr>
                <w:rFonts w:eastAsia="方正黑体_GBK"/>
                <w:color w:val="000000"/>
                <w:kern w:val="0"/>
                <w:sz w:val="24"/>
              </w:rPr>
              <w:t>房屋结构</w:t>
            </w:r>
          </w:p>
        </w:tc>
        <w:tc>
          <w:tcPr>
            <w:tcW w:w="2402" w:type="dxa"/>
            <w:noWrap w:val="0"/>
            <w:vAlign w:val="center"/>
          </w:tcPr>
          <w:p>
            <w:pPr>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snapToGrid w:val="0"/>
              <w:jc w:val="center"/>
              <w:rPr>
                <w:color w:val="000000"/>
                <w:kern w:val="0"/>
                <w:sz w:val="21"/>
                <w:szCs w:val="21"/>
              </w:rPr>
            </w:pPr>
            <w:r>
              <w:rPr>
                <w:rFonts w:eastAsia="方正黑体_GBK"/>
                <w:color w:val="000000"/>
                <w:kern w:val="0"/>
                <w:sz w:val="24"/>
              </w:rPr>
              <w:t>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noWrap w:val="0"/>
            <w:vAlign w:val="center"/>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钢砼结构</w:t>
            </w: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构造柱到顶，全框架，楼面全现浇</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restart"/>
            <w:noWrap w:val="0"/>
            <w:vAlign w:val="center"/>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砖混结构</w:t>
            </w: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砖墙（条石）预制盖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continue"/>
            <w:noWrap w:val="0"/>
            <w:vAlign w:val="top"/>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left"/>
              <w:textAlignment w:val="auto"/>
              <w:rPr>
                <w:color w:val="000000"/>
                <w:kern w:val="0"/>
                <w:sz w:val="21"/>
                <w:szCs w:val="21"/>
              </w:rPr>
            </w:pP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砖墙（条石）瓦盖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restart"/>
            <w:noWrap w:val="0"/>
            <w:vAlign w:val="center"/>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砖木结构</w:t>
            </w: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砖墙（木板）穿逗瓦盖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continue"/>
            <w:noWrap w:val="0"/>
            <w:vAlign w:val="top"/>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left"/>
              <w:textAlignment w:val="auto"/>
              <w:rPr>
                <w:color w:val="000000"/>
                <w:kern w:val="0"/>
                <w:sz w:val="21"/>
                <w:szCs w:val="21"/>
              </w:rPr>
            </w:pP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砖墙（片石）瓦盖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continue"/>
            <w:noWrap w:val="0"/>
            <w:vAlign w:val="top"/>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left"/>
              <w:textAlignment w:val="auto"/>
              <w:rPr>
                <w:color w:val="000000"/>
                <w:kern w:val="0"/>
                <w:sz w:val="21"/>
                <w:szCs w:val="21"/>
              </w:rPr>
            </w:pP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砖墙石棉瓦盖（含油毡、玻纤瓦）</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continue"/>
            <w:noWrap w:val="0"/>
            <w:vAlign w:val="top"/>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left"/>
              <w:textAlignment w:val="auto"/>
              <w:rPr>
                <w:color w:val="000000"/>
                <w:kern w:val="0"/>
                <w:sz w:val="21"/>
                <w:szCs w:val="21"/>
              </w:rPr>
            </w:pP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砖墙彩钢盖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restart"/>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土墙结构</w:t>
            </w: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穿逗、土墙瓦盖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continue"/>
            <w:noWrap w:val="0"/>
            <w:vAlign w:val="top"/>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left"/>
              <w:textAlignment w:val="auto"/>
              <w:rPr>
                <w:color w:val="000000"/>
                <w:kern w:val="0"/>
                <w:sz w:val="21"/>
                <w:szCs w:val="21"/>
              </w:rPr>
            </w:pP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石棉瓦、玻纤瓦盖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restart"/>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u w:val="none" w:color="auto"/>
              </w:rPr>
              <w:t>简易结构</w:t>
            </w: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土墙毡盖（含棚盖）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continue"/>
            <w:noWrap w:val="0"/>
            <w:vAlign w:val="top"/>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left"/>
              <w:textAlignment w:val="auto"/>
              <w:rPr>
                <w:color w:val="000000"/>
                <w:kern w:val="0"/>
                <w:sz w:val="21"/>
                <w:szCs w:val="21"/>
              </w:rPr>
            </w:pP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砖柱</w:t>
            </w:r>
            <w:r>
              <w:rPr>
                <w:color w:val="000000"/>
                <w:kern w:val="0"/>
                <w:sz w:val="21"/>
                <w:szCs w:val="21"/>
              </w:rPr>
              <w:t>（石柱、木柱、钢柱）</w:t>
            </w:r>
            <w:r>
              <w:rPr>
                <w:color w:val="000000"/>
                <w:kern w:val="0"/>
                <w:sz w:val="24"/>
              </w:rPr>
              <w:t>石棉瓦盖</w:t>
            </w:r>
            <w:r>
              <w:rPr>
                <w:color w:val="000000"/>
                <w:kern w:val="0"/>
                <w:sz w:val="21"/>
                <w:szCs w:val="21"/>
              </w:rPr>
              <w:t>（油毡、玻纤瓦、彩钢盖）</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1" w:type="dxa"/>
            <w:vMerge w:val="continue"/>
            <w:noWrap w:val="0"/>
            <w:vAlign w:val="top"/>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left"/>
              <w:textAlignment w:val="auto"/>
              <w:rPr>
                <w:color w:val="000000"/>
                <w:kern w:val="0"/>
                <w:sz w:val="21"/>
                <w:szCs w:val="21"/>
              </w:rPr>
            </w:pP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4"/>
              </w:rPr>
            </w:pPr>
            <w:r>
              <w:rPr>
                <w:color w:val="000000"/>
                <w:kern w:val="0"/>
                <w:sz w:val="24"/>
              </w:rPr>
              <w:t>简易棚房</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31" w:type="dxa"/>
            <w:vMerge w:val="continue"/>
            <w:noWrap w:val="0"/>
            <w:vAlign w:val="top"/>
          </w:tcPr>
          <w:p>
            <w:pPr>
              <w:keepNext w:val="0"/>
              <w:keepLines w:val="0"/>
              <w:pageBreakBefore w:val="0"/>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left"/>
              <w:textAlignment w:val="auto"/>
              <w:rPr>
                <w:color w:val="000000"/>
                <w:kern w:val="0"/>
                <w:sz w:val="21"/>
                <w:szCs w:val="21"/>
              </w:rPr>
            </w:pPr>
          </w:p>
        </w:tc>
        <w:tc>
          <w:tcPr>
            <w:tcW w:w="4789"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4"/>
              </w:rPr>
            </w:pPr>
            <w:r>
              <w:rPr>
                <w:color w:val="000000"/>
                <w:kern w:val="0"/>
                <w:sz w:val="24"/>
              </w:rPr>
              <w:t>亮架棚房</w:t>
            </w:r>
          </w:p>
        </w:tc>
        <w:tc>
          <w:tcPr>
            <w:tcW w:w="2402" w:type="dxa"/>
            <w:noWrap w:val="0"/>
            <w:vAlign w:val="center"/>
          </w:tcPr>
          <w:p>
            <w:pPr>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center" w:pos="4153"/>
                <w:tab w:val="right" w:pos="8306"/>
              </w:tabs>
              <w:suppressAutoHyphens/>
              <w:kinsoku/>
              <w:wordWrap/>
              <w:overflowPunct/>
              <w:topLinePunct w:val="0"/>
              <w:autoSpaceDE/>
              <w:autoSpaceDN/>
              <w:bidi w:val="0"/>
              <w:adjustRightInd/>
              <w:snapToGrid w:val="0"/>
              <w:spacing w:line="460" w:lineRule="exact"/>
              <w:jc w:val="center"/>
              <w:textAlignment w:val="auto"/>
              <w:rPr>
                <w:color w:val="000000"/>
                <w:kern w:val="0"/>
                <w:sz w:val="21"/>
                <w:szCs w:val="21"/>
              </w:rPr>
            </w:pPr>
            <w:r>
              <w:rPr>
                <w:color w:val="000000"/>
                <w:kern w:val="0"/>
                <w:sz w:val="24"/>
              </w:rPr>
              <w:t>150</w:t>
            </w:r>
          </w:p>
        </w:tc>
      </w:tr>
    </w:tbl>
    <w:p>
      <w:pPr>
        <w:spacing w:line="460" w:lineRule="exact"/>
        <w:ind w:left="616" w:hanging="627" w:hangingChars="299"/>
        <w:jc w:val="left"/>
        <w:rPr>
          <w:color w:val="000000"/>
          <w:kern w:val="0"/>
          <w:sz w:val="21"/>
          <w:szCs w:val="21"/>
        </w:rPr>
      </w:pPr>
      <w:r>
        <w:rPr>
          <w:color w:val="000000"/>
          <w:sz w:val="21"/>
          <w:szCs w:val="21"/>
        </w:rPr>
        <w:t>说明：1.房屋层高在2.2米以下（不含2.2米），1.5米以上（含1.5米）的，按同类房屋标准的70%计算补偿。</w:t>
      </w:r>
      <w:r>
        <w:rPr>
          <w:color w:val="000000"/>
          <w:sz w:val="21"/>
          <w:szCs w:val="21"/>
        </w:rPr>
        <w:br w:type="textWrapping"/>
      </w:r>
      <w:r>
        <w:rPr>
          <w:color w:val="000000"/>
          <w:sz w:val="21"/>
          <w:szCs w:val="21"/>
        </w:rPr>
        <w:t>2.房屋层高在1.5米以下（不含1.5米），1米以上（含1米）的，按同类房屋标准的50%计算补偿。</w:t>
      </w:r>
      <w:r>
        <w:rPr>
          <w:color w:val="000000"/>
          <w:sz w:val="21"/>
          <w:szCs w:val="21"/>
        </w:rPr>
        <w:br w:type="textWrapping"/>
      </w:r>
      <w:r>
        <w:rPr>
          <w:color w:val="000000"/>
          <w:sz w:val="21"/>
          <w:szCs w:val="21"/>
        </w:rPr>
        <w:t>3.房屋层高在1米以下（不含1米）的，按同类房屋标准的20%计算补偿。</w:t>
      </w:r>
      <w:r>
        <w:rPr>
          <w:color w:val="000000"/>
          <w:sz w:val="21"/>
          <w:szCs w:val="21"/>
        </w:rPr>
        <w:br w:type="textWrapping"/>
      </w:r>
      <w:r>
        <w:rPr>
          <w:color w:val="000000"/>
          <w:sz w:val="21"/>
          <w:szCs w:val="21"/>
        </w:rPr>
        <w:t>4.外阳台按同类房屋的50%计算。5. 房屋面积以外墙尺寸计算。</w:t>
      </w:r>
    </w:p>
    <w:p>
      <w:pPr>
        <w:suppressAutoHyphens/>
        <w:snapToGrid w:val="0"/>
        <w:spacing w:after="156" w:afterLines="50" w:line="400" w:lineRule="exact"/>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附件4</w:t>
      </w:r>
    </w:p>
    <w:p>
      <w:pPr>
        <w:suppressAutoHyphens/>
        <w:snapToGrid w:val="0"/>
        <w:spacing w:after="156" w:afterLines="50" w:line="400" w:lineRule="exact"/>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城口县房屋征收装饰装潢及附属物补助价格表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8"/>
        <w:gridCol w:w="1710"/>
        <w:gridCol w:w="1651"/>
        <w:gridCol w:w="840"/>
        <w:gridCol w:w="1844"/>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黑体_GBK" w:cs="Times New Roman"/>
                <w:color w:val="000000"/>
                <w:kern w:val="0"/>
                <w:sz w:val="24"/>
                <w:szCs w:val="22"/>
              </w:rPr>
            </w:pPr>
            <w:r>
              <w:rPr>
                <w:rFonts w:ascii="Times New Roman" w:hAnsi="Times New Roman" w:eastAsia="方正黑体_GBK" w:cs="Times New Roman"/>
                <w:color w:val="000000"/>
                <w:kern w:val="0"/>
                <w:sz w:val="24"/>
                <w:szCs w:val="22"/>
              </w:rPr>
              <w:t>类别</w:t>
            </w:r>
          </w:p>
        </w:tc>
        <w:tc>
          <w:tcPr>
            <w:tcW w:w="171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黑体_GBK" w:cs="Times New Roman"/>
                <w:color w:val="000000"/>
                <w:kern w:val="0"/>
                <w:sz w:val="24"/>
                <w:szCs w:val="22"/>
              </w:rPr>
            </w:pPr>
            <w:r>
              <w:rPr>
                <w:rFonts w:ascii="Times New Roman" w:hAnsi="Times New Roman" w:eastAsia="方正黑体_GBK" w:cs="Times New Roman"/>
                <w:color w:val="000000"/>
                <w:kern w:val="0"/>
                <w:sz w:val="24"/>
                <w:szCs w:val="22"/>
              </w:rPr>
              <w:t>项目</w:t>
            </w: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黑体_GBK" w:cs="Times New Roman"/>
                <w:color w:val="000000"/>
                <w:kern w:val="0"/>
                <w:sz w:val="24"/>
                <w:szCs w:val="22"/>
              </w:rPr>
            </w:pPr>
            <w:r>
              <w:rPr>
                <w:rFonts w:ascii="Times New Roman" w:hAnsi="Times New Roman" w:eastAsia="方正黑体_GBK" w:cs="Times New Roman"/>
                <w:color w:val="000000"/>
                <w:kern w:val="0"/>
                <w:sz w:val="24"/>
                <w:szCs w:val="22"/>
              </w:rPr>
              <w:t>规格</w:t>
            </w:r>
          </w:p>
        </w:tc>
        <w:tc>
          <w:tcPr>
            <w:tcW w:w="84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黑体_GBK" w:cs="Times New Roman"/>
                <w:color w:val="000000"/>
                <w:kern w:val="0"/>
                <w:sz w:val="24"/>
                <w:szCs w:val="22"/>
              </w:rPr>
            </w:pPr>
            <w:r>
              <w:rPr>
                <w:rFonts w:ascii="Times New Roman" w:hAnsi="Times New Roman" w:eastAsia="方正黑体_GBK" w:cs="Times New Roman"/>
                <w:color w:val="000000"/>
                <w:kern w:val="0"/>
                <w:sz w:val="24"/>
                <w:szCs w:val="22"/>
              </w:rPr>
              <w:t>单位</w:t>
            </w:r>
          </w:p>
        </w:tc>
        <w:tc>
          <w:tcPr>
            <w:tcW w:w="1844" w:type="dxa"/>
            <w:tcBorders>
              <w:top w:val="single" w:color="auto" w:sz="4" w:space="0"/>
              <w:left w:val="nil"/>
              <w:bottom w:val="nil"/>
              <w:right w:val="single" w:color="auto" w:sz="4" w:space="0"/>
            </w:tcBorders>
            <w:noWrap w:val="0"/>
            <w:vAlign w:val="center"/>
          </w:tcPr>
          <w:p>
            <w:pPr>
              <w:widowControl/>
              <w:spacing w:line="300" w:lineRule="exact"/>
              <w:jc w:val="center"/>
              <w:rPr>
                <w:rFonts w:ascii="Times New Roman" w:hAnsi="Times New Roman" w:eastAsia="方正黑体_GBK" w:cs="Times New Roman"/>
                <w:color w:val="000000"/>
                <w:kern w:val="0"/>
                <w:sz w:val="24"/>
                <w:szCs w:val="22"/>
              </w:rPr>
            </w:pPr>
            <w:r>
              <w:rPr>
                <w:rFonts w:ascii="Times New Roman" w:hAnsi="Times New Roman" w:eastAsia="方正黑体_GBK" w:cs="Times New Roman"/>
                <w:color w:val="000000"/>
                <w:kern w:val="0"/>
                <w:sz w:val="24"/>
                <w:szCs w:val="22"/>
              </w:rPr>
              <w:t>单价</w:t>
            </w:r>
            <w:r>
              <w:rPr>
                <w:rFonts w:ascii="Times New Roman" w:hAnsi="Times New Roman" w:eastAsia="方正黑体_GBK" w:cs="Times New Roman"/>
                <w:color w:val="000000"/>
                <w:kern w:val="0"/>
                <w:sz w:val="18"/>
                <w:szCs w:val="18"/>
              </w:rPr>
              <w:t>（元/</w:t>
            </w:r>
            <w:r>
              <w:rPr>
                <w:rFonts w:ascii="Times New Roman" w:hAnsi="Times New Roman" w:eastAsia="宋体" w:cs="Times New Roman"/>
                <w:color w:val="000000"/>
                <w:kern w:val="0"/>
                <w:sz w:val="18"/>
                <w:szCs w:val="18"/>
              </w:rPr>
              <w:t>㎡</w:t>
            </w:r>
            <w:r>
              <w:rPr>
                <w:rFonts w:ascii="Times New Roman" w:hAnsi="Times New Roman" w:eastAsia="方正黑体_GBK" w:cs="Times New Roman"/>
                <w:color w:val="000000"/>
                <w:kern w:val="0"/>
                <w:sz w:val="18"/>
                <w:szCs w:val="18"/>
              </w:rPr>
              <w:t>）</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黑体_GBK" w:cs="Times New Roman"/>
                <w:color w:val="000000"/>
                <w:kern w:val="0"/>
                <w:sz w:val="24"/>
                <w:szCs w:val="22"/>
              </w:rPr>
            </w:pPr>
            <w:r>
              <w:rPr>
                <w:rFonts w:ascii="Times New Roman" w:hAnsi="Times New Roman" w:eastAsia="方正黑体_GBK" w:cs="Times New Roman"/>
                <w:color w:val="000000"/>
                <w:kern w:val="0"/>
                <w:sz w:val="24"/>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58"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地面类</w:t>
            </w:r>
          </w:p>
        </w:tc>
        <w:tc>
          <w:tcPr>
            <w:tcW w:w="171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地砖</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30*30</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50-100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2"/>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60*60</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80-120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2"/>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80*80</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100-130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2"/>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100*100</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120-150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水磨石地板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60-80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强化</w:t>
            </w:r>
            <w:r>
              <w:rPr>
                <w:rFonts w:ascii="Times New Roman" w:hAnsi="Times New Roman" w:eastAsia="方正仿宋_GBK" w:cs="Times New Roman"/>
                <w:color w:val="000000"/>
                <w:kern w:val="0"/>
                <w:sz w:val="18"/>
                <w:szCs w:val="22"/>
              </w:rPr>
              <w:t>（复合）</w:t>
            </w:r>
            <w:r>
              <w:rPr>
                <w:rFonts w:ascii="Times New Roman" w:hAnsi="Times New Roman" w:eastAsia="方正仿宋_GBK" w:cs="Times New Roman"/>
                <w:color w:val="000000"/>
                <w:kern w:val="0"/>
                <w:sz w:val="22"/>
                <w:szCs w:val="22"/>
              </w:rPr>
              <w:t>地板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100-150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实木地板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220-250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大理石地板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120-180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木踢脚线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7-15</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瓷踢脚线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5-10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马赛克</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15-30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花墙砖</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58"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墙面类</w:t>
            </w: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明水明线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50-55</w:t>
            </w:r>
          </w:p>
        </w:tc>
        <w:tc>
          <w:tcPr>
            <w:tcW w:w="1861"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1"/>
                <w:szCs w:val="21"/>
              </w:rPr>
              <w:t>含电线、开关、水管（建筑面积×0.8）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暗水暗线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80-85</w:t>
            </w:r>
          </w:p>
        </w:tc>
        <w:tc>
          <w:tcPr>
            <w:tcW w:w="1861"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乳胶漆（墙漆）</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15-20</w:t>
            </w:r>
          </w:p>
        </w:tc>
        <w:tc>
          <w:tcPr>
            <w:tcW w:w="1861"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1"/>
                <w:szCs w:val="21"/>
              </w:rPr>
              <w:t>墙体面积=建筑面积×3.14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干粉</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7-12</w:t>
            </w:r>
          </w:p>
        </w:tc>
        <w:tc>
          <w:tcPr>
            <w:tcW w:w="1861"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墙体（仿瓷）</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7-12</w:t>
            </w:r>
          </w:p>
        </w:tc>
        <w:tc>
          <w:tcPr>
            <w:tcW w:w="1861"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涂料</w:t>
            </w: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3-5</w:t>
            </w:r>
          </w:p>
        </w:tc>
        <w:tc>
          <w:tcPr>
            <w:tcW w:w="1861" w:type="dxa"/>
            <w:vMerge w:val="continue"/>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墙纸墙面</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墙布墙面</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80-130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白瓷砖</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25-35</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58"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 xml:space="preserve"> 顶棚类</w:t>
            </w:r>
          </w:p>
        </w:tc>
        <w:tc>
          <w:tcPr>
            <w:tcW w:w="171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吊顶</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扣胶板吊顶</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40-60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含龙骨、线条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铝塑吊顶</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40-100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含龙骨、线条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石膏吊顶</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40-60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含龙骨、线条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客厅装潢吊顶</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120-140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玻璃吊顶</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50-150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石膏阴角线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5-10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木阴角线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阴角花</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雨棚</w:t>
            </w:r>
          </w:p>
        </w:tc>
        <w:tc>
          <w:tcPr>
            <w:tcW w:w="1651" w:type="dxa"/>
            <w:tcBorders>
              <w:top w:val="nil"/>
              <w:left w:val="nil"/>
              <w:bottom w:val="single" w:color="000000"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塑料</w:t>
            </w:r>
          </w:p>
        </w:tc>
        <w:tc>
          <w:tcPr>
            <w:tcW w:w="840" w:type="dxa"/>
            <w:tcBorders>
              <w:top w:val="nil"/>
              <w:left w:val="nil"/>
              <w:bottom w:val="single" w:color="000000"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70</w:t>
            </w:r>
          </w:p>
        </w:tc>
        <w:tc>
          <w:tcPr>
            <w:tcW w:w="1861" w:type="dxa"/>
            <w:tcBorders>
              <w:top w:val="nil"/>
              <w:left w:val="nil"/>
              <w:bottom w:val="single" w:color="000000"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000000"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p>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彩钢（玻纤）</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80-120</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000000"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帆布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bCs/>
                <w:color w:val="000000"/>
                <w:kern w:val="0"/>
                <w:sz w:val="24"/>
                <w:szCs w:val="22"/>
              </w:rPr>
            </w:pPr>
          </w:p>
          <w:p>
            <w:pPr>
              <w:widowControl/>
              <w:spacing w:line="30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门窗类</w:t>
            </w:r>
          </w:p>
        </w:tc>
        <w:tc>
          <w:tcPr>
            <w:tcW w:w="17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门</w:t>
            </w:r>
          </w:p>
        </w:tc>
        <w:tc>
          <w:tcPr>
            <w:tcW w:w="1651" w:type="dxa"/>
            <w:tcBorders>
              <w:top w:val="single" w:color="000000"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卷闸门</w:t>
            </w:r>
          </w:p>
        </w:tc>
        <w:tc>
          <w:tcPr>
            <w:tcW w:w="840" w:type="dxa"/>
            <w:tcBorders>
              <w:top w:val="single" w:color="000000"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single" w:color="000000"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120-140</w:t>
            </w:r>
          </w:p>
        </w:tc>
        <w:tc>
          <w:tcPr>
            <w:tcW w:w="1861" w:type="dxa"/>
            <w:tcBorders>
              <w:top w:val="single" w:color="000000"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套装门</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扇</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580-700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普通木门</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扇</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280-350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防盗门</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扇</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800-1500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塑钢门</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扇</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150-260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包门</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扇</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350-600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玻璃滑门</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扇</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吊滑门</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扇</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550-700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铁门</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80-180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实木漆门</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扇</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700-900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门套</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造型门头</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窗</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铝合金门窗</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110-140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不锈钢栏杆</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100-120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铁栏杆</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90-100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欧式栏杆瓷瓶</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25</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纱窗</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60-80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窗帘盒</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铝滑轨</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窗套</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防盗网</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80-120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restart"/>
            <w:tcBorders>
              <w:top w:val="single" w:color="auto" w:sz="4" w:space="0"/>
              <w:left w:val="single" w:color="000000"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bCs/>
                <w:color w:val="000000"/>
                <w:kern w:val="0"/>
                <w:sz w:val="24"/>
                <w:szCs w:val="22"/>
              </w:rPr>
            </w:pPr>
          </w:p>
          <w:p>
            <w:pPr>
              <w:widowControl/>
              <w:spacing w:line="30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家具装饰类</w:t>
            </w:r>
          </w:p>
        </w:tc>
        <w:tc>
          <w:tcPr>
            <w:tcW w:w="17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墙上固定柜</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高档固定衣柜</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普通固定衣柜</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吊柜</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300-400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书柜</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200-400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鞋柜</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200-400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电脑桌</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150-300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8"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电视墙</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200-350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single" w:color="auto" w:sz="4" w:space="0"/>
              <w:left w:val="single" w:color="000000"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墙裙</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普通墙裙</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58" w:type="dxa"/>
            <w:vMerge w:val="continue"/>
            <w:tcBorders>
              <w:top w:val="single" w:color="auto" w:sz="4" w:space="0"/>
              <w:left w:val="single" w:color="000000" w:sz="4" w:space="0"/>
              <w:bottom w:val="single" w:color="000000"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000000"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木料墙裙</w:t>
            </w:r>
          </w:p>
        </w:tc>
        <w:tc>
          <w:tcPr>
            <w:tcW w:w="840" w:type="dxa"/>
            <w:tcBorders>
              <w:top w:val="single" w:color="auto" w:sz="4" w:space="0"/>
              <w:left w:val="nil"/>
              <w:bottom w:val="single" w:color="000000"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single" w:color="auto"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100-200</w:t>
            </w:r>
          </w:p>
        </w:tc>
        <w:tc>
          <w:tcPr>
            <w:tcW w:w="1861" w:type="dxa"/>
            <w:tcBorders>
              <w:top w:val="single" w:color="auto" w:sz="4" w:space="0"/>
              <w:left w:val="nil"/>
              <w:bottom w:val="single" w:color="000000"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隔断</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精装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1800</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含柜子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简易</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1000-1500</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含柜子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设施类</w:t>
            </w:r>
          </w:p>
        </w:tc>
        <w:tc>
          <w:tcPr>
            <w:tcW w:w="17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（组合式）灶</w:t>
            </w:r>
          </w:p>
        </w:tc>
        <w:tc>
          <w:tcPr>
            <w:tcW w:w="1651" w:type="dxa"/>
            <w:tcBorders>
              <w:top w:val="single" w:color="000000"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水泥瓷砖</w:t>
            </w:r>
          </w:p>
        </w:tc>
        <w:tc>
          <w:tcPr>
            <w:tcW w:w="840" w:type="dxa"/>
            <w:tcBorders>
              <w:top w:val="single" w:color="000000"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single" w:color="000000"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350-500</w:t>
            </w:r>
          </w:p>
        </w:tc>
        <w:tc>
          <w:tcPr>
            <w:tcW w:w="1861" w:type="dxa"/>
            <w:tcBorders>
              <w:top w:val="single" w:color="000000"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含柜子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地板砖铝槽</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700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含柜子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大理石面板</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m（套）</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含柜子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简易灶台</w:t>
            </w: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150-350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案板</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50-120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面盆</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水缸</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洗衣池</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浴霸</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200-300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洗漱台</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600-800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便槽</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水池</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50-150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淘菜池</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热水器</w:t>
            </w:r>
          </w:p>
        </w:tc>
        <w:tc>
          <w:tcPr>
            <w:tcW w:w="165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single" w:color="auto" w:sz="4" w:space="0"/>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部</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w:t>
            </w:r>
          </w:p>
        </w:tc>
        <w:tc>
          <w:tcPr>
            <w:tcW w:w="186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坐式马桶</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600-800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拖把池</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80-150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土灶</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眼</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毛巾架</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50-100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镜片</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固定床</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1500-2000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其他附属物</w:t>
            </w:r>
          </w:p>
        </w:tc>
        <w:tc>
          <w:tcPr>
            <w:tcW w:w="171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空调移机</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窗机</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台</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挂机</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台</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柜机</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台</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太阳能</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台</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电话移机</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台</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室外水管</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下水管</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m</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顶楼防水卷材</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顶楼防水油膏</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宋体" w:cs="Times New Roman"/>
                <w:color w:val="000000"/>
                <w:kern w:val="0"/>
                <w:sz w:val="24"/>
                <w:szCs w:val="22"/>
              </w:rPr>
              <w:t>㎡</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固定水泥凳子</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58"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b/>
                <w:bCs/>
                <w:color w:val="000000"/>
                <w:kern w:val="0"/>
                <w:sz w:val="24"/>
                <w:szCs w:val="22"/>
              </w:rPr>
            </w:pPr>
          </w:p>
        </w:tc>
        <w:tc>
          <w:tcPr>
            <w:tcW w:w="1710"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固定水泥瓷砖棋牌桌</w:t>
            </w:r>
          </w:p>
        </w:tc>
        <w:tc>
          <w:tcPr>
            <w:tcW w:w="165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c>
          <w:tcPr>
            <w:tcW w:w="840" w:type="dxa"/>
            <w:tcBorders>
              <w:top w:val="nil"/>
              <w:left w:val="nil"/>
              <w:bottom w:val="single" w:color="auto" w:sz="4" w:space="0"/>
              <w:right w:val="nil"/>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个</w:t>
            </w:r>
          </w:p>
        </w:tc>
        <w:tc>
          <w:tcPr>
            <w:tcW w:w="1844"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500</w:t>
            </w:r>
          </w:p>
        </w:tc>
        <w:tc>
          <w:tcPr>
            <w:tcW w:w="1861" w:type="dxa"/>
            <w:tcBorders>
              <w:top w:val="nil"/>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　</w:t>
            </w:r>
          </w:p>
        </w:tc>
      </w:tr>
    </w:tbl>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suppressAutoHyphens/>
        <w:snapToGrid w:val="0"/>
        <w:spacing w:after="156" w:afterLines="50" w:line="360" w:lineRule="exact"/>
        <w:jc w:val="left"/>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附件5</w:t>
      </w:r>
    </w:p>
    <w:p>
      <w:pPr>
        <w:suppressAutoHyphens/>
        <w:snapToGrid w:val="0"/>
        <w:spacing w:after="156" w:afterLines="50" w:line="360" w:lineRule="exact"/>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城口县征收土地青苗补偿标准表</w:t>
      </w:r>
    </w:p>
    <w:p>
      <w:pPr>
        <w:suppressAutoHyphens/>
        <w:snapToGrid w:val="0"/>
        <w:spacing w:line="360" w:lineRule="exact"/>
        <w:ind w:right="960"/>
        <w:jc w:val="righ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单位：元/亩</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34"/>
        <w:gridCol w:w="2835"/>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3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eastAsia="方正黑体_GBK" w:cs="Times New Roman"/>
                <w:color w:val="000000"/>
                <w:kern w:val="0"/>
                <w:sz w:val="24"/>
                <w:szCs w:val="22"/>
              </w:rPr>
            </w:pPr>
            <w:r>
              <w:rPr>
                <w:rFonts w:ascii="Times New Roman" w:hAnsi="Times New Roman" w:eastAsia="方正黑体_GBK" w:cs="Times New Roman"/>
                <w:color w:val="000000"/>
                <w:kern w:val="0"/>
                <w:sz w:val="24"/>
                <w:szCs w:val="22"/>
              </w:rPr>
              <w:t>作物类别</w:t>
            </w:r>
          </w:p>
        </w:tc>
        <w:tc>
          <w:tcPr>
            <w:tcW w:w="552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Times New Roman" w:hAnsi="Times New Roman" w:eastAsia="方正黑体_GBK" w:cs="Times New Roman"/>
                <w:color w:val="000000"/>
                <w:kern w:val="0"/>
                <w:sz w:val="24"/>
                <w:szCs w:val="22"/>
              </w:rPr>
            </w:pPr>
            <w:r>
              <w:rPr>
                <w:rFonts w:ascii="Times New Roman" w:hAnsi="Times New Roman" w:eastAsia="方正黑体_GBK" w:cs="Times New Roman"/>
                <w:color w:val="000000"/>
                <w:kern w:val="0"/>
                <w:sz w:val="24"/>
                <w:szCs w:val="22"/>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3134"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蔬菜类（含经济作物类）</w:t>
            </w:r>
          </w:p>
        </w:tc>
        <w:tc>
          <w:tcPr>
            <w:tcW w:w="2835" w:type="dxa"/>
            <w:tcBorders>
              <w:top w:val="nil"/>
              <w:left w:val="nil"/>
              <w:bottom w:val="single" w:color="auto" w:sz="4" w:space="0"/>
              <w:right w:val="single" w:color="auto" w:sz="4" w:space="0"/>
            </w:tcBorders>
            <w:noWrap w:val="0"/>
            <w:vAlign w:val="center"/>
          </w:tcPr>
          <w:p>
            <w:pPr>
              <w:widowControl/>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一类标准</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二类标准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2" w:hRule="atLeast"/>
          <w:jc w:val="center"/>
        </w:trPr>
        <w:tc>
          <w:tcPr>
            <w:tcW w:w="313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Times New Roman" w:hAnsi="Times New Roman" w:eastAsia="方正仿宋_GBK" w:cs="Times New Roman"/>
                <w:bCs/>
                <w:color w:val="000000"/>
                <w:kern w:val="0"/>
                <w:sz w:val="24"/>
                <w:szCs w:val="22"/>
              </w:rPr>
            </w:pPr>
          </w:p>
        </w:tc>
        <w:tc>
          <w:tcPr>
            <w:tcW w:w="2835" w:type="dxa"/>
            <w:tcBorders>
              <w:top w:val="nil"/>
              <w:left w:val="nil"/>
              <w:bottom w:val="single" w:color="auto" w:sz="4" w:space="0"/>
              <w:right w:val="single" w:color="auto" w:sz="4" w:space="0"/>
            </w:tcBorders>
            <w:noWrap w:val="0"/>
            <w:vAlign w:val="center"/>
          </w:tcPr>
          <w:p>
            <w:pPr>
              <w:widowControl/>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3000</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313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eastAsia="方正仿宋_GBK" w:cs="Times New Roman"/>
                <w:bCs/>
                <w:color w:val="000000"/>
                <w:kern w:val="0"/>
                <w:sz w:val="24"/>
                <w:szCs w:val="22"/>
              </w:rPr>
            </w:pPr>
            <w:r>
              <w:rPr>
                <w:rFonts w:ascii="Times New Roman" w:hAnsi="Times New Roman" w:eastAsia="方正仿宋_GBK" w:cs="Times New Roman"/>
                <w:bCs/>
                <w:color w:val="000000"/>
                <w:kern w:val="0"/>
                <w:sz w:val="24"/>
                <w:szCs w:val="22"/>
              </w:rPr>
              <w:t>粮食类</w:t>
            </w:r>
          </w:p>
        </w:tc>
        <w:tc>
          <w:tcPr>
            <w:tcW w:w="552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1600</w:t>
            </w:r>
          </w:p>
        </w:tc>
      </w:tr>
    </w:tbl>
    <w:p>
      <w:pPr>
        <w:suppressAutoHyphens/>
        <w:snapToGrid w:val="0"/>
        <w:spacing w:line="600" w:lineRule="exact"/>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说明：1.经政府划定的粮食制种地上的农作物可按粮食类补偿标准上浮30%计算。</w:t>
      </w:r>
    </w:p>
    <w:p>
      <w:pPr>
        <w:suppressAutoHyphens/>
        <w:snapToGrid w:val="0"/>
        <w:spacing w:line="600" w:lineRule="exact"/>
        <w:ind w:firstLine="720" w:firstLineChars="300"/>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2.专用鱼池按水面积计算补偿（含鱼苗损失），其补偿标准参照蔬菜类标准执行。</w:t>
      </w:r>
    </w:p>
    <w:p>
      <w:pPr>
        <w:suppressAutoHyphens/>
        <w:snapToGrid w:val="0"/>
        <w:spacing w:line="600" w:lineRule="exact"/>
        <w:ind w:firstLine="720" w:firstLineChars="300"/>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3.集中成片栽种的经济果树可按蔬菜类补偿标准上浮30%计算。</w:t>
      </w:r>
    </w:p>
    <w:p>
      <w:pPr>
        <w:suppressAutoHyphens/>
        <w:snapToGrid w:val="0"/>
        <w:spacing w:line="600" w:lineRule="exact"/>
        <w:ind w:left="473" w:leftChars="225" w:firstLine="240" w:firstLineChars="100"/>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4.一类标准系指葛城、复兴街道县城规划区内和蔬菜大棚种植的蔬菜；二类标准系指县城规划区外零星种植的蔬菜。</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jc w:val="left"/>
        <w:textAlignment w:val="auto"/>
      </w:pPr>
    </w:p>
    <w:p>
      <w:pPr>
        <w:suppressAutoHyphens/>
        <w:snapToGrid w:val="0"/>
        <w:spacing w:after="156" w:afterLines="50" w:line="560" w:lineRule="exact"/>
        <w:jc w:val="left"/>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附件6</w:t>
      </w:r>
    </w:p>
    <w:p>
      <w:pPr>
        <w:suppressAutoHyphens/>
        <w:snapToGrid w:val="0"/>
        <w:spacing w:after="156" w:afterLines="50" w:line="560" w:lineRule="exact"/>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城口县零星栽种花草树木补偿标准表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2855"/>
        <w:gridCol w:w="567"/>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64" w:type="dxa"/>
            <w:noWrap w:val="0"/>
            <w:vAlign w:val="center"/>
          </w:tcPr>
          <w:p>
            <w:pPr>
              <w:suppressAutoHyphens/>
              <w:snapToGrid w:val="0"/>
              <w:spacing w:line="36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名 称</w:t>
            </w:r>
          </w:p>
        </w:tc>
        <w:tc>
          <w:tcPr>
            <w:tcW w:w="2855" w:type="dxa"/>
            <w:noWrap w:val="0"/>
            <w:vAlign w:val="center"/>
          </w:tcPr>
          <w:p>
            <w:pPr>
              <w:suppressAutoHyphens/>
              <w:snapToGrid w:val="0"/>
              <w:spacing w:line="36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规  格</w:t>
            </w:r>
          </w:p>
        </w:tc>
        <w:tc>
          <w:tcPr>
            <w:tcW w:w="567" w:type="dxa"/>
            <w:noWrap w:val="0"/>
            <w:vAlign w:val="center"/>
          </w:tcPr>
          <w:p>
            <w:pPr>
              <w:suppressAutoHyphens/>
              <w:snapToGrid w:val="0"/>
              <w:spacing w:line="36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单 位</w:t>
            </w:r>
          </w:p>
        </w:tc>
        <w:tc>
          <w:tcPr>
            <w:tcW w:w="1701" w:type="dxa"/>
            <w:noWrap w:val="0"/>
            <w:vAlign w:val="center"/>
          </w:tcPr>
          <w:p>
            <w:pPr>
              <w:suppressAutoHyphens/>
              <w:snapToGrid w:val="0"/>
              <w:spacing w:line="36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单价（元）</w:t>
            </w:r>
          </w:p>
        </w:tc>
        <w:tc>
          <w:tcPr>
            <w:tcW w:w="2552" w:type="dxa"/>
            <w:noWrap w:val="0"/>
            <w:vAlign w:val="center"/>
          </w:tcPr>
          <w:p>
            <w:pPr>
              <w:suppressAutoHyphens/>
              <w:snapToGrid w:val="0"/>
              <w:spacing w:line="36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果 树</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移栽嫁接苗</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不分树种、直径以主杆离地1米处量算（分叉处不足1米的，按分叉处主干量算）直径16厘米以上的，每增加2厘米增加补偿20元。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直径2-4厘米（含2厘米）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22</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直径4-6厘米（下同）</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70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直径6-8厘米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直径8-10厘米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直径10-12厘米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180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直径12-14厘米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260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直径14-16厘米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茶 树</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32"/>
                <w:szCs w:val="21"/>
              </w:rPr>
            </w:pPr>
            <w:r>
              <w:rPr>
                <w:rFonts w:ascii="Times New Roman" w:hAnsi="Times New Roman" w:eastAsia="方正仿宋_GBK" w:cs="Times New Roman"/>
                <w:color w:val="000000"/>
                <w:kern w:val="0"/>
                <w:sz w:val="24"/>
                <w:szCs w:val="22"/>
              </w:rPr>
              <w:t>树冠直径20厘米以下的树冠</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窝</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50厘米以上的，每增加10厘米增加补偿5元。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直径20-50厘米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5至12</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葡 萄</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新移栽苗</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直径在4厘米以上的,每增加1厘米,增加补偿10元。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直径1-2厘米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直径2-3厘米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25</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直径3-4厘米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桑 树</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直径2厘米及以下</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直径14厘米以上每增加1厘米增加5元。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直径3-4厘米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直径4-6厘米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直径6-8厘米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直径8-10厘米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直径10-12厘米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直径12-14厘米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经济林木（含杜仲、黄柏、厚朴、漆树、棕树等）</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直径2厘米以下</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直径12厘米以上，每增加1厘米增加补偿5元。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直径2-4厘米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直径4-6厘米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直径6-8厘米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直径8-10厘米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直径10-12厘米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松树、杉树、椿树、柏树、楠木树、白杨树</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直径3厘米以下</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以主干离地面1.2米处为准,直径20厘米以上,每增加1厘米增加补偿5元。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直径3-5厘米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直径5-10厘米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直径10-15厘米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直径15-20厘米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杂 树</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直径3厘米以下</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以主干离地面1.2米为准,直径20厘米以上的,每增加1厘米增加补偿2元。直径在2厘米以下的，不予补偿。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直径3-5厘米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直径5-10厘米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15</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直径10-15厘米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直径15-20厘米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干果树</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直径5厘米以下</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包括核桃、板粟、棕树、油橄榄、皂角等,直径25厘米以上每增加1厘米增加补偿10元。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直径5-10厘米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直径10-15厘米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350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直径15-20厘米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直径20-25厘米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900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慈竹、斑竹、杂竹等</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小笼（20根以下）</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笼</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40根以上的，可酌情合并为相应规格计算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大笼（21-40根）</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60-120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楠 竹</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直径5厘米以下</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根</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以离地1.2米处的直径为准。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直径5-10厘米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直径10厘米以上</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凤尾竹</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小窝(20-30根)</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窝</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30-45</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20根以下,50根以上可酌情合并为相应规格计算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大窝(30-50根)</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45-75</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64"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万年青</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H50-30CM</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花 木</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木本花</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w:t>
            </w:r>
          </w:p>
        </w:tc>
        <w:tc>
          <w:tcPr>
            <w:tcW w:w="2552"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盆栽花一律不予补偿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草本花</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w:t>
            </w:r>
          </w:p>
        </w:tc>
        <w:tc>
          <w:tcPr>
            <w:tcW w:w="2552"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桂花树</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幼苗</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16至300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直径10-15厘米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500至1500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直径15-20厘米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2000-5000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直径20-26厘米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6000-10000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直径26-30厘米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11000-18000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直径30厘米以上</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20000-25000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4"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紫荆树</w:t>
            </w: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幼子苗</w:t>
            </w:r>
          </w:p>
        </w:tc>
        <w:tc>
          <w:tcPr>
            <w:tcW w:w="567" w:type="dxa"/>
            <w:vMerge w:val="restart"/>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株</w:t>
            </w: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直径2-3厘米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35</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直径3-5厘米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80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直径5-7厘米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120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直径7-9厘米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200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直径9-10厘米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300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64"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2855"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直径10-12厘米</w:t>
            </w:r>
          </w:p>
        </w:tc>
        <w:tc>
          <w:tcPr>
            <w:tcW w:w="567" w:type="dxa"/>
            <w:vMerge w:val="continue"/>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c>
          <w:tcPr>
            <w:tcW w:w="1701"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380</w:t>
            </w:r>
          </w:p>
        </w:tc>
        <w:tc>
          <w:tcPr>
            <w:tcW w:w="2552" w:type="dxa"/>
            <w:noWrap w:val="0"/>
            <w:vAlign w:val="center"/>
          </w:tcPr>
          <w:p>
            <w:pPr>
              <w:suppressAutoHyphens/>
              <w:snapToGrid w:val="0"/>
              <w:spacing w:line="360" w:lineRule="exact"/>
              <w:jc w:val="center"/>
              <w:rPr>
                <w:rFonts w:ascii="Times New Roman" w:hAnsi="Times New Roman" w:eastAsia="方正仿宋_GBK" w:cs="Times New Roman"/>
                <w:color w:val="000000"/>
                <w:kern w:val="0"/>
                <w:sz w:val="24"/>
                <w:szCs w:val="22"/>
              </w:rPr>
            </w:pPr>
          </w:p>
        </w:tc>
      </w:tr>
    </w:tbl>
    <w:p>
      <w:pPr>
        <w:suppressAutoHyphens/>
        <w:snapToGrid w:val="0"/>
        <w:spacing w:line="520" w:lineRule="exact"/>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说明：1.经补偿后的林木花草等由实施征地单位处置；</w:t>
      </w:r>
    </w:p>
    <w:p>
      <w:pPr>
        <w:suppressAutoHyphens/>
        <w:snapToGrid w:val="0"/>
        <w:spacing w:line="520" w:lineRule="exact"/>
        <w:ind w:firstLine="720" w:firstLineChars="300"/>
        <w:jc w:val="left"/>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2.集中成片栽种的一般树木可按粮食类青苗补偿标准计算补偿费；</w:t>
      </w:r>
    </w:p>
    <w:p>
      <w:pPr>
        <w:keepNext w:val="0"/>
        <w:keepLines w:val="0"/>
        <w:pageBreakBefore w:val="0"/>
        <w:widowControl w:val="0"/>
        <w:kinsoku/>
        <w:wordWrap/>
        <w:overflowPunct/>
        <w:topLinePunct w:val="0"/>
        <w:autoSpaceDE/>
        <w:autoSpaceDN/>
        <w:bidi w:val="0"/>
        <w:spacing w:line="560" w:lineRule="exact"/>
        <w:ind w:firstLine="720" w:firstLineChars="300"/>
        <w:jc w:val="left"/>
        <w:textAlignment w:val="auto"/>
        <w:rPr>
          <w:rFonts w:ascii="Times New Roman" w:hAnsi="Times New Roman" w:eastAsia="方正仿宋_GBK" w:cs="Times New Roman"/>
          <w:color w:val="000000"/>
          <w:kern w:val="0"/>
          <w:sz w:val="24"/>
          <w:szCs w:val="22"/>
        </w:rPr>
      </w:pPr>
      <w:r>
        <w:rPr>
          <w:rFonts w:ascii="Times New Roman" w:hAnsi="Times New Roman" w:eastAsia="方正仿宋_GBK" w:cs="Times New Roman"/>
          <w:color w:val="000000"/>
          <w:kern w:val="0"/>
          <w:sz w:val="24"/>
          <w:szCs w:val="22"/>
        </w:rPr>
        <w:t>3.规格参数重合，靠较高标准执行。</w:t>
      </w:r>
    </w:p>
    <w:p>
      <w:pPr>
        <w:keepNext w:val="0"/>
        <w:keepLines w:val="0"/>
        <w:pageBreakBefore w:val="0"/>
        <w:widowControl w:val="0"/>
        <w:kinsoku/>
        <w:wordWrap/>
        <w:overflowPunct/>
        <w:topLinePunct w:val="0"/>
        <w:autoSpaceDE/>
        <w:autoSpaceDN/>
        <w:bidi w:val="0"/>
        <w:spacing w:line="560" w:lineRule="exact"/>
        <w:jc w:val="left"/>
        <w:textAlignment w:val="auto"/>
        <w:rPr>
          <w:rFonts w:ascii="Times New Roman" w:hAnsi="Times New Roman" w:eastAsia="方正仿宋_GBK" w:cs="Times New Roman"/>
          <w:color w:val="000000"/>
          <w:kern w:val="0"/>
          <w:sz w:val="24"/>
          <w:szCs w:val="22"/>
        </w:rPr>
      </w:pPr>
    </w:p>
    <w:p>
      <w:pPr>
        <w:keepNext w:val="0"/>
        <w:keepLines w:val="0"/>
        <w:pageBreakBefore w:val="0"/>
        <w:widowControl w:val="0"/>
        <w:kinsoku/>
        <w:wordWrap/>
        <w:overflowPunct/>
        <w:topLinePunct w:val="0"/>
        <w:autoSpaceDE/>
        <w:autoSpaceDN/>
        <w:bidi w:val="0"/>
        <w:spacing w:line="560" w:lineRule="exact"/>
        <w:jc w:val="left"/>
        <w:textAlignment w:val="auto"/>
        <w:rPr>
          <w:rFonts w:ascii="Times New Roman" w:hAnsi="Times New Roman" w:eastAsia="方正仿宋_GBK" w:cs="Times New Roman"/>
          <w:color w:val="000000"/>
          <w:kern w:val="0"/>
          <w:sz w:val="24"/>
          <w:szCs w:val="2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pacing w:after="156" w:afterLines="50" w:line="460" w:lineRule="exact"/>
        <w:rPr>
          <w:rFonts w:eastAsia="方正黑体_GBK"/>
          <w:color w:val="000000"/>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r>
        <w:rPr>
          <w:rFonts w:ascii="Times New Roman" w:hAnsi="Times New Roman" w:eastAsia="方正黑体_GBK" w:cs="Times New Roman"/>
          <w:strike w:val="0"/>
          <w:dstrike w:val="0"/>
          <w:color w:val="000000"/>
          <w:kern w:val="0"/>
          <w:sz w:val="32"/>
          <w:szCs w:val="32"/>
        </w:rPr>
        <w:t>附件7</w:t>
      </w:r>
    </w:p>
    <w:p>
      <w:pPr>
        <w:spacing w:after="156" w:afterLines="50" w:line="460" w:lineRule="exact"/>
        <w:jc w:val="center"/>
        <w:rPr>
          <w:rFonts w:eastAsia="方正小标宋_GBK"/>
          <w:color w:val="000000"/>
          <w:sz w:val="36"/>
          <w:szCs w:val="36"/>
        </w:rPr>
      </w:pPr>
      <w:r>
        <w:rPr>
          <w:rFonts w:eastAsia="方正小标宋_GBK"/>
          <w:color w:val="000000"/>
          <w:sz w:val="36"/>
          <w:szCs w:val="36"/>
        </w:rPr>
        <w:t>城口县地上构筑物补偿标准表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2"/>
        <w:gridCol w:w="2385"/>
        <w:gridCol w:w="1140"/>
        <w:gridCol w:w="1215"/>
        <w:gridCol w:w="3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黑体_GBK"/>
                <w:bCs/>
                <w:color w:val="000000"/>
                <w:kern w:val="0"/>
                <w:sz w:val="24"/>
              </w:rPr>
            </w:pPr>
            <w:r>
              <w:rPr>
                <w:rFonts w:eastAsia="方正黑体_GBK"/>
                <w:bCs/>
                <w:color w:val="000000"/>
                <w:kern w:val="0"/>
                <w:sz w:val="24"/>
              </w:rPr>
              <w:t>名  称</w:t>
            </w:r>
          </w:p>
        </w:tc>
        <w:tc>
          <w:tcPr>
            <w:tcW w:w="23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方正黑体_GBK"/>
                <w:bCs/>
                <w:color w:val="000000"/>
                <w:kern w:val="0"/>
                <w:sz w:val="24"/>
              </w:rPr>
            </w:pPr>
            <w:r>
              <w:rPr>
                <w:rFonts w:eastAsia="方正黑体_GBK"/>
                <w:bCs/>
                <w:color w:val="000000"/>
                <w:kern w:val="0"/>
                <w:sz w:val="24"/>
              </w:rPr>
              <w:t>结   构</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方正黑体_GBK"/>
                <w:bCs/>
                <w:color w:val="000000"/>
                <w:kern w:val="0"/>
                <w:sz w:val="24"/>
              </w:rPr>
            </w:pPr>
            <w:r>
              <w:rPr>
                <w:rFonts w:eastAsia="方正黑体_GBK"/>
                <w:bCs/>
                <w:color w:val="000000"/>
                <w:kern w:val="0"/>
                <w:sz w:val="24"/>
              </w:rPr>
              <w:t>单   位</w:t>
            </w:r>
          </w:p>
        </w:tc>
        <w:tc>
          <w:tcPr>
            <w:tcW w:w="1215" w:type="dxa"/>
            <w:tcBorders>
              <w:top w:val="single" w:color="auto" w:sz="4" w:space="0"/>
              <w:left w:val="nil"/>
              <w:bottom w:val="nil"/>
              <w:right w:val="single" w:color="auto" w:sz="4" w:space="0"/>
            </w:tcBorders>
            <w:noWrap w:val="0"/>
            <w:vAlign w:val="center"/>
          </w:tcPr>
          <w:p>
            <w:pPr>
              <w:widowControl/>
              <w:spacing w:line="260" w:lineRule="exact"/>
              <w:jc w:val="center"/>
              <w:rPr>
                <w:rFonts w:eastAsia="方正黑体_GBK"/>
                <w:bCs/>
                <w:color w:val="000000"/>
                <w:kern w:val="0"/>
                <w:sz w:val="24"/>
              </w:rPr>
            </w:pPr>
            <w:r>
              <w:rPr>
                <w:rFonts w:eastAsia="方正黑体_GBK"/>
                <w:bCs/>
                <w:color w:val="000000"/>
                <w:kern w:val="0"/>
                <w:sz w:val="24"/>
              </w:rPr>
              <w:t>单价（元）</w:t>
            </w:r>
          </w:p>
        </w:tc>
        <w:tc>
          <w:tcPr>
            <w:tcW w:w="351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方正黑体_GBK"/>
                <w:bCs/>
                <w:color w:val="000000"/>
                <w:kern w:val="0"/>
                <w:sz w:val="24"/>
              </w:rPr>
            </w:pPr>
            <w:r>
              <w:rPr>
                <w:rFonts w:eastAsia="方正黑体_GBK"/>
                <w:bCs/>
                <w:color w:val="000000"/>
                <w:kern w:val="0"/>
                <w:sz w:val="24"/>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1532" w:type="dxa"/>
            <w:vMerge w:val="restart"/>
            <w:tcBorders>
              <w:top w:val="nil"/>
              <w:left w:val="single" w:color="auto" w:sz="4" w:space="0"/>
              <w:bottom w:val="single" w:color="000000"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bCs/>
                <w:color w:val="000000"/>
                <w:kern w:val="0"/>
                <w:sz w:val="24"/>
                <w:szCs w:val="24"/>
              </w:rPr>
            </w:pPr>
            <w:r>
              <w:rPr>
                <w:rFonts w:hint="eastAsia" w:ascii="方正仿宋_GBK" w:hAnsi="方正仿宋_GBK" w:eastAsia="方正仿宋_GBK" w:cs="方正仿宋_GBK"/>
                <w:bCs/>
                <w:color w:val="000000"/>
                <w:kern w:val="0"/>
                <w:sz w:val="24"/>
                <w:szCs w:val="24"/>
              </w:rPr>
              <w:t>堡坎、围墙（含鱼塘坎）</w:t>
            </w: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条 石（水泥）</w:t>
            </w:r>
          </w:p>
        </w:tc>
        <w:tc>
          <w:tcPr>
            <w:tcW w:w="1140" w:type="dxa"/>
            <w:vMerge w:val="restart"/>
            <w:tcBorders>
              <w:top w:val="nil"/>
              <w:left w:val="single" w:color="auto" w:sz="4" w:space="0"/>
              <w:bottom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立方米</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200</w:t>
            </w:r>
          </w:p>
        </w:tc>
        <w:tc>
          <w:tcPr>
            <w:tcW w:w="3510" w:type="dxa"/>
            <w:vMerge w:val="restart"/>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集体改田改土堡坎、房屋基础堡坎不予补偿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532" w:type="dxa"/>
            <w:vMerge w:val="continue"/>
            <w:tcBorders>
              <w:top w:val="nil"/>
              <w:left w:val="single" w:color="auto" w:sz="4" w:space="0"/>
              <w:bottom w:val="single" w:color="000000"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片 石（石头）</w:t>
            </w:r>
          </w:p>
        </w:tc>
        <w:tc>
          <w:tcPr>
            <w:tcW w:w="1140" w:type="dxa"/>
            <w:vMerge w:val="continue"/>
            <w:tcBorders>
              <w:top w:val="nil"/>
              <w:left w:val="single" w:color="auto" w:sz="4" w:space="0"/>
              <w:bottom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150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1532" w:type="dxa"/>
            <w:vMerge w:val="continue"/>
            <w:tcBorders>
              <w:top w:val="nil"/>
              <w:left w:val="single" w:color="auto" w:sz="4" w:space="0"/>
              <w:bottom w:val="single" w:color="000000"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砖围墙</w:t>
            </w:r>
          </w:p>
        </w:tc>
        <w:tc>
          <w:tcPr>
            <w:tcW w:w="1140" w:type="dxa"/>
            <w:vMerge w:val="continue"/>
            <w:tcBorders>
              <w:top w:val="nil"/>
              <w:left w:val="single" w:color="auto" w:sz="4" w:space="0"/>
              <w:bottom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532" w:type="dxa"/>
            <w:vMerge w:val="continue"/>
            <w:tcBorders>
              <w:top w:val="nil"/>
              <w:left w:val="single" w:color="auto" w:sz="4" w:space="0"/>
              <w:bottom w:val="single" w:color="000000"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土围墙</w:t>
            </w:r>
          </w:p>
        </w:tc>
        <w:tc>
          <w:tcPr>
            <w:tcW w:w="1140" w:type="dxa"/>
            <w:vMerge w:val="continue"/>
            <w:tcBorders>
              <w:top w:val="nil"/>
              <w:left w:val="single" w:color="auto" w:sz="4" w:space="0"/>
              <w:bottom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65</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532"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道  路</w:t>
            </w: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水泥路面</w:t>
            </w:r>
          </w:p>
        </w:tc>
        <w:tc>
          <w:tcPr>
            <w:tcW w:w="1140" w:type="dxa"/>
            <w:vMerge w:val="restart"/>
            <w:tcBorders>
              <w:top w:val="nil"/>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平方米</w:t>
            </w:r>
          </w:p>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120</w:t>
            </w:r>
          </w:p>
        </w:tc>
        <w:tc>
          <w:tcPr>
            <w:tcW w:w="3510" w:type="dxa"/>
            <w:vMerge w:val="restart"/>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人行道一律不予补偿；水泥路面厚度在10厘米以上按水泥路面补偿，低于10厘米按碎石泥结路面标准补偿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含条石）</w:t>
            </w:r>
          </w:p>
        </w:tc>
        <w:tc>
          <w:tcPr>
            <w:tcW w:w="1140" w:type="dxa"/>
            <w:vMerge w:val="continue"/>
            <w:tcBorders>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碎石泥结路面</w:t>
            </w:r>
          </w:p>
        </w:tc>
        <w:tc>
          <w:tcPr>
            <w:tcW w:w="1140" w:type="dxa"/>
            <w:vMerge w:val="continue"/>
            <w:tcBorders>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简易路面</w:t>
            </w:r>
          </w:p>
        </w:tc>
        <w:tc>
          <w:tcPr>
            <w:tcW w:w="1140" w:type="dxa"/>
            <w:vMerge w:val="continue"/>
            <w:tcBorders>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（机耕道）</w:t>
            </w:r>
          </w:p>
        </w:tc>
        <w:tc>
          <w:tcPr>
            <w:tcW w:w="1140" w:type="dxa"/>
            <w:vMerge w:val="continue"/>
            <w:tcBorders>
              <w:left w:val="nil"/>
              <w:bottom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15</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532"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砖瓦石灰窑</w:t>
            </w: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140" w:type="dxa"/>
            <w:tcBorders>
              <w:top w:val="nil"/>
              <w:left w:val="nil"/>
              <w:bottom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座</w:t>
            </w: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10000</w:t>
            </w:r>
          </w:p>
        </w:tc>
        <w:tc>
          <w:tcPr>
            <w:tcW w:w="3510" w:type="dxa"/>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废弃砖瓦、石灰窑一律不予补偿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532"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水  井</w:t>
            </w: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条石</w:t>
            </w:r>
          </w:p>
        </w:tc>
        <w:tc>
          <w:tcPr>
            <w:tcW w:w="1140" w:type="dxa"/>
            <w:vMerge w:val="restart"/>
            <w:tcBorders>
              <w:top w:val="nil"/>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立方米</w:t>
            </w:r>
          </w:p>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70-100</w:t>
            </w:r>
          </w:p>
        </w:tc>
        <w:tc>
          <w:tcPr>
            <w:tcW w:w="3510" w:type="dxa"/>
            <w:vMerge w:val="restart"/>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水井：按容积计算补偿后，一律不再计算材料补偿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水泥</w:t>
            </w:r>
          </w:p>
        </w:tc>
        <w:tc>
          <w:tcPr>
            <w:tcW w:w="1140" w:type="dxa"/>
            <w:vMerge w:val="continue"/>
            <w:tcBorders>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35-60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简易</w:t>
            </w:r>
          </w:p>
        </w:tc>
        <w:tc>
          <w:tcPr>
            <w:tcW w:w="1140" w:type="dxa"/>
            <w:vMerge w:val="continue"/>
            <w:tcBorders>
              <w:left w:val="nil"/>
              <w:bottom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15-20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机井</w:t>
            </w:r>
          </w:p>
        </w:tc>
        <w:tc>
          <w:tcPr>
            <w:tcW w:w="1140" w:type="dxa"/>
            <w:tcBorders>
              <w:top w:val="nil"/>
              <w:left w:val="nil"/>
              <w:bottom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个</w:t>
            </w: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532" w:type="dxa"/>
            <w:vMerge w:val="restart"/>
            <w:tcBorders>
              <w:top w:val="single" w:color="auto" w:sz="4" w:space="0"/>
              <w:left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地   坝</w:t>
            </w:r>
          </w:p>
        </w:tc>
        <w:tc>
          <w:tcPr>
            <w:tcW w:w="23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石板</w:t>
            </w:r>
          </w:p>
        </w:tc>
        <w:tc>
          <w:tcPr>
            <w:tcW w:w="1140" w:type="dxa"/>
            <w:vMerge w:val="restart"/>
            <w:tcBorders>
              <w:top w:val="single" w:color="auto" w:sz="4" w:space="0"/>
              <w:left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平方米</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25</w:t>
            </w:r>
          </w:p>
        </w:tc>
        <w:tc>
          <w:tcPr>
            <w:tcW w:w="3510" w:type="dxa"/>
            <w:vMerge w:val="restart"/>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地坝：指正规成形的晒坝或院坝，非正规不成形的零星小块弃平地，不论是三合地面或土质地面等，一律不计算补偿。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532" w:type="dxa"/>
            <w:vMerge w:val="continue"/>
            <w:tcBorders>
              <w:left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23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水泥</w:t>
            </w:r>
          </w:p>
        </w:tc>
        <w:tc>
          <w:tcPr>
            <w:tcW w:w="1140" w:type="dxa"/>
            <w:vMerge w:val="continue"/>
            <w:tcBorders>
              <w:left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45-60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532" w:type="dxa"/>
            <w:vMerge w:val="continue"/>
            <w:tcBorders>
              <w:left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三合土</w:t>
            </w:r>
          </w:p>
        </w:tc>
        <w:tc>
          <w:tcPr>
            <w:tcW w:w="1140" w:type="dxa"/>
            <w:vMerge w:val="continue"/>
            <w:tcBorders>
              <w:left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532" w:type="dxa"/>
            <w:vMerge w:val="continue"/>
            <w:tcBorders>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土</w:t>
            </w:r>
          </w:p>
        </w:tc>
        <w:tc>
          <w:tcPr>
            <w:tcW w:w="1140" w:type="dxa"/>
            <w:vMerge w:val="continue"/>
            <w:tcBorders>
              <w:left w:val="single" w:color="auto" w:sz="4" w:space="0"/>
              <w:bottom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16-18</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粪  池</w:t>
            </w:r>
          </w:p>
        </w:tc>
        <w:tc>
          <w:tcPr>
            <w:tcW w:w="23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条石、坚石硬打</w:t>
            </w:r>
          </w:p>
        </w:tc>
        <w:tc>
          <w:tcPr>
            <w:tcW w:w="1140" w:type="dxa"/>
            <w:vMerge w:val="restart"/>
            <w:tcBorders>
              <w:top w:val="single" w:color="auto" w:sz="4" w:space="0"/>
              <w:left w:val="single" w:color="auto" w:sz="4" w:space="0"/>
              <w:bottom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立方米</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60</w:t>
            </w:r>
          </w:p>
        </w:tc>
        <w:tc>
          <w:tcPr>
            <w:tcW w:w="3510" w:type="dxa"/>
            <w:vMerge w:val="restart"/>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已按标准补偿的粪池、贮水池，其材料费不再补偿。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532"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沼气池</w:t>
            </w: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条石、坚石硬打</w:t>
            </w:r>
          </w:p>
        </w:tc>
        <w:tc>
          <w:tcPr>
            <w:tcW w:w="1140" w:type="dxa"/>
            <w:vMerge w:val="continue"/>
            <w:tcBorders>
              <w:top w:val="nil"/>
              <w:left w:val="single" w:color="auto" w:sz="4" w:space="0"/>
              <w:bottom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2"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贮水池</w:t>
            </w: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三合土、水泥</w:t>
            </w:r>
          </w:p>
        </w:tc>
        <w:tc>
          <w:tcPr>
            <w:tcW w:w="1140" w:type="dxa"/>
            <w:vMerge w:val="continue"/>
            <w:tcBorders>
              <w:top w:val="nil"/>
              <w:left w:val="single" w:color="auto" w:sz="4" w:space="0"/>
              <w:bottom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17</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土</w:t>
            </w:r>
          </w:p>
        </w:tc>
        <w:tc>
          <w:tcPr>
            <w:tcW w:w="1140" w:type="dxa"/>
            <w:vMerge w:val="continue"/>
            <w:tcBorders>
              <w:top w:val="nil"/>
              <w:left w:val="single" w:color="auto" w:sz="4" w:space="0"/>
              <w:bottom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532"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水   渠</w:t>
            </w: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条石、砖砌</w:t>
            </w:r>
          </w:p>
        </w:tc>
        <w:tc>
          <w:tcPr>
            <w:tcW w:w="1140" w:type="dxa"/>
            <w:vMerge w:val="restart"/>
            <w:tcBorders>
              <w:top w:val="nil"/>
              <w:left w:val="single" w:color="auto" w:sz="4" w:space="0"/>
              <w:bottom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立方米</w:t>
            </w: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3510" w:type="dxa"/>
            <w:vMerge w:val="restart"/>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指村社人工砌筑的专用水渠。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片石（砖、三合土）</w:t>
            </w:r>
          </w:p>
        </w:tc>
        <w:tc>
          <w:tcPr>
            <w:tcW w:w="1140" w:type="dxa"/>
            <w:vMerge w:val="continue"/>
            <w:tcBorders>
              <w:top w:val="nil"/>
              <w:left w:val="single" w:color="auto" w:sz="4" w:space="0"/>
              <w:bottom w:val="single" w:color="auto" w:sz="4" w:space="0"/>
              <w:right w:val="nil"/>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50</w:t>
            </w:r>
          </w:p>
        </w:tc>
        <w:tc>
          <w:tcPr>
            <w:tcW w:w="3510" w:type="dxa"/>
            <w:vMerge w:val="continue"/>
            <w:tcBorders>
              <w:top w:val="nil"/>
              <w:left w:val="nil"/>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532"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牲 畜 圈</w:t>
            </w: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砖混结构</w:t>
            </w:r>
          </w:p>
        </w:tc>
        <w:tc>
          <w:tcPr>
            <w:tcW w:w="1140" w:type="dxa"/>
            <w:vMerge w:val="restart"/>
            <w:tcBorders>
              <w:top w:val="nil"/>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元/平方米</w:t>
            </w: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250</w:t>
            </w:r>
          </w:p>
        </w:tc>
        <w:tc>
          <w:tcPr>
            <w:tcW w:w="3510" w:type="dxa"/>
            <w:tcBorders>
              <w:top w:val="nil"/>
              <w:left w:val="nil"/>
              <w:bottom w:val="single" w:color="auto" w:sz="4" w:space="0"/>
              <w:right w:val="single" w:color="auto" w:sz="4" w:space="0"/>
            </w:tcBorders>
            <w:noWrap w:val="0"/>
            <w:vAlign w:val="center"/>
          </w:tcPr>
          <w:p>
            <w:pPr>
              <w:widowControl/>
              <w:spacing w:line="26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砖（石）木结构</w:t>
            </w:r>
          </w:p>
        </w:tc>
        <w:tc>
          <w:tcPr>
            <w:tcW w:w="1140" w:type="dxa"/>
            <w:vMerge w:val="continue"/>
            <w:tcBorders>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220</w:t>
            </w:r>
          </w:p>
        </w:tc>
        <w:tc>
          <w:tcPr>
            <w:tcW w:w="3510" w:type="dxa"/>
            <w:tcBorders>
              <w:top w:val="nil"/>
              <w:left w:val="nil"/>
              <w:bottom w:val="single" w:color="auto" w:sz="4" w:space="0"/>
              <w:right w:val="single" w:color="auto" w:sz="4" w:space="0"/>
            </w:tcBorders>
            <w:noWrap w:val="0"/>
            <w:vAlign w:val="center"/>
          </w:tcPr>
          <w:p>
            <w:pPr>
              <w:widowControl/>
              <w:spacing w:line="26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土木结构</w:t>
            </w:r>
          </w:p>
        </w:tc>
        <w:tc>
          <w:tcPr>
            <w:tcW w:w="1140" w:type="dxa"/>
            <w:vMerge w:val="continue"/>
            <w:tcBorders>
              <w:left w:val="nil"/>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200</w:t>
            </w:r>
          </w:p>
        </w:tc>
        <w:tc>
          <w:tcPr>
            <w:tcW w:w="3510" w:type="dxa"/>
            <w:tcBorders>
              <w:top w:val="nil"/>
              <w:left w:val="nil"/>
              <w:bottom w:val="single" w:color="auto" w:sz="4" w:space="0"/>
              <w:right w:val="single" w:color="auto" w:sz="4" w:space="0"/>
            </w:tcBorders>
            <w:noWrap w:val="0"/>
            <w:vAlign w:val="center"/>
          </w:tcPr>
          <w:p>
            <w:pPr>
              <w:widowControl/>
              <w:spacing w:line="26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1532"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方正仿宋_GBK" w:hAnsi="方正仿宋_GBK" w:eastAsia="方正仿宋_GBK" w:cs="方正仿宋_GBK"/>
                <w:b/>
                <w:bCs/>
                <w:color w:val="000000"/>
                <w:kern w:val="0"/>
                <w:sz w:val="24"/>
                <w:szCs w:val="24"/>
              </w:rPr>
            </w:pPr>
          </w:p>
        </w:tc>
        <w:tc>
          <w:tcPr>
            <w:tcW w:w="238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木质结构</w:t>
            </w:r>
          </w:p>
        </w:tc>
        <w:tc>
          <w:tcPr>
            <w:tcW w:w="1140" w:type="dxa"/>
            <w:vMerge w:val="continue"/>
            <w:tcBorders>
              <w:left w:val="nil"/>
              <w:bottom w:val="single" w:color="auto" w:sz="4" w:space="0"/>
              <w:right w:val="nil"/>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p>
        </w:tc>
        <w:tc>
          <w:tcPr>
            <w:tcW w:w="121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180</w:t>
            </w:r>
          </w:p>
        </w:tc>
        <w:tc>
          <w:tcPr>
            <w:tcW w:w="3510" w:type="dxa"/>
            <w:tcBorders>
              <w:top w:val="nil"/>
              <w:left w:val="nil"/>
              <w:bottom w:val="single" w:color="auto" w:sz="4" w:space="0"/>
              <w:right w:val="single" w:color="auto" w:sz="4" w:space="0"/>
            </w:tcBorders>
            <w:noWrap w:val="0"/>
            <w:vAlign w:val="center"/>
          </w:tcPr>
          <w:p>
            <w:pPr>
              <w:widowControl/>
              <w:spacing w:line="26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bl>
    <w:p>
      <w:pPr>
        <w:spacing w:line="32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说明：1.经补偿后的原构筑物由实施征用单位处置。</w:t>
      </w:r>
    </w:p>
    <w:p>
      <w:pPr>
        <w:numPr>
          <w:ilvl w:val="0"/>
          <w:numId w:val="0"/>
        </w:numPr>
        <w:spacing w:line="320" w:lineRule="exact"/>
        <w:ind w:firstLine="720" w:firstLineChars="300"/>
        <w:jc w:val="left"/>
        <w:rPr>
          <w:color w:val="000000"/>
          <w:sz w:val="24"/>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正常使用的沼气池每立方米按粪池补偿标准增加10元计算。</w:t>
      </w: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r>
        <w:rPr>
          <w:rFonts w:ascii="Times New Roman" w:hAnsi="Times New Roman" w:eastAsia="方正黑体_GBK" w:cs="Times New Roman"/>
          <w:strike w:val="0"/>
          <w:dstrike w:val="0"/>
          <w:color w:val="000000"/>
          <w:kern w:val="0"/>
          <w:sz w:val="32"/>
          <w:szCs w:val="32"/>
        </w:rPr>
        <w:t>附件8</w:t>
      </w:r>
    </w:p>
    <w:p>
      <w:pPr>
        <w:spacing w:line="600" w:lineRule="exact"/>
        <w:jc w:val="center"/>
        <w:rPr>
          <w:rFonts w:eastAsia="方正小标宋_GBK"/>
          <w:color w:val="000000"/>
          <w:sz w:val="36"/>
          <w:szCs w:val="36"/>
        </w:rPr>
      </w:pPr>
      <w:r>
        <w:rPr>
          <w:rFonts w:eastAsia="方正小标宋_GBK"/>
          <w:color w:val="000000"/>
          <w:sz w:val="36"/>
          <w:szCs w:val="36"/>
        </w:rPr>
        <w:t>城口县坟墓搬迁补助标准表</w:t>
      </w:r>
    </w:p>
    <w:p>
      <w:pPr>
        <w:spacing w:line="360" w:lineRule="exact"/>
        <w:jc w:val="left"/>
        <w:rPr>
          <w:color w:val="000000"/>
          <w:sz w:val="24"/>
        </w:rPr>
      </w:pPr>
      <w:r>
        <w:rPr>
          <w:color w:val="000000"/>
          <w:szCs w:val="32"/>
        </w:rPr>
        <w:t xml:space="preserve">                                             </w:t>
      </w:r>
      <w:r>
        <w:rPr>
          <w:rFonts w:eastAsia="方正楷体_GBK"/>
          <w:color w:val="000000"/>
          <w:szCs w:val="32"/>
        </w:rPr>
        <w:t xml:space="preserve"> </w:t>
      </w:r>
      <w:r>
        <w:rPr>
          <w:rFonts w:eastAsia="方正楷体_GBK"/>
          <w:color w:val="000000"/>
          <w:sz w:val="24"/>
        </w:rPr>
        <w:t>单位：元/座</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9" w:type="dxa"/>
            <w:noWrap w:val="0"/>
            <w:vAlign w:val="top"/>
          </w:tcPr>
          <w:p>
            <w:pPr>
              <w:spacing w:line="360" w:lineRule="exact"/>
              <w:jc w:val="center"/>
              <w:rPr>
                <w:rFonts w:eastAsia="方正黑体_GBK"/>
                <w:color w:val="000000"/>
                <w:sz w:val="24"/>
              </w:rPr>
            </w:pPr>
            <w:r>
              <w:rPr>
                <w:rFonts w:eastAsia="方正黑体_GBK"/>
                <w:color w:val="000000"/>
                <w:sz w:val="24"/>
              </w:rPr>
              <w:t>旧坟类别</w:t>
            </w:r>
          </w:p>
        </w:tc>
        <w:tc>
          <w:tcPr>
            <w:tcW w:w="1560" w:type="dxa"/>
            <w:noWrap w:val="0"/>
            <w:vAlign w:val="top"/>
          </w:tcPr>
          <w:p>
            <w:pPr>
              <w:spacing w:line="360" w:lineRule="exact"/>
              <w:jc w:val="center"/>
              <w:rPr>
                <w:rFonts w:eastAsia="方正黑体_GBK"/>
                <w:color w:val="000000"/>
                <w:sz w:val="24"/>
              </w:rPr>
            </w:pPr>
            <w:r>
              <w:rPr>
                <w:rFonts w:eastAsia="方正黑体_GBK"/>
                <w:color w:val="000000"/>
                <w:sz w:val="24"/>
              </w:rPr>
              <w:t>补助金额</w:t>
            </w:r>
          </w:p>
        </w:tc>
        <w:tc>
          <w:tcPr>
            <w:tcW w:w="5811" w:type="dxa"/>
            <w:noWrap w:val="0"/>
            <w:vAlign w:val="top"/>
          </w:tcPr>
          <w:p>
            <w:pPr>
              <w:spacing w:line="360" w:lineRule="exact"/>
              <w:jc w:val="center"/>
              <w:rPr>
                <w:rFonts w:eastAsia="方正黑体_GBK"/>
                <w:color w:val="000000"/>
                <w:sz w:val="24"/>
              </w:rPr>
            </w:pPr>
            <w:r>
              <w:rPr>
                <w:rFonts w:eastAsia="方正黑体_GBK"/>
                <w:color w:val="000000"/>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809"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土堆墓</w:t>
            </w:r>
          </w:p>
        </w:tc>
        <w:tc>
          <w:tcPr>
            <w:tcW w:w="1560"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8500</w:t>
            </w:r>
          </w:p>
        </w:tc>
        <w:tc>
          <w:tcPr>
            <w:tcW w:w="5811" w:type="dxa"/>
            <w:vMerge w:val="restart"/>
            <w:noWrap w:val="0"/>
            <w:vAlign w:val="top"/>
          </w:tcPr>
          <w:p>
            <w:pPr>
              <w:spacing w:line="36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1.搬迁合葬坟墓的，每增加一具尸体增加补助费用5000元。</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2.补助基准费用为：起尸搬运费1500元、棺材费2500元、再建墓材料及人工费3500元、墓位费1000元，合计8500元。</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3.在基准补助的基础上，根据原坟墓档次，对块石墓、水泥砖墓、砖混瓷砖墓、石材碑墓分别增加补助500、1000、1500、2500元。</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4.新建墓按现公墓地统一的瓷砖墓标准3500元核算，若墓主亲属要求建其他档次的，其新增费用自行承担。</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5.坟墓采取深埋方式，不留坟头并恢复耕地、林地原貌的，同等享受以上补助标准。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809"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块石墓</w:t>
            </w:r>
          </w:p>
        </w:tc>
        <w:tc>
          <w:tcPr>
            <w:tcW w:w="1560"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9000</w:t>
            </w:r>
          </w:p>
        </w:tc>
        <w:tc>
          <w:tcPr>
            <w:tcW w:w="5811" w:type="dxa"/>
            <w:vMerge w:val="continue"/>
            <w:noWrap w:val="0"/>
            <w:vAlign w:val="top"/>
          </w:tcPr>
          <w:p>
            <w:pPr>
              <w:spacing w:line="360" w:lineRule="exact"/>
              <w:jc w:val="left"/>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809"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水泥砖墓</w:t>
            </w:r>
          </w:p>
        </w:tc>
        <w:tc>
          <w:tcPr>
            <w:tcW w:w="1560"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9500</w:t>
            </w:r>
          </w:p>
        </w:tc>
        <w:tc>
          <w:tcPr>
            <w:tcW w:w="5811" w:type="dxa"/>
            <w:vMerge w:val="continue"/>
            <w:noWrap w:val="0"/>
            <w:vAlign w:val="top"/>
          </w:tcPr>
          <w:p>
            <w:pPr>
              <w:spacing w:line="360" w:lineRule="exact"/>
              <w:jc w:val="left"/>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809"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砖混瓷砖墓</w:t>
            </w:r>
          </w:p>
        </w:tc>
        <w:tc>
          <w:tcPr>
            <w:tcW w:w="1560"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10000</w:t>
            </w:r>
          </w:p>
        </w:tc>
        <w:tc>
          <w:tcPr>
            <w:tcW w:w="5811" w:type="dxa"/>
            <w:vMerge w:val="continue"/>
            <w:noWrap w:val="0"/>
            <w:vAlign w:val="top"/>
          </w:tcPr>
          <w:p>
            <w:pPr>
              <w:spacing w:line="360" w:lineRule="exact"/>
              <w:jc w:val="left"/>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809"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石材碑墓</w:t>
            </w:r>
          </w:p>
        </w:tc>
        <w:tc>
          <w:tcPr>
            <w:tcW w:w="1560" w:type="dxa"/>
            <w:noWrap w:val="0"/>
            <w:vAlign w:val="top"/>
          </w:tcPr>
          <w:p>
            <w:pPr>
              <w:spacing w:line="360" w:lineRule="exact"/>
              <w:jc w:val="center"/>
              <w:rPr>
                <w:rFonts w:hint="eastAsia" w:ascii="方正仿宋_GBK" w:hAnsi="方正仿宋_GBK" w:eastAsia="方正仿宋_GBK" w:cs="方正仿宋_GBK"/>
                <w:color w:val="000000"/>
                <w:sz w:val="24"/>
                <w:szCs w:val="24"/>
              </w:rPr>
            </w:pPr>
          </w:p>
          <w:p>
            <w:pPr>
              <w:spacing w:line="36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11000</w:t>
            </w:r>
          </w:p>
        </w:tc>
        <w:tc>
          <w:tcPr>
            <w:tcW w:w="5811" w:type="dxa"/>
            <w:vMerge w:val="continue"/>
            <w:noWrap w:val="0"/>
            <w:vAlign w:val="top"/>
          </w:tcPr>
          <w:p>
            <w:pPr>
              <w:spacing w:line="360" w:lineRule="exact"/>
              <w:jc w:val="left"/>
              <w:rPr>
                <w:rFonts w:hint="eastAsia" w:ascii="方正仿宋_GBK" w:hAnsi="方正仿宋_GBK" w:eastAsia="方正仿宋_GBK" w:cs="方正仿宋_GBK"/>
                <w:color w:val="000000"/>
                <w:sz w:val="24"/>
                <w:szCs w:val="24"/>
              </w:rPr>
            </w:pPr>
          </w:p>
        </w:tc>
      </w:tr>
    </w:tbl>
    <w:p>
      <w:pPr>
        <w:spacing w:line="360" w:lineRule="exact"/>
        <w:rPr>
          <w:rFonts w:hint="eastAsia" w:ascii="方正仿宋_GBK" w:hAnsi="方正仿宋_GBK" w:eastAsia="方正仿宋_GBK" w:cs="方正仿宋_GBK"/>
          <w:color w:val="000000"/>
          <w:sz w:val="24"/>
          <w:szCs w:val="24"/>
        </w:rPr>
      </w:pPr>
    </w:p>
    <w:p>
      <w:pPr>
        <w:numPr>
          <w:ilvl w:val="0"/>
          <w:numId w:val="0"/>
        </w:numPr>
        <w:spacing w:line="320" w:lineRule="exact"/>
        <w:jc w:val="left"/>
        <w:rPr>
          <w:color w:val="000000"/>
          <w:sz w:val="24"/>
        </w:rPr>
      </w:pPr>
    </w:p>
    <w:p>
      <w:pPr>
        <w:numPr>
          <w:ilvl w:val="0"/>
          <w:numId w:val="0"/>
        </w:numPr>
        <w:spacing w:line="320" w:lineRule="exact"/>
        <w:jc w:val="left"/>
        <w:rPr>
          <w:color w:val="000000"/>
          <w:sz w:val="24"/>
        </w:rPr>
      </w:pPr>
    </w:p>
    <w:p>
      <w:pPr>
        <w:numPr>
          <w:ilvl w:val="0"/>
          <w:numId w:val="0"/>
        </w:numPr>
        <w:spacing w:line="320" w:lineRule="exact"/>
        <w:jc w:val="left"/>
        <w:rPr>
          <w:color w:val="000000"/>
          <w:sz w:val="24"/>
        </w:rPr>
      </w:pPr>
    </w:p>
    <w:p>
      <w:pPr>
        <w:numPr>
          <w:ilvl w:val="0"/>
          <w:numId w:val="0"/>
        </w:numPr>
        <w:spacing w:line="320" w:lineRule="exact"/>
        <w:jc w:val="left"/>
        <w:rPr>
          <w:color w:val="000000"/>
          <w:sz w:val="24"/>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p>
    <w:p>
      <w:pPr>
        <w:suppressAutoHyphens/>
        <w:snapToGrid w:val="0"/>
        <w:spacing w:after="156" w:afterLines="50" w:line="600" w:lineRule="exact"/>
        <w:rPr>
          <w:rFonts w:ascii="Times New Roman" w:hAnsi="Times New Roman" w:eastAsia="方正黑体_GBK" w:cs="Times New Roman"/>
          <w:strike w:val="0"/>
          <w:dstrike w:val="0"/>
          <w:color w:val="000000"/>
          <w:kern w:val="0"/>
          <w:sz w:val="32"/>
          <w:szCs w:val="32"/>
        </w:rPr>
      </w:pPr>
      <w:r>
        <w:rPr>
          <w:rFonts w:ascii="Times New Roman" w:hAnsi="Times New Roman" w:eastAsia="方正黑体_GBK" w:cs="Times New Roman"/>
          <w:strike w:val="0"/>
          <w:dstrike w:val="0"/>
          <w:color w:val="000000"/>
          <w:kern w:val="0"/>
          <w:sz w:val="32"/>
          <w:szCs w:val="32"/>
        </w:rPr>
        <w:t>附件9</w:t>
      </w:r>
    </w:p>
    <w:p>
      <w:pPr>
        <w:spacing w:after="156" w:afterLines="50" w:line="560" w:lineRule="exact"/>
        <w:jc w:val="center"/>
        <w:rPr>
          <w:rFonts w:eastAsia="方正小标宋_GBK"/>
          <w:color w:val="000000"/>
          <w:sz w:val="36"/>
          <w:szCs w:val="36"/>
        </w:rPr>
      </w:pPr>
      <w:r>
        <w:rPr>
          <w:rFonts w:eastAsia="方正小标宋_GBK"/>
          <w:color w:val="000000"/>
          <w:sz w:val="36"/>
          <w:szCs w:val="36"/>
        </w:rPr>
        <w:t>城口县养殖企业（家庭农场）搬迁补助标准表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8"/>
        <w:gridCol w:w="2578"/>
        <w:gridCol w:w="608"/>
        <w:gridCol w:w="1743"/>
        <w:gridCol w:w="2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方正黑体_GBK"/>
                <w:color w:val="000000"/>
                <w:kern w:val="0"/>
                <w:sz w:val="24"/>
              </w:rPr>
            </w:pPr>
            <w:r>
              <w:rPr>
                <w:rFonts w:eastAsia="方正黑体_GBK"/>
                <w:color w:val="000000"/>
                <w:kern w:val="0"/>
                <w:sz w:val="24"/>
              </w:rPr>
              <w:t>项目</w:t>
            </w:r>
          </w:p>
        </w:tc>
        <w:tc>
          <w:tcPr>
            <w:tcW w:w="257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黑体_GBK"/>
                <w:color w:val="000000"/>
                <w:kern w:val="0"/>
                <w:sz w:val="24"/>
              </w:rPr>
            </w:pPr>
            <w:r>
              <w:rPr>
                <w:rFonts w:eastAsia="方正黑体_GBK"/>
                <w:color w:val="000000"/>
                <w:kern w:val="0"/>
                <w:sz w:val="24"/>
              </w:rPr>
              <w:t>品种类别</w:t>
            </w:r>
          </w:p>
        </w:tc>
        <w:tc>
          <w:tcPr>
            <w:tcW w:w="60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黑体_GBK"/>
                <w:color w:val="000000"/>
                <w:kern w:val="0"/>
                <w:sz w:val="24"/>
              </w:rPr>
            </w:pPr>
            <w:r>
              <w:rPr>
                <w:rFonts w:eastAsia="方正黑体_GBK"/>
                <w:color w:val="000000"/>
                <w:kern w:val="0"/>
                <w:sz w:val="24"/>
              </w:rPr>
              <w:t>单位</w:t>
            </w:r>
          </w:p>
        </w:tc>
        <w:tc>
          <w:tcPr>
            <w:tcW w:w="174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黑体_GBK"/>
                <w:color w:val="000000"/>
                <w:kern w:val="0"/>
                <w:sz w:val="24"/>
              </w:rPr>
            </w:pPr>
            <w:r>
              <w:rPr>
                <w:rFonts w:eastAsia="方正黑体_GBK"/>
                <w:color w:val="000000"/>
                <w:kern w:val="0"/>
                <w:sz w:val="24"/>
              </w:rPr>
              <w:t>搬迁补助费标准（元）</w:t>
            </w:r>
          </w:p>
        </w:tc>
        <w:tc>
          <w:tcPr>
            <w:tcW w:w="2977"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黑体_GBK"/>
                <w:color w:val="000000"/>
                <w:kern w:val="0"/>
                <w:sz w:val="24"/>
              </w:rPr>
            </w:pPr>
            <w:r>
              <w:rPr>
                <w:rFonts w:eastAsia="方正黑体_GBK"/>
                <w:color w:val="000000"/>
                <w:kern w:val="0"/>
                <w:sz w:val="24"/>
              </w:rPr>
              <w:t>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078"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牲畜</w:t>
            </w:r>
          </w:p>
        </w:tc>
        <w:tc>
          <w:tcPr>
            <w:tcW w:w="257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产奶奶牛、肉牛</w:t>
            </w: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头</w:t>
            </w: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1000</w:t>
            </w: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养殖规模在2头以上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rPr>
            </w:pPr>
          </w:p>
        </w:tc>
        <w:tc>
          <w:tcPr>
            <w:tcW w:w="257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生猪（150市斤以上）</w:t>
            </w: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头</w:t>
            </w: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150</w:t>
            </w: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养殖规模在20头以上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rPr>
            </w:pPr>
          </w:p>
        </w:tc>
        <w:tc>
          <w:tcPr>
            <w:tcW w:w="257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青猪（100-150市斤）</w:t>
            </w: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头</w:t>
            </w: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200</w:t>
            </w: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养殖规模在20头以上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rPr>
            </w:pPr>
          </w:p>
        </w:tc>
        <w:tc>
          <w:tcPr>
            <w:tcW w:w="257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仔猪（50-100市斤）</w:t>
            </w: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头</w:t>
            </w: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80</w:t>
            </w: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养殖规模在10头以上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rPr>
            </w:pPr>
          </w:p>
        </w:tc>
        <w:tc>
          <w:tcPr>
            <w:tcW w:w="257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羊</w:t>
            </w: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头</w:t>
            </w: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30</w:t>
            </w: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养殖规模在30头以上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107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家禽</w:t>
            </w:r>
          </w:p>
        </w:tc>
        <w:tc>
          <w:tcPr>
            <w:tcW w:w="257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鸡、鸭、鹅、鸽、兔等</w:t>
            </w: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只</w:t>
            </w: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10</w:t>
            </w: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养殖规模在3亩以上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1078"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水产品</w:t>
            </w:r>
          </w:p>
        </w:tc>
        <w:tc>
          <w:tcPr>
            <w:tcW w:w="257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普通商品鱼</w:t>
            </w: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亩</w:t>
            </w: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3000</w:t>
            </w: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养殖规模在2亩以上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07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rPr>
            </w:pPr>
          </w:p>
        </w:tc>
        <w:tc>
          <w:tcPr>
            <w:tcW w:w="257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龟、蛙、鳖等</w:t>
            </w: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亩</w:t>
            </w: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4000</w:t>
            </w: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种植规模在1亩以上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jc w:val="center"/>
        </w:trPr>
        <w:tc>
          <w:tcPr>
            <w:tcW w:w="1078" w:type="dxa"/>
            <w:tcBorders>
              <w:top w:val="nil"/>
              <w:left w:val="single" w:color="auto" w:sz="4" w:space="0"/>
              <w:bottom w:val="nil"/>
              <w:right w:val="single" w:color="auto"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种植业</w:t>
            </w:r>
          </w:p>
        </w:tc>
        <w:tc>
          <w:tcPr>
            <w:tcW w:w="2578" w:type="dxa"/>
            <w:tcBorders>
              <w:top w:val="nil"/>
              <w:left w:val="nil"/>
              <w:bottom w:val="nil"/>
              <w:right w:val="single" w:color="auto" w:sz="4" w:space="0"/>
            </w:tcBorders>
            <w:noWrap w:val="0"/>
            <w:vAlign w:val="center"/>
          </w:tcPr>
          <w:p>
            <w:pPr>
              <w:widowControl/>
              <w:spacing w:line="360" w:lineRule="exac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天麻、党参、细辛、灵芝等中药材和香菇、羊肚菌等大棚种植</w:t>
            </w:r>
          </w:p>
        </w:tc>
        <w:tc>
          <w:tcPr>
            <w:tcW w:w="608" w:type="dxa"/>
            <w:tcBorders>
              <w:top w:val="nil"/>
              <w:left w:val="nil"/>
              <w:bottom w:val="nil"/>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亩</w:t>
            </w:r>
          </w:p>
        </w:tc>
        <w:tc>
          <w:tcPr>
            <w:tcW w:w="1743" w:type="dxa"/>
            <w:tcBorders>
              <w:top w:val="nil"/>
              <w:left w:val="nil"/>
              <w:bottom w:val="nil"/>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协商评估</w:t>
            </w:r>
          </w:p>
        </w:tc>
        <w:tc>
          <w:tcPr>
            <w:tcW w:w="2977" w:type="dxa"/>
            <w:tcBorders>
              <w:top w:val="nil"/>
              <w:left w:val="nil"/>
              <w:bottom w:val="nil"/>
              <w:right w:val="single" w:color="auto"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种植规模在1亩以上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78" w:type="dxa"/>
            <w:tcBorders>
              <w:top w:val="nil"/>
              <w:left w:val="single" w:color="auto" w:sz="4" w:space="0"/>
              <w:bottom w:val="single" w:color="000000" w:sz="4" w:space="0"/>
              <w:right w:val="single" w:color="auto" w:sz="4" w:space="0"/>
            </w:tcBorders>
            <w:noWrap w:val="0"/>
            <w:vAlign w:val="center"/>
          </w:tcPr>
          <w:p>
            <w:pPr>
              <w:widowControl/>
              <w:spacing w:line="360" w:lineRule="exact"/>
              <w:jc w:val="left"/>
              <w:rPr>
                <w:color w:val="000000"/>
                <w:kern w:val="0"/>
                <w:sz w:val="24"/>
              </w:rPr>
            </w:pPr>
          </w:p>
        </w:tc>
        <w:tc>
          <w:tcPr>
            <w:tcW w:w="2578" w:type="dxa"/>
            <w:tcBorders>
              <w:top w:val="nil"/>
              <w:left w:val="nil"/>
              <w:bottom w:val="single" w:color="auto" w:sz="4" w:space="0"/>
              <w:right w:val="single" w:color="auto" w:sz="4" w:space="0"/>
            </w:tcBorders>
            <w:noWrap w:val="0"/>
            <w:vAlign w:val="center"/>
          </w:tcPr>
          <w:p>
            <w:pPr>
              <w:widowControl/>
              <w:spacing w:line="360" w:lineRule="exact"/>
              <w:rPr>
                <w:color w:val="000000"/>
                <w:kern w:val="0"/>
                <w:sz w:val="24"/>
              </w:rPr>
            </w:pPr>
          </w:p>
        </w:tc>
        <w:tc>
          <w:tcPr>
            <w:tcW w:w="608" w:type="dxa"/>
            <w:tcBorders>
              <w:top w:val="nil"/>
              <w:left w:val="nil"/>
              <w:bottom w:val="single" w:color="auto" w:sz="4" w:space="0"/>
              <w:right w:val="single" w:color="auto" w:sz="4" w:space="0"/>
            </w:tcBorders>
            <w:noWrap w:val="0"/>
            <w:vAlign w:val="center"/>
          </w:tcPr>
          <w:p>
            <w:pPr>
              <w:widowControl/>
              <w:spacing w:line="360" w:lineRule="exact"/>
              <w:jc w:val="center"/>
              <w:rPr>
                <w:color w:val="000000"/>
                <w:kern w:val="0"/>
                <w:sz w:val="24"/>
              </w:rPr>
            </w:pPr>
          </w:p>
        </w:tc>
        <w:tc>
          <w:tcPr>
            <w:tcW w:w="1743" w:type="dxa"/>
            <w:tcBorders>
              <w:top w:val="nil"/>
              <w:left w:val="nil"/>
              <w:bottom w:val="single" w:color="auto" w:sz="4" w:space="0"/>
              <w:right w:val="single" w:color="auto" w:sz="4" w:space="0"/>
            </w:tcBorders>
            <w:noWrap w:val="0"/>
            <w:vAlign w:val="center"/>
          </w:tcPr>
          <w:p>
            <w:pPr>
              <w:widowControl/>
              <w:spacing w:line="360" w:lineRule="exact"/>
              <w:jc w:val="center"/>
              <w:rPr>
                <w:color w:val="000000"/>
                <w:kern w:val="0"/>
                <w:sz w:val="24"/>
              </w:rPr>
            </w:pPr>
          </w:p>
        </w:tc>
        <w:tc>
          <w:tcPr>
            <w:tcW w:w="2977" w:type="dxa"/>
            <w:tcBorders>
              <w:top w:val="nil"/>
              <w:left w:val="nil"/>
              <w:bottom w:val="single" w:color="auto" w:sz="4" w:space="0"/>
              <w:right w:val="single" w:color="auto" w:sz="4" w:space="0"/>
            </w:tcBorders>
            <w:noWrap w:val="0"/>
            <w:vAlign w:val="center"/>
          </w:tcPr>
          <w:p>
            <w:pPr>
              <w:widowControl/>
              <w:spacing w:line="360" w:lineRule="exact"/>
              <w:jc w:val="center"/>
              <w:rPr>
                <w:color w:val="000000"/>
                <w:kern w:val="0"/>
                <w:sz w:val="24"/>
              </w:rPr>
            </w:pPr>
          </w:p>
        </w:tc>
      </w:tr>
    </w:tbl>
    <w:p>
      <w:pPr>
        <w:numPr>
          <w:ilvl w:val="0"/>
          <w:numId w:val="0"/>
        </w:numPr>
        <w:spacing w:line="320" w:lineRule="exact"/>
        <w:jc w:val="left"/>
        <w:rPr>
          <w:color w:val="000000"/>
          <w:sz w:val="24"/>
        </w:rPr>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pPr>
    </w:p>
    <w:p>
      <w:pPr>
        <w:keepNext w:val="0"/>
        <w:keepLines w:val="0"/>
        <w:pageBreakBefore w:val="0"/>
        <w:widowControl w:val="0"/>
        <w:kinsoku/>
        <w:wordWrap/>
        <w:overflowPunct/>
        <w:topLinePunct w:val="0"/>
        <w:autoSpaceDE/>
        <w:autoSpaceDN/>
        <w:bidi w:val="0"/>
        <w:spacing w:line="560" w:lineRule="exact"/>
        <w:jc w:val="lef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9544352"/>
    <w:rsid w:val="0EFE38B6"/>
    <w:rsid w:val="162A49B9"/>
    <w:rsid w:val="1A756CC1"/>
    <w:rsid w:val="341C46B5"/>
    <w:rsid w:val="3AD42F57"/>
    <w:rsid w:val="47956D28"/>
    <w:rsid w:val="51F80501"/>
    <w:rsid w:val="6AE14DD0"/>
    <w:rsid w:val="6D7E53B7"/>
    <w:rsid w:val="730F143C"/>
    <w:rsid w:val="78E55F35"/>
    <w:rsid w:val="7D596E05"/>
    <w:rsid w:val="7E4B240B"/>
    <w:rsid w:val="7E8D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5">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10582</Words>
  <Characters>11696</Characters>
  <Lines>0</Lines>
  <Paragraphs>0</Paragraphs>
  <TotalTime>41</TotalTime>
  <ScaleCrop>false</ScaleCrop>
  <LinksUpToDate>false</LinksUpToDate>
  <CharactersWithSpaces>12470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2022-06-18T02:48:41Z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2EEC045230B6491FBFA5B8B334847794</vt:lpwstr>
  </property>
</Properties>
</file>