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247C6">
      <w:pPr>
        <w:spacing w:line="560" w:lineRule="exact"/>
        <w:rPr>
          <w:rFonts w:hint="eastAsia" w:ascii="Times New Roman" w:hAnsi="Times New Roman" w:eastAsia="华文中宋"/>
          <w:b/>
          <w:bCs/>
          <w:color w:val="FF0000"/>
          <w:spacing w:val="10"/>
          <w:w w:val="85"/>
          <w:sz w:val="56"/>
          <w:szCs w:val="56"/>
        </w:rPr>
      </w:pPr>
    </w:p>
    <w:p w14:paraId="76783213">
      <w:pPr>
        <w:spacing w:line="560" w:lineRule="exact"/>
        <w:rPr>
          <w:rFonts w:ascii="Times New Roman" w:hAnsi="Times New Roman" w:eastAsia="华文中宋"/>
          <w:b/>
          <w:bCs/>
          <w:color w:val="FF0000"/>
          <w:spacing w:val="10"/>
          <w:w w:val="85"/>
          <w:sz w:val="56"/>
          <w:szCs w:val="56"/>
        </w:rPr>
      </w:pPr>
    </w:p>
    <w:p w14:paraId="6D817CB6">
      <w:pPr>
        <w:pStyle w:val="2"/>
        <w:rPr>
          <w:rFonts w:ascii="Times New Roman" w:hAnsi="Times New Roman"/>
        </w:rPr>
      </w:pPr>
    </w:p>
    <w:p w14:paraId="496FA2E3">
      <w:pPr>
        <w:autoSpaceDE w:val="0"/>
        <w:autoSpaceDN w:val="0"/>
        <w:adjustRightInd w:val="0"/>
        <w:jc w:val="center"/>
        <w:rPr>
          <w:rFonts w:ascii="Times New Roman" w:hAnsi="Times New Roman" w:eastAsia="方正小标宋_GBK"/>
          <w:snapToGrid w:val="0"/>
          <w:color w:val="000000"/>
          <w:spacing w:val="-11"/>
          <w:kern w:val="0"/>
          <w:sz w:val="112"/>
          <w:szCs w:val="112"/>
          <w:lang w:val="zh-CN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-11"/>
          <w:kern w:val="0"/>
          <w:sz w:val="44"/>
          <w:szCs w:val="44"/>
          <w:lang w:val="zh-CN"/>
        </w:rPr>
        <w:t>城口县人民政府令</w:t>
      </w:r>
    </w:p>
    <w:p w14:paraId="74BBDCA3">
      <w:pPr>
        <w:autoSpaceDE w:val="0"/>
        <w:autoSpaceDN w:val="0"/>
        <w:adjustRightInd w:val="0"/>
        <w:spacing w:line="560" w:lineRule="exact"/>
        <w:jc w:val="center"/>
        <w:rPr>
          <w:rFonts w:ascii="Times New Roman" w:hAnsi="Times New Roman"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  <w:lang w:val="zh-CN"/>
        </w:rPr>
        <w:t>第</w:t>
      </w: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</w:rPr>
        <w:t>1</w:t>
      </w: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  <w:lang w:val="zh-CN"/>
        </w:rPr>
        <w:t>号</w:t>
      </w:r>
    </w:p>
    <w:p w14:paraId="56FA9D7E">
      <w:pPr>
        <w:pStyle w:val="2"/>
        <w:ind w:firstLine="421"/>
        <w:rPr>
          <w:rFonts w:ascii="Times New Roman" w:hAnsi="Times New Roman"/>
        </w:rPr>
      </w:pPr>
    </w:p>
    <w:p w14:paraId="0505924B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仿宋_GBK"/>
          <w:bCs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bCs/>
          <w:kern w:val="0"/>
          <w:sz w:val="32"/>
          <w:szCs w:val="32"/>
        </w:rPr>
        <w:t>各乡镇人民政府、街道办事处，县政府各部门，有关单位：</w:t>
      </w:r>
    </w:p>
    <w:p w14:paraId="5D8636E2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Times New Roman" w:hAnsi="Times New Roman" w:eastAsia="方正仿宋_GBK"/>
          <w:bCs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bCs/>
          <w:kern w:val="0"/>
          <w:sz w:val="32"/>
          <w:szCs w:val="32"/>
        </w:rPr>
        <w:t>《城口县人民政府关于发布森林禁火令的通告》已经县人民政府研究通过，现予发布。</w:t>
      </w:r>
    </w:p>
    <w:p w14:paraId="137C36C7">
      <w:pPr>
        <w:spacing w:line="560" w:lineRule="exact"/>
        <w:ind w:firstLine="640"/>
        <w:rPr>
          <w:rFonts w:ascii="Times New Roman" w:hAnsi="Times New Roman" w:eastAsia="方正仿宋_GBK"/>
          <w:bCs/>
          <w:kern w:val="0"/>
          <w:sz w:val="32"/>
          <w:szCs w:val="32"/>
        </w:rPr>
      </w:pPr>
    </w:p>
    <w:p w14:paraId="5257DF8D">
      <w:pPr>
        <w:spacing w:line="560" w:lineRule="exact"/>
        <w:ind w:firstLine="640"/>
        <w:rPr>
          <w:rFonts w:ascii="Times New Roman" w:hAnsi="Times New Roman" w:eastAsia="方正仿宋_GBK"/>
          <w:bCs/>
          <w:kern w:val="0"/>
          <w:sz w:val="32"/>
          <w:szCs w:val="32"/>
        </w:rPr>
      </w:pPr>
    </w:p>
    <w:p w14:paraId="11A3B62A">
      <w:pPr>
        <w:spacing w:line="560" w:lineRule="exact"/>
        <w:ind w:firstLine="5772" w:firstLineChars="1804"/>
        <w:rPr>
          <w:rFonts w:hint="default" w:ascii="Times New Roman" w:hAnsi="Times New Roman" w:eastAsia="方正仿宋_GBK"/>
          <w:bCs/>
          <w:kern w:val="0"/>
          <w:sz w:val="32"/>
          <w:szCs w:val="32"/>
          <w:lang w:val="en-US"/>
        </w:rPr>
      </w:pPr>
      <w:r>
        <w:rPr>
          <w:rFonts w:ascii="Times New Roman" w:hAnsi="Times New Roman" w:eastAsia="方正仿宋_GBK"/>
          <w:bCs/>
          <w:kern w:val="0"/>
          <w:sz w:val="32"/>
          <w:szCs w:val="32"/>
        </w:rPr>
        <w:t>县长</w:t>
      </w:r>
      <w:r>
        <w:rPr>
          <w:rFonts w:hint="eastAsia" w:ascii="Times New Roman" w:hAnsi="Times New Roman" w:eastAsia="方正仿宋_GBK"/>
          <w:bCs/>
          <w:kern w:val="0"/>
          <w:sz w:val="32"/>
          <w:szCs w:val="32"/>
          <w:lang w:val="en-US" w:eastAsia="zh-CN"/>
        </w:rPr>
        <w:t>：</w:t>
      </w:r>
      <w:r>
        <w:rPr>
          <w:rFonts w:hint="eastAsia" w:eastAsia="方正仿宋_GBK"/>
          <w:bCs/>
          <w:kern w:val="0"/>
          <w:sz w:val="32"/>
          <w:szCs w:val="32"/>
          <w:lang w:val="en-US" w:eastAsia="zh-CN"/>
        </w:rPr>
        <w:t>王春梅</w:t>
      </w:r>
    </w:p>
    <w:p w14:paraId="76609AB8">
      <w:pPr>
        <w:spacing w:line="560" w:lineRule="exact"/>
        <w:ind w:firstLine="5772" w:firstLineChars="1804"/>
        <w:rPr>
          <w:rFonts w:ascii="Times New Roman" w:hAnsi="Times New Roman" w:eastAsia="方正仿宋_GBK"/>
          <w:sz w:val="32"/>
          <w:szCs w:val="32"/>
          <w:lang w:val="zh-CN"/>
        </w:rPr>
      </w:pPr>
      <w:r>
        <w:rPr>
          <w:rFonts w:ascii="Times New Roman" w:hAnsi="Times New Roman" w:eastAsia="方正仿宋_GBK"/>
          <w:sz w:val="32"/>
          <w:szCs w:val="32"/>
        </w:rPr>
        <w:t>2024</w:t>
      </w:r>
      <w:r>
        <w:rPr>
          <w:rFonts w:ascii="Times New Roman" w:hAnsi="Times New Roman" w:eastAsia="方正仿宋_GBK"/>
          <w:sz w:val="32"/>
          <w:szCs w:val="32"/>
          <w:lang w:val="zh-CN"/>
        </w:rPr>
        <w:t>年</w:t>
      </w:r>
      <w:r>
        <w:rPr>
          <w:rFonts w:ascii="Times New Roman" w:hAnsi="Times New Roman" w:eastAsia="方正仿宋_GBK"/>
          <w:sz w:val="32"/>
          <w:szCs w:val="32"/>
        </w:rPr>
        <w:t>7</w:t>
      </w:r>
      <w:r>
        <w:rPr>
          <w:rFonts w:ascii="Times New Roman" w:hAnsi="Times New Roman" w:eastAsia="方正仿宋_GBK"/>
          <w:sz w:val="32"/>
          <w:szCs w:val="32"/>
          <w:lang w:val="zh-CN"/>
        </w:rPr>
        <w:t>月</w:t>
      </w:r>
      <w:r>
        <w:rPr>
          <w:rFonts w:ascii="Times New Roman" w:hAnsi="Times New Roman" w:eastAsia="方正仿宋_GBK"/>
          <w:sz w:val="32"/>
          <w:szCs w:val="32"/>
        </w:rPr>
        <w:t>2</w:t>
      </w:r>
      <w:r>
        <w:rPr>
          <w:rFonts w:hint="eastAsia" w:ascii="Times New Roman" w:hAnsi="Times New Roman" w:eastAsia="方正仿宋_GBK"/>
          <w:sz w:val="32"/>
          <w:szCs w:val="32"/>
        </w:rPr>
        <w:t>5</w:t>
      </w:r>
      <w:r>
        <w:rPr>
          <w:rFonts w:ascii="Times New Roman" w:hAnsi="Times New Roman" w:eastAsia="方正仿宋_GBK"/>
          <w:sz w:val="32"/>
          <w:szCs w:val="32"/>
          <w:lang w:val="zh-CN"/>
        </w:rPr>
        <w:t>日</w:t>
      </w:r>
    </w:p>
    <w:p w14:paraId="0DB194B2">
      <w:pPr>
        <w:rPr>
          <w:rFonts w:ascii="Times New Roman" w:hAnsi="Times New Roman"/>
        </w:rPr>
      </w:pPr>
      <w:r>
        <w:rPr>
          <w:rFonts w:ascii="Times New Roman" w:hAnsi="Times New Roman" w:eastAsia="方正仿宋_GBK"/>
          <w:sz w:val="32"/>
          <w:szCs w:val="32"/>
          <w:lang w:val="zh-CN"/>
        </w:rPr>
        <w:br w:type="page"/>
      </w:r>
    </w:p>
    <w:p w14:paraId="1EEC810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城口</w:t>
      </w:r>
      <w:r>
        <w:rPr>
          <w:rFonts w:ascii="Times New Roman" w:hAnsi="Times New Roman" w:eastAsia="方正小标宋_GBK"/>
          <w:sz w:val="44"/>
          <w:szCs w:val="44"/>
        </w:rPr>
        <w:t>县</w:t>
      </w:r>
      <w:r>
        <w:rPr>
          <w:rFonts w:hint="eastAsia" w:ascii="Times New Roman" w:hAnsi="Times New Roman" w:eastAsia="方正小标宋_GBK"/>
          <w:sz w:val="44"/>
          <w:szCs w:val="44"/>
        </w:rPr>
        <w:t>人民政府</w:t>
      </w:r>
    </w:p>
    <w:p w14:paraId="703E2F0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关于发布</w:t>
      </w:r>
      <w:r>
        <w:rPr>
          <w:rFonts w:ascii="Times New Roman" w:hAnsi="Times New Roman" w:eastAsia="方正小标宋_GBK"/>
          <w:sz w:val="44"/>
          <w:szCs w:val="44"/>
        </w:rPr>
        <w:t>森林禁火令</w:t>
      </w:r>
      <w:r>
        <w:rPr>
          <w:rFonts w:hint="eastAsia" w:ascii="Times New Roman" w:hAnsi="Times New Roman" w:eastAsia="方正小标宋_GBK"/>
          <w:sz w:val="44"/>
          <w:szCs w:val="44"/>
        </w:rPr>
        <w:t>的通告</w:t>
      </w:r>
    </w:p>
    <w:p w14:paraId="196C60E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楷体_GBK"/>
          <w:sz w:val="36"/>
          <w:szCs w:val="36"/>
        </w:rPr>
      </w:pPr>
    </w:p>
    <w:p w14:paraId="77B9366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为有效防控森林火灾，</w:t>
      </w:r>
      <w:r>
        <w:rPr>
          <w:rFonts w:ascii="Times New Roman" w:hAnsi="Times New Roman" w:eastAsia="方正仿宋_GBK"/>
          <w:sz w:val="32"/>
          <w:szCs w:val="32"/>
        </w:rPr>
        <w:t>保障人民群众生命财产和森林资源安全，</w:t>
      </w:r>
      <w:r>
        <w:rPr>
          <w:rFonts w:hint="eastAsia" w:ascii="Times New Roman" w:hAnsi="Times New Roman" w:eastAsia="方正仿宋_GBK"/>
          <w:sz w:val="32"/>
          <w:szCs w:val="32"/>
        </w:rPr>
        <w:t>根据《中华人民共和国森林法》《森林防火条例》《重庆市森林防火条例》等相关法律法规规定，结合我县森林防火形势，现发布森林禁火令。</w:t>
      </w:r>
    </w:p>
    <w:p w14:paraId="7A97361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一、禁火时间：自本通告发布之</w:t>
      </w:r>
      <w:r>
        <w:rPr>
          <w:rFonts w:ascii="Times New Roman" w:hAnsi="Times New Roman" w:eastAsia="方正仿宋_GBK"/>
          <w:sz w:val="32"/>
          <w:szCs w:val="32"/>
        </w:rPr>
        <w:t>日起至2025年10月10日。</w:t>
      </w:r>
    </w:p>
    <w:p w14:paraId="5E8E598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二、禁火区域：全</w:t>
      </w:r>
      <w:r>
        <w:rPr>
          <w:rFonts w:ascii="Times New Roman" w:hAnsi="Times New Roman" w:eastAsia="方正仿宋_GBK"/>
          <w:sz w:val="32"/>
          <w:szCs w:val="32"/>
        </w:rPr>
        <w:t>县</w:t>
      </w:r>
      <w:r>
        <w:rPr>
          <w:rFonts w:hint="eastAsia" w:ascii="Times New Roman" w:hAnsi="Times New Roman" w:eastAsia="方正仿宋_GBK"/>
          <w:sz w:val="32"/>
          <w:szCs w:val="32"/>
        </w:rPr>
        <w:t>所有林区及距林区</w:t>
      </w:r>
      <w:r>
        <w:rPr>
          <w:rFonts w:ascii="Times New Roman" w:hAnsi="Times New Roman" w:eastAsia="方正仿宋_GBK"/>
          <w:sz w:val="32"/>
          <w:szCs w:val="32"/>
        </w:rPr>
        <w:t>边缘100米范围内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 w14:paraId="2EC5AB0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三、禁火内容：</w:t>
      </w:r>
    </w:p>
    <w:p w14:paraId="48F5EF2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（一）严禁未经许可携带火种进入林区；</w:t>
      </w:r>
    </w:p>
    <w:p w14:paraId="12813CB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（二）严禁点烛、燃香、烧纸、燃放烟花爆竹和“孔明灯”等祭祀用火；</w:t>
      </w:r>
    </w:p>
    <w:p w14:paraId="79B6600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（三）严禁吸烟、野炊、烧烤、打火把、烧蜂窝、焚烧垃圾等野外用火；</w:t>
      </w:r>
    </w:p>
    <w:p w14:paraId="69D7BB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（四）严禁烧荒、烧桔梗、烧灰积肥等农事用火；</w:t>
      </w:r>
    </w:p>
    <w:p w14:paraId="53733C9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（五）严禁未经许可从事有可能引发火灾的施工作业；</w:t>
      </w:r>
    </w:p>
    <w:p w14:paraId="41401F4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（六）严禁其他易引发森林火灾的行为活动。</w:t>
      </w:r>
    </w:p>
    <w:p w14:paraId="091DD60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四、进入禁火区域的人员，负有森林防火责任和义务，应自觉接受森林防火检查，严格遵守森林防火规定。</w:t>
      </w:r>
    </w:p>
    <w:p w14:paraId="75097AE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五、各乡镇（街道）和县森林防灭火指挥部成员单位要切实履职尽责，加强森林防火宣传，加大巡护力度，严格用火管控，及时消除森林火灾隐患。一旦发生森林火灾，要及时组织开展扑救等工作。</w:t>
      </w:r>
    </w:p>
    <w:p w14:paraId="1EB4D03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六、电力、通讯、燃气、油料、危化易燃品等经营（管护）单位和个人负有经营（管护）范围内森林防火主体责任，要进行拉网式隐患排查，发现隐患坚决消除。</w:t>
      </w:r>
    </w:p>
    <w:p w14:paraId="3247DD2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七、违反本禁火令，根据《中华人民共和国森林法》《森林防火条例》《重庆市森林防火条例》等法律法规依法处罚，构成犯罪的，移送司法机关依法追究刑事责任。</w:t>
      </w:r>
    </w:p>
    <w:p w14:paraId="3E0A8EA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八、社会各界和广大人民群众一旦发现森林火情或违规用火行为，应立即报告属地乡镇人民政府（街道办事处）或县森林防灭火指挥部。</w:t>
      </w:r>
    </w:p>
    <w:p w14:paraId="7E44E2A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九、报警电话：</w:t>
      </w:r>
      <w:r>
        <w:rPr>
          <w:rFonts w:ascii="Times New Roman" w:hAnsi="Times New Roman" w:eastAsia="方正仿宋_GBK"/>
          <w:sz w:val="32"/>
          <w:szCs w:val="32"/>
        </w:rPr>
        <w:t>023-59223366，023-59222355。</w:t>
      </w:r>
    </w:p>
    <w:p w14:paraId="73E471C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</w:p>
    <w:p w14:paraId="72101E5B">
      <w:pPr>
        <w:pStyle w:val="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ind w:firstLine="421"/>
        <w:textAlignment w:val="auto"/>
        <w:rPr>
          <w:rFonts w:hint="eastAsia" w:ascii="Times New Roman" w:hAnsi="Times New Roman"/>
        </w:rPr>
      </w:pPr>
      <w:bookmarkStart w:id="0" w:name="_GoBack"/>
      <w:bookmarkEnd w:id="0"/>
    </w:p>
    <w:p w14:paraId="74F50716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421"/>
        <w:textAlignment w:val="auto"/>
        <w:rPr>
          <w:rFonts w:hint="eastAsia" w:ascii="Times New Roman" w:hAnsi="Times New Roman"/>
        </w:rPr>
      </w:pPr>
    </w:p>
    <w:p w14:paraId="7F99A6E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 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    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</w:rPr>
        <w:t>城口</w:t>
      </w:r>
      <w:r>
        <w:rPr>
          <w:rFonts w:ascii="Times New Roman" w:hAnsi="Times New Roman" w:eastAsia="方正仿宋_GBK"/>
          <w:sz w:val="32"/>
          <w:szCs w:val="32"/>
        </w:rPr>
        <w:t>县人民政府</w:t>
      </w:r>
    </w:p>
    <w:p w14:paraId="54409A4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        2025年7月31日        </w:t>
      </w:r>
    </w:p>
    <w:p w14:paraId="06F4D72B">
      <w:pPr>
        <w:pStyle w:val="2"/>
      </w:pPr>
      <w:r>
        <w:rPr>
          <w:rFonts w:hint="eastAsia" w:eastAsia="方正仿宋_GBK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此件公开发布</w:t>
      </w:r>
      <w:r>
        <w:rPr>
          <w:rFonts w:hint="eastAsia" w:eastAsia="方正仿宋_GBK"/>
          <w:sz w:val="32"/>
          <w:szCs w:val="32"/>
          <w:lang w:val="en-US" w:eastAsia="zh-CN"/>
        </w:rPr>
        <w:t>）</w:t>
      </w:r>
    </w:p>
    <w:p w14:paraId="11ABD342"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595F03-B047-430D-8714-CE5F5F2162A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281CC88-7AFD-4DDB-B12E-13205D4938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6F4853B-82F2-4494-BEFF-7DC8A264D7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44CC123-BC1C-4EFF-8D3C-248CA171DAD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BC88211-FF2C-49E4-9914-DD694EFC0C2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26D7575-6AE9-4B75-92F4-AAE43F3C34D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8981773-FAC4-4ADC-85B7-432E5E93868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CF5A4E3A-B9D6-42B0-9F22-CFA71DB347C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CAB32F5-F86B-4E64-8763-0B54CF43D35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D83EAC6-A843-4A30-9591-30BCFA137D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wordWrap w:val="0"/>
      <w:jc w:val="right"/>
      <w:rPr>
        <w:rFonts w:ascii="宋体" w:hAnsi="宋体" w:eastAsia="宋体"/>
        <w:sz w:val="28"/>
        <w:szCs w:val="28"/>
      </w:rPr>
    </w:pPr>
    <w:r>
      <w:rPr>
        <w:color w:val="FAFAFA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-1530350</wp:posOffset>
              </wp:positionH>
              <wp:positionV relativeFrom="paragraph">
                <wp:posOffset>-74295</wp:posOffset>
              </wp:positionV>
              <wp:extent cx="8081645" cy="13335"/>
              <wp:effectExtent l="0" t="10795" r="5080" b="1397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20.5pt;margin-top:-5.85pt;height:1.05pt;width:636.35pt;z-index:251660288;mso-width-relative:page;mso-height-relative:page;" filled="f" stroked="t" coordsize="21600,21600" o:gfxdata="UEsDBAoAAAAAAIdO4kAAAAAAAAAAAAAAAAAEAAAAZHJzL1BLAwQUAAAACACHTuJAmH6gpNgAAAAM&#10;AQAADwAAAGRycy9kb3ducmV2LnhtbE2PwU7DMBBE70j8g7WVuLW2U9RCGqcSkTgBB1q4u7EbR43X&#10;lu0m5e9xTnCb3R3Nvqn2NzuQUYfYOxTAVwyIxtapHjsBX8fX5ROQmCQqOTjUAn50hH19f1fJUrkJ&#10;P/V4SB3JIRhLKcCk5EtKY2u0lXHlvMZ8O7tgZcpj6KgKcsrhdqAFYxtqZY/5g5FeN0a3l8PVCmje&#10;fNGYj+MUipf43o3rwZ8v30I8LDjbAUn6lv7MMONndKgz08ldUUUyCFgWjzyXSVlxvgUyW9h6Vqe8&#10;et4ArSv6v0T9C1BLAwQUAAAACACHTuJA2VAEefABAADFAwAADgAAAGRycy9lMm9Eb2MueG1srVPN&#10;jtMwEL4j8Q6W7zRJRcpu1HQPWy0XBJWAB5g6TmLJf/J4m/YleAEkbnDiyJ23YXkMxkkoy3LZAzk4&#10;M56Zz/N9Hq+vjkazgwyonK15scg5k1a4Rtmu5u/f3Ty74Awj2Aa0s7LmJ4n8avP0yXrwlVy63ulG&#10;BkYgFqvB17yP0VdZhqKXBnDhvLQUbF0wEMkNXdYEGAjd6GyZ56tscKHxwQmJSLvbKchnxPAYQNe2&#10;SsitE7dG2jihBqkhEiXslUe+GbttWynim7ZFGZmuOTGN40qHkL1Pa7ZZQ9UF8L0ScwvwmBYecDKg&#10;LB16htpCBHYb1D9QRong0LVxIZzJJiKjIsSiyB9o87YHL0cuJDX6s+j4/2DF68MuMNXU/HnBmQVD&#10;N3738duPD59/fv9E693XL4wiJNPgsaLsa7sLs4d+FxLnYxtM+hMbdhylPZ2llcfIBG2Wq2JVvig5&#10;ExQrLvMyQWZ/an3A+FI6w5JRc61sIg4VHF5hnFJ/p6Rt626U1rQPlbZsqPmSvoQONJEtTQKZxhMr&#10;tB1noDsadRHDCIlOqyaVp2oM3f5aB3aANCB5WVwu587+SktnbwH7KW8MpTSojIr0GrQyNb/I0zdX&#10;a5uicpzAmUEScJIsWXvXnEYls+TR7Y5yzJOYxue+T/b917f5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h+oKTYAAAADAEAAA8AAAAAAAAAAQAgAAAAIgAAAGRycy9kb3ducmV2LnhtbFBLAQIUABQA&#10;AAAIAIdO4kDZUAR58AEAAMUDAAAOAAAAAAAAAAEAIAAAACcBAABkcnMvZTJvRG9jLnhtbFBLBQYA&#10;AAAABgAGAFkBAACJBQAAAAA=&#10;">
              <v:fill on="f" focussize="0,0"/>
              <v:stroke weight="1.75pt" color="#005192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D9FEF78"/>
    <w:rsid w:val="1FCE10BF"/>
    <w:rsid w:val="24293D06"/>
    <w:rsid w:val="2C7C378F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next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next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3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4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740</Words>
  <Characters>777</Characters>
  <Lines>4</Lines>
  <Paragraphs>1</Paragraphs>
  <TotalTime>0</TotalTime>
  <ScaleCrop>false</ScaleCrop>
  <LinksUpToDate>false</LinksUpToDate>
  <CharactersWithSpaces>823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2025-08-01T06:30:49Z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5477E8E720C04EDCA0F73563E5607355_13</vt:lpwstr>
  </property>
</Properties>
</file>