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8EE96B">
      <w:pPr>
        <w:spacing w:line="560" w:lineRule="exact"/>
        <w:jc w:val="both"/>
        <w:rPr>
          <w:rFonts w:hint="eastAsia" w:ascii="Times New Roman" w:hAnsi="Times New Roman" w:eastAsia="仿宋_GB2312"/>
          <w:sz w:val="32"/>
        </w:rPr>
      </w:pPr>
    </w:p>
    <w:p w14:paraId="0E97E36F">
      <w:pPr>
        <w:spacing w:line="560" w:lineRule="exact"/>
        <w:ind w:left="0" w:leftChars="0" w:firstLine="0" w:firstLineChars="0"/>
        <w:jc w:val="both"/>
        <w:rPr>
          <w:rFonts w:hint="eastAsia" w:ascii="Times New Roman" w:hAnsi="Times New Roman" w:eastAsia="方正仿宋_GBK"/>
          <w:sz w:val="32"/>
        </w:rPr>
      </w:pPr>
    </w:p>
    <w:p w14:paraId="18032205">
      <w:pPr>
        <w:spacing w:line="560" w:lineRule="exact"/>
        <w:jc w:val="right"/>
        <w:rPr>
          <w:rFonts w:hint="eastAsia" w:ascii="Times New Roman" w:hAnsi="Times New Roman" w:eastAsia="方正仿宋_GBK"/>
          <w:spacing w:val="3"/>
          <w:sz w:val="32"/>
          <w:szCs w:val="32"/>
          <w:lang w:eastAsia="zh-CN"/>
        </w:rPr>
      </w:pPr>
      <w:r>
        <w:rPr>
          <w:rFonts w:ascii="Times New Roman" w:hAnsi="Times New Roman"/>
          <w:spacing w:val="3"/>
          <w:sz w:val="28"/>
          <w:szCs w:val="28"/>
        </w:rPr>
        <w:tab/>
      </w:r>
    </w:p>
    <w:p w14:paraId="51047809">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Times New Roman" w:hAnsi="Times New Roman" w:eastAsia="方正小标宋_GBK" w:cs="方正小标宋_GBK"/>
          <w:spacing w:val="0"/>
          <w:sz w:val="44"/>
          <w:szCs w:val="44"/>
        </w:rPr>
      </w:pPr>
      <w:bookmarkStart w:id="2" w:name="_GoBack"/>
      <w:bookmarkStart w:id="0" w:name="quanwen"/>
      <w:r>
        <w:rPr>
          <w:rFonts w:hint="eastAsia" w:ascii="Times New Roman" w:hAnsi="Times New Roman" w:eastAsia="方正小标宋_GBK" w:cs="方正小标宋_GBK"/>
          <w:spacing w:val="0"/>
          <w:sz w:val="44"/>
          <w:szCs w:val="44"/>
          <w:lang w:eastAsia="zh-CN"/>
        </w:rPr>
        <w:t>城口县人民</w:t>
      </w:r>
      <w:r>
        <w:rPr>
          <w:rFonts w:hint="eastAsia" w:ascii="Times New Roman" w:hAnsi="Times New Roman" w:eastAsia="方正小标宋_GBK" w:cs="方正小标宋_GBK"/>
          <w:spacing w:val="0"/>
          <w:sz w:val="44"/>
          <w:szCs w:val="44"/>
        </w:rPr>
        <w:t>政府办公室</w:t>
      </w:r>
    </w:p>
    <w:p w14:paraId="2AF835B7">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Times New Roman" w:hAnsi="Times New Roman" w:eastAsia="方正小标宋_GBK" w:cs="方正小标宋_GBK"/>
          <w:spacing w:val="0"/>
          <w:sz w:val="44"/>
          <w:szCs w:val="44"/>
        </w:rPr>
      </w:pPr>
      <w:r>
        <w:rPr>
          <w:rFonts w:hint="eastAsia" w:ascii="Times New Roman" w:hAnsi="Times New Roman" w:eastAsia="方正小标宋_GBK" w:cs="方正小标宋_GBK"/>
          <w:spacing w:val="0"/>
          <w:sz w:val="44"/>
          <w:szCs w:val="44"/>
        </w:rPr>
        <w:t>关于印发《</w:t>
      </w:r>
      <w:r>
        <w:rPr>
          <w:rFonts w:hint="eastAsia" w:ascii="Times New Roman" w:hAnsi="Times New Roman" w:eastAsia="方正小标宋_GBK" w:cs="方正小标宋_GBK"/>
          <w:spacing w:val="0"/>
          <w:sz w:val="44"/>
          <w:szCs w:val="44"/>
          <w:lang w:eastAsia="zh-CN"/>
        </w:rPr>
        <w:t>城口县</w:t>
      </w:r>
      <w:r>
        <w:rPr>
          <w:rFonts w:hint="eastAsia" w:ascii="Times New Roman" w:hAnsi="Times New Roman" w:eastAsia="方正小标宋_GBK" w:cs="方正小标宋_GBK"/>
          <w:spacing w:val="0"/>
          <w:sz w:val="44"/>
          <w:szCs w:val="44"/>
        </w:rPr>
        <w:t>推进生产、供销、信用</w:t>
      </w:r>
    </w:p>
    <w:p w14:paraId="430769A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Times New Roman" w:hAnsi="Times New Roman" w:eastAsia="方正小标宋_GBK" w:cs="方正小标宋_GBK"/>
          <w:spacing w:val="0"/>
          <w:sz w:val="44"/>
          <w:szCs w:val="44"/>
        </w:rPr>
      </w:pPr>
      <w:r>
        <w:rPr>
          <w:rFonts w:hint="eastAsia" w:ascii="Times New Roman" w:hAnsi="Times New Roman" w:eastAsia="方正小标宋_GBK" w:cs="方正小标宋_GBK"/>
          <w:spacing w:val="0"/>
          <w:sz w:val="44"/>
          <w:szCs w:val="44"/>
          <w:lang w:eastAsia="zh-CN"/>
        </w:rPr>
        <w:t>“</w:t>
      </w:r>
      <w:r>
        <w:rPr>
          <w:rFonts w:hint="eastAsia" w:ascii="Times New Roman" w:hAnsi="Times New Roman" w:eastAsia="方正小标宋_GBK" w:cs="方正小标宋_GBK"/>
          <w:spacing w:val="0"/>
          <w:sz w:val="44"/>
          <w:szCs w:val="44"/>
        </w:rPr>
        <w:t>三位一体</w:t>
      </w:r>
      <w:r>
        <w:rPr>
          <w:rFonts w:hint="eastAsia" w:ascii="Times New Roman" w:hAnsi="Times New Roman" w:eastAsia="方正小标宋_GBK" w:cs="方正小标宋_GBK"/>
          <w:spacing w:val="0"/>
          <w:sz w:val="44"/>
          <w:szCs w:val="44"/>
          <w:lang w:eastAsia="zh-CN"/>
        </w:rPr>
        <w:t>”</w:t>
      </w:r>
      <w:r>
        <w:rPr>
          <w:rFonts w:hint="eastAsia" w:ascii="Times New Roman" w:hAnsi="Times New Roman" w:eastAsia="方正小标宋_GBK" w:cs="方正小标宋_GBK"/>
          <w:spacing w:val="0"/>
          <w:sz w:val="44"/>
          <w:szCs w:val="44"/>
        </w:rPr>
        <w:t>改革构建新型为农服务体系</w:t>
      </w:r>
    </w:p>
    <w:p w14:paraId="34506639">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Times New Roman" w:hAnsi="Times New Roman" w:eastAsia="方正公文小标宋" w:cs="方正公文小标宋"/>
          <w:spacing w:val="0"/>
          <w:sz w:val="44"/>
          <w:szCs w:val="44"/>
        </w:rPr>
      </w:pPr>
      <w:r>
        <w:rPr>
          <w:rFonts w:hint="eastAsia" w:ascii="Times New Roman" w:hAnsi="Times New Roman" w:eastAsia="方正小标宋_GBK" w:cs="方正小标宋_GBK"/>
          <w:spacing w:val="0"/>
          <w:sz w:val="44"/>
          <w:szCs w:val="44"/>
        </w:rPr>
        <w:t>的实施方案》的通知</w:t>
      </w:r>
    </w:p>
    <w:bookmarkEnd w:id="2"/>
    <w:p w14:paraId="37AEBAAF">
      <w:pPr>
        <w:spacing w:line="560" w:lineRule="exact"/>
        <w:jc w:val="center"/>
        <w:rPr>
          <w:rFonts w:hint="eastAsia" w:ascii="Times New Roman" w:hAnsi="Times New Roman" w:eastAsia="方正仿宋_GBK"/>
          <w:sz w:val="32"/>
        </w:rPr>
      </w:pPr>
      <w:r>
        <w:rPr>
          <w:rFonts w:hint="eastAsia" w:ascii="Times New Roman" w:hAnsi="Times New Roman" w:eastAsia="方正仿宋_GBK"/>
          <w:sz w:val="32"/>
          <w:lang w:eastAsia="zh-CN"/>
        </w:rPr>
        <w:t>城府办发</w:t>
      </w:r>
      <w:r>
        <w:rPr>
          <w:rFonts w:hint="eastAsia" w:ascii="Times New Roman" w:hAnsi="Times New Roman" w:eastAsia="方正仿宋_GBK"/>
          <w:sz w:val="32"/>
        </w:rPr>
        <w:t>〔</w:t>
      </w:r>
      <w:r>
        <w:rPr>
          <w:rFonts w:hint="eastAsia" w:ascii="Times New Roman" w:hAnsi="Times New Roman" w:eastAsia="方正仿宋_GBK"/>
          <w:sz w:val="32"/>
          <w:lang w:eastAsia="zh-CN"/>
        </w:rPr>
        <w:t>2024</w:t>
      </w:r>
      <w:r>
        <w:rPr>
          <w:rFonts w:ascii="Times New Roman" w:hAnsi="Times New Roman" w:eastAsia="方正仿宋_GBK" w:cs="Times New Roman"/>
          <w:sz w:val="32"/>
        </w:rPr>
        <w:t>〕</w:t>
      </w:r>
      <w:r>
        <w:rPr>
          <w:rFonts w:hint="eastAsia" w:ascii="Times New Roman" w:hAnsi="Times New Roman" w:eastAsia="方正仿宋_GBK" w:cs="Times New Roman"/>
          <w:sz w:val="32"/>
          <w:lang w:eastAsia="zh-CN"/>
        </w:rPr>
        <w:t>75</w:t>
      </w:r>
      <w:r>
        <w:rPr>
          <w:rFonts w:hint="eastAsia" w:ascii="Times New Roman" w:hAnsi="Times New Roman" w:eastAsia="方正仿宋_GBK"/>
          <w:sz w:val="32"/>
        </w:rPr>
        <w:t>号</w:t>
      </w:r>
    </w:p>
    <w:p w14:paraId="763A5677">
      <w:pPr>
        <w:spacing w:line="560" w:lineRule="exact"/>
        <w:rPr>
          <w:rFonts w:hint="default" w:ascii="Times New Roman" w:hAnsi="Times New Roman" w:eastAsia="方正仿宋_GBK"/>
          <w:sz w:val="32"/>
          <w:szCs w:val="32"/>
        </w:rPr>
      </w:pPr>
    </w:p>
    <w:p w14:paraId="63377534">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各</w:t>
      </w:r>
      <w:r>
        <w:rPr>
          <w:rFonts w:hint="eastAsia" w:ascii="Times New Roman" w:hAnsi="Times New Roman" w:eastAsia="方正仿宋_GBK" w:cs="Times New Roman"/>
          <w:sz w:val="32"/>
          <w:szCs w:val="32"/>
          <w:lang w:eastAsia="zh-CN"/>
        </w:rPr>
        <w:t>乡</w:t>
      </w:r>
      <w:r>
        <w:rPr>
          <w:rFonts w:hint="default" w:ascii="Times New Roman" w:hAnsi="Times New Roman" w:eastAsia="方正仿宋_GBK" w:cs="Times New Roman"/>
          <w:sz w:val="32"/>
          <w:szCs w:val="32"/>
        </w:rPr>
        <w:t>镇人民政府、街道办事处，</w:t>
      </w:r>
      <w:r>
        <w:rPr>
          <w:rFonts w:hint="default" w:ascii="Times New Roman" w:hAnsi="Times New Roman" w:eastAsia="方正仿宋_GBK" w:cs="Times New Roman"/>
          <w:sz w:val="32"/>
          <w:szCs w:val="32"/>
          <w:lang w:eastAsia="zh-CN"/>
        </w:rPr>
        <w:t>县</w:t>
      </w:r>
      <w:r>
        <w:rPr>
          <w:rFonts w:hint="default" w:ascii="Times New Roman" w:hAnsi="Times New Roman" w:eastAsia="方正仿宋_GBK" w:cs="Times New Roman"/>
          <w:sz w:val="32"/>
          <w:szCs w:val="32"/>
        </w:rPr>
        <w:t>政府有关部门，有关单位:</w:t>
      </w:r>
    </w:p>
    <w:p w14:paraId="365E5AF4">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《城口县推进生产、供</w:t>
      </w:r>
      <w:r>
        <w:rPr>
          <w:rFonts w:hint="eastAsia" w:ascii="Times New Roman" w:hAnsi="Times New Roman" w:eastAsia="方正仿宋_GBK" w:cs="方正仿宋_GBK"/>
          <w:sz w:val="32"/>
          <w:szCs w:val="32"/>
        </w:rPr>
        <w:t>销、信用“三位一体”改革构建</w:t>
      </w:r>
      <w:r>
        <w:rPr>
          <w:rFonts w:hint="default" w:ascii="Times New Roman" w:hAnsi="Times New Roman" w:eastAsia="方正仿宋_GBK" w:cs="Times New Roman"/>
          <w:sz w:val="32"/>
          <w:szCs w:val="32"/>
        </w:rPr>
        <w:t>新型为农服务体系的实施方案》已经</w:t>
      </w:r>
      <w:r>
        <w:rPr>
          <w:rFonts w:hint="default" w:ascii="Times New Roman" w:hAnsi="Times New Roman" w:eastAsia="方正仿宋_GBK" w:cs="Times New Roman"/>
          <w:sz w:val="32"/>
          <w:szCs w:val="32"/>
          <w:lang w:eastAsia="zh-CN"/>
        </w:rPr>
        <w:t>县</w:t>
      </w:r>
      <w:r>
        <w:rPr>
          <w:rFonts w:hint="default" w:ascii="Times New Roman" w:hAnsi="Times New Roman" w:eastAsia="方正仿宋_GBK" w:cs="Times New Roman"/>
          <w:sz w:val="32"/>
          <w:szCs w:val="32"/>
        </w:rPr>
        <w:t>政府同意，现印发给你们，请认真贯彻执行。</w:t>
      </w:r>
    </w:p>
    <w:p w14:paraId="1D2CCDA7">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right"/>
        <w:textAlignment w:val="auto"/>
        <w:rPr>
          <w:rFonts w:hint="default" w:ascii="Times New Roman" w:hAnsi="Times New Roman" w:eastAsia="方正仿宋_GBK" w:cs="Times New Roman"/>
          <w:sz w:val="32"/>
          <w:szCs w:val="32"/>
          <w:lang w:eastAsia="zh-CN"/>
        </w:rPr>
      </w:pPr>
    </w:p>
    <w:p w14:paraId="7221E1CA">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right"/>
        <w:textAlignment w:val="auto"/>
        <w:rPr>
          <w:rFonts w:hint="default" w:ascii="Times New Roman" w:hAnsi="Times New Roman" w:eastAsia="方正仿宋_GBK" w:cs="Times New Roman"/>
          <w:sz w:val="32"/>
          <w:szCs w:val="32"/>
          <w:lang w:eastAsia="zh-CN"/>
        </w:rPr>
      </w:pPr>
    </w:p>
    <w:p w14:paraId="0F556362">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center"/>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lang w:eastAsia="zh-CN"/>
        </w:rPr>
        <w:t>城口县人民</w:t>
      </w:r>
      <w:r>
        <w:rPr>
          <w:rFonts w:hint="default" w:ascii="Times New Roman" w:hAnsi="Times New Roman" w:eastAsia="方正仿宋_GBK" w:cs="Times New Roman"/>
          <w:sz w:val="32"/>
          <w:szCs w:val="32"/>
        </w:rPr>
        <w:t>政府办公室</w:t>
      </w:r>
    </w:p>
    <w:p w14:paraId="7BB01389">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center"/>
        <w:textAlignment w:val="auto"/>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lang w:val="en-US" w:eastAsia="zh-CN"/>
        </w:rPr>
        <w:t>2024年</w:t>
      </w:r>
      <w:r>
        <w:rPr>
          <w:rFonts w:hint="eastAsia"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lang w:val="en-US" w:eastAsia="zh-CN"/>
        </w:rPr>
        <w:t>月1日</w:t>
      </w:r>
    </w:p>
    <w:p w14:paraId="515F74D3">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t>（此件公开发布）</w:t>
      </w:r>
    </w:p>
    <w:p w14:paraId="3EEAA568">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br w:type="page"/>
      </w:r>
    </w:p>
    <w:p w14:paraId="1447882F">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Times New Roman" w:hAnsi="Times New Roman" w:eastAsia="方正小标宋_GBK" w:cs="方正小标宋_GBK"/>
          <w:spacing w:val="0"/>
          <w:sz w:val="44"/>
          <w:szCs w:val="44"/>
        </w:rPr>
      </w:pPr>
      <w:r>
        <w:rPr>
          <w:rFonts w:hint="default" w:ascii="Times New Roman" w:hAnsi="Times New Roman" w:eastAsia="方正小标宋_GBK" w:cs="Times New Roman"/>
          <w:spacing w:val="0"/>
          <w:sz w:val="44"/>
          <w:szCs w:val="44"/>
        </w:rPr>
        <w:t>城口县推进生产、供销、信用</w:t>
      </w:r>
      <w:r>
        <w:rPr>
          <w:rFonts w:hint="eastAsia" w:ascii="Times New Roman" w:hAnsi="Times New Roman" w:eastAsia="方正小标宋_GBK" w:cs="方正小标宋_GBK"/>
          <w:spacing w:val="0"/>
          <w:sz w:val="44"/>
          <w:szCs w:val="44"/>
        </w:rPr>
        <w:t>“三位一体”</w:t>
      </w:r>
    </w:p>
    <w:p w14:paraId="68B6368F">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小标宋_GBK" w:cs="Times New Roman"/>
          <w:spacing w:val="0"/>
          <w:sz w:val="44"/>
          <w:szCs w:val="44"/>
        </w:rPr>
      </w:pPr>
      <w:r>
        <w:rPr>
          <w:rFonts w:hint="eastAsia" w:ascii="Times New Roman" w:hAnsi="Times New Roman" w:eastAsia="方正小标宋_GBK" w:cs="方正小标宋_GBK"/>
          <w:spacing w:val="0"/>
          <w:sz w:val="44"/>
          <w:szCs w:val="44"/>
        </w:rPr>
        <w:t>改革</w:t>
      </w:r>
      <w:r>
        <w:rPr>
          <w:rFonts w:hint="default" w:ascii="Times New Roman" w:hAnsi="Times New Roman" w:eastAsia="方正小标宋_GBK" w:cs="Times New Roman"/>
          <w:spacing w:val="0"/>
          <w:sz w:val="44"/>
          <w:szCs w:val="44"/>
        </w:rPr>
        <w:t>构建新型为农服务体系的实施方案</w:t>
      </w:r>
    </w:p>
    <w:p w14:paraId="3A482165">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仿宋_GBK" w:cs="Times New Roman"/>
          <w:sz w:val="32"/>
          <w:szCs w:val="32"/>
        </w:rPr>
      </w:pPr>
    </w:p>
    <w:p w14:paraId="226B749D">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仿宋_GBK" w:cs="Times New Roman"/>
          <w:sz w:val="32"/>
          <w:szCs w:val="32"/>
        </w:rPr>
      </w:pPr>
      <w:r>
        <w:rPr>
          <w:rFonts w:ascii="Times New Roman" w:hAnsi="Times New Roman" w:eastAsia="方正仿宋_GBK"/>
          <w:sz w:val="32"/>
          <w:szCs w:val="32"/>
        </w:rPr>
        <w:t>为深入贯彻落实党的二十大</w:t>
      </w:r>
      <w:r>
        <w:rPr>
          <w:rFonts w:hint="eastAsia" w:ascii="Times New Roman" w:hAnsi="Times New Roman" w:eastAsia="方正仿宋_GBK"/>
          <w:sz w:val="32"/>
          <w:szCs w:val="32"/>
          <w:lang w:eastAsia="zh-CN"/>
        </w:rPr>
        <w:t>和二十届三中全会</w:t>
      </w:r>
      <w:r>
        <w:rPr>
          <w:rFonts w:ascii="Times New Roman" w:hAnsi="Times New Roman" w:eastAsia="方正仿宋_GBK"/>
          <w:sz w:val="32"/>
          <w:szCs w:val="32"/>
        </w:rPr>
        <w:t>精神，巩固和完善农村基本经营制度，推动乡村全面振兴和农业农村现代化，推进生产、供销、信用</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三位一体</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改革（以下简称</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三位一体</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改革），构建新型为农服务体系，</w:t>
      </w:r>
      <w:r>
        <w:rPr>
          <w:rFonts w:hint="eastAsia" w:ascii="Times New Roman" w:hAnsi="Times New Roman" w:eastAsia="方正仿宋_GBK" w:cs="Times New Roman"/>
          <w:sz w:val="32"/>
          <w:szCs w:val="32"/>
          <w:lang w:eastAsia="zh-CN"/>
        </w:rPr>
        <w:t>按照</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eastAsia="zh-CN"/>
        </w:rPr>
        <w:t>重庆市人民政府办公厅印发</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关于推进生产、供销、信用</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三位一体</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改革构建新型为农服务体系的实施方案</w:t>
      </w:r>
      <w:r>
        <w:rPr>
          <w:rFonts w:hint="eastAsia" w:ascii="Times New Roman" w:hAnsi="Times New Roman" w:eastAsia="方正仿宋_GBK" w:cs="Times New Roman"/>
          <w:sz w:val="32"/>
          <w:szCs w:val="32"/>
          <w:lang w:val="en-US" w:eastAsia="zh-CN"/>
        </w:rPr>
        <w:t>〉</w:t>
      </w:r>
      <w:r>
        <w:rPr>
          <w:rFonts w:hint="eastAsia" w:ascii="Times New Roman" w:hAnsi="Times New Roman" w:eastAsia="方正仿宋_GBK" w:cs="Times New Roman"/>
          <w:sz w:val="32"/>
          <w:szCs w:val="32"/>
          <w:lang w:eastAsia="zh-CN"/>
        </w:rPr>
        <w:t>的通知</w:t>
      </w:r>
      <w:r>
        <w:rPr>
          <w:rFonts w:hint="default" w:ascii="Times New Roman" w:hAnsi="Times New Roman" w:eastAsia="方正仿宋_GBK" w:cs="Times New Roman"/>
          <w:sz w:val="32"/>
          <w:szCs w:val="32"/>
        </w:rPr>
        <w:t>》（渝府办发〔2024〕38号）精神，结合我县实际，制定本实施方案。</w:t>
      </w:r>
    </w:p>
    <w:p w14:paraId="048E492C">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黑体_GBK" w:cs="Times New Roman"/>
          <w:sz w:val="32"/>
          <w:szCs w:val="32"/>
        </w:rPr>
      </w:pPr>
      <w:r>
        <w:rPr>
          <w:rFonts w:hint="eastAsia" w:ascii="Times New Roman" w:hAnsi="Times New Roman" w:eastAsia="方正黑体_GBK" w:cs="Times New Roman"/>
          <w:sz w:val="32"/>
          <w:szCs w:val="32"/>
          <w:lang w:eastAsia="zh-CN"/>
        </w:rPr>
        <w:t>一、</w:t>
      </w:r>
      <w:r>
        <w:rPr>
          <w:rFonts w:hint="default" w:ascii="Times New Roman" w:hAnsi="Times New Roman" w:eastAsia="方正黑体_GBK" w:cs="Times New Roman"/>
          <w:sz w:val="32"/>
          <w:szCs w:val="32"/>
        </w:rPr>
        <w:t>总体要求</w:t>
      </w:r>
    </w:p>
    <w:p w14:paraId="00308620">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以习近平新时代中国特色社会主义思想为指导，深入学习贯彻习近平总书记关于</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三农</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工作的重要论述，全面落实市委、市政府工作部署，进一步深化农业生产经营体制机制改革，有效整合涉农资源，组建以合作经济组织为主体，生产、供销、信用服务协同，兼具区域性通用服务和行业性专业服务功能的农村合作经济组织联合会（以下简称农合联），打造以农合联为平台、合作与联合为纽带、农业社会化服务为支撑，社会化协作与专业化分工有效衔接的立体式、复合型现代农业生产经营服务体系，促进农业增效、农民增收、农村发展，推动实现农业农村现代化。</w:t>
      </w:r>
    </w:p>
    <w:p w14:paraId="52CFF13D">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仿宋_GBK" w:cs="Times New Roman"/>
          <w:sz w:val="32"/>
          <w:szCs w:val="32"/>
          <w:u w:val="none"/>
        </w:rPr>
      </w:pPr>
      <w:r>
        <w:rPr>
          <w:rFonts w:hint="default" w:ascii="Times New Roman" w:hAnsi="Times New Roman" w:eastAsia="方正仿宋_GBK" w:cs="Times New Roman"/>
          <w:sz w:val="32"/>
          <w:szCs w:val="32"/>
        </w:rPr>
        <w:t>2024年，全县新型为农服务体系基本形成、为农服务能力明显增强，新组</w:t>
      </w:r>
      <w:r>
        <w:rPr>
          <w:rFonts w:hint="default" w:ascii="Times New Roman" w:hAnsi="Times New Roman" w:eastAsia="方正仿宋_GBK" w:cs="Times New Roman"/>
          <w:sz w:val="32"/>
          <w:szCs w:val="32"/>
          <w:u w:val="none"/>
        </w:rPr>
        <w:t>建县</w:t>
      </w:r>
      <w:r>
        <w:rPr>
          <w:rFonts w:hint="eastAsia" w:ascii="Times New Roman" w:hAnsi="Times New Roman" w:eastAsia="方正仿宋_GBK" w:cs="Times New Roman"/>
          <w:sz w:val="32"/>
          <w:szCs w:val="32"/>
          <w:u w:val="none"/>
          <w:lang w:eastAsia="zh-CN"/>
        </w:rPr>
        <w:t>乡两级</w:t>
      </w:r>
      <w:r>
        <w:rPr>
          <w:rFonts w:hint="default" w:ascii="Times New Roman" w:hAnsi="Times New Roman" w:eastAsia="方正仿宋_GBK" w:cs="Times New Roman"/>
          <w:sz w:val="32"/>
          <w:szCs w:val="32"/>
          <w:u w:val="none"/>
        </w:rPr>
        <w:t>农合联</w:t>
      </w:r>
      <w:r>
        <w:rPr>
          <w:rFonts w:hint="eastAsia" w:ascii="Times New Roman" w:hAnsi="Times New Roman" w:eastAsia="方正仿宋_GBK" w:cs="Times New Roman"/>
          <w:sz w:val="32"/>
          <w:szCs w:val="32"/>
          <w:u w:val="none"/>
          <w:lang w:val="en-US" w:eastAsia="zh-CN"/>
        </w:rPr>
        <w:t>6个</w:t>
      </w:r>
      <w:r>
        <w:rPr>
          <w:rFonts w:hint="default" w:ascii="Times New Roman" w:hAnsi="Times New Roman" w:eastAsia="方正仿宋_GBK" w:cs="Times New Roman"/>
          <w:sz w:val="32"/>
          <w:szCs w:val="32"/>
          <w:u w:val="none"/>
        </w:rPr>
        <w:t>以上，建成为农服务中心</w:t>
      </w:r>
      <w:r>
        <w:rPr>
          <w:rFonts w:hint="eastAsia" w:ascii="Times New Roman" w:hAnsi="Times New Roman" w:eastAsia="方正仿宋_GBK" w:cs="Times New Roman"/>
          <w:sz w:val="32"/>
          <w:szCs w:val="32"/>
          <w:u w:val="none"/>
          <w:lang w:val="en-US" w:eastAsia="zh-CN"/>
        </w:rPr>
        <w:t>6</w:t>
      </w:r>
      <w:r>
        <w:rPr>
          <w:rFonts w:hint="default" w:ascii="Times New Roman" w:hAnsi="Times New Roman" w:eastAsia="方正仿宋_GBK" w:cs="Times New Roman"/>
          <w:sz w:val="32"/>
          <w:szCs w:val="32"/>
          <w:u w:val="none"/>
        </w:rPr>
        <w:t>个、围绕</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一主两辅</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优势特色产业组建县域产业农合联2-3个。开展农业生产社会化服务规模达到9万亩次，建成农村流通服务网点70个以上，金融机构</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三农</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信贷投放额年</w:t>
      </w:r>
      <w:r>
        <w:rPr>
          <w:rFonts w:hint="eastAsia" w:ascii="Times New Roman" w:hAnsi="Times New Roman" w:eastAsia="方正仿宋_GBK" w:cs="Times New Roman"/>
          <w:sz w:val="32"/>
          <w:szCs w:val="32"/>
          <w:u w:val="none"/>
          <w:lang w:eastAsia="zh-CN"/>
        </w:rPr>
        <w:t>增长率</w:t>
      </w:r>
      <w:r>
        <w:rPr>
          <w:rFonts w:hint="default" w:ascii="Times New Roman" w:hAnsi="Times New Roman" w:eastAsia="方正仿宋_GBK" w:cs="Times New Roman"/>
          <w:sz w:val="32"/>
          <w:szCs w:val="32"/>
          <w:u w:val="none"/>
        </w:rPr>
        <w:t>10%以上。</w:t>
      </w:r>
    </w:p>
    <w:p w14:paraId="5C766E2D">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仿宋_GBK" w:cs="Times New Roman"/>
          <w:sz w:val="32"/>
          <w:szCs w:val="32"/>
          <w:u w:val="none"/>
        </w:rPr>
      </w:pPr>
      <w:r>
        <w:rPr>
          <w:rFonts w:hint="default" w:ascii="Times New Roman" w:hAnsi="Times New Roman" w:eastAsia="方正仿宋_GBK" w:cs="Times New Roman"/>
          <w:sz w:val="32"/>
          <w:szCs w:val="32"/>
          <w:u w:val="none"/>
        </w:rPr>
        <w:t>到2027年，全县农业产业服务高质高效、农村流通服务全面覆盖、农村金融服务方便快捷、农民群众可感可及的新型为农服务体系全面建成。全县组建农合联组织13个、建成为农服务中心11个、农业生产社会化服务规模达到18万亩次、建成农村流通服务网点138个、金融机构</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三农</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信贷投放额年均增长率10%以上。</w:t>
      </w:r>
    </w:p>
    <w:p w14:paraId="6DCBF7AE">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黑体_GBK" w:cs="Times New Roman"/>
          <w:sz w:val="32"/>
          <w:szCs w:val="32"/>
          <w:u w:val="none"/>
        </w:rPr>
      </w:pPr>
      <w:r>
        <w:rPr>
          <w:rFonts w:hint="default" w:ascii="Times New Roman" w:hAnsi="Times New Roman" w:eastAsia="方正黑体_GBK" w:cs="Times New Roman"/>
          <w:sz w:val="32"/>
          <w:szCs w:val="32"/>
          <w:u w:val="none"/>
        </w:rPr>
        <w:t>二、构建以农合联为纽带的为农服务大平台</w:t>
      </w:r>
    </w:p>
    <w:p w14:paraId="0E0909D8">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仿宋_GBK" w:cs="Times New Roman"/>
          <w:sz w:val="32"/>
          <w:szCs w:val="32"/>
          <w:u w:val="none"/>
        </w:rPr>
      </w:pPr>
      <w:r>
        <w:rPr>
          <w:rFonts w:hint="default" w:ascii="Times New Roman" w:hAnsi="Times New Roman" w:eastAsia="方正楷体_GBK" w:cs="Times New Roman"/>
          <w:sz w:val="32"/>
          <w:szCs w:val="32"/>
          <w:u w:val="none"/>
        </w:rPr>
        <w:t>（一）规范组建农合联。</w:t>
      </w:r>
      <w:r>
        <w:rPr>
          <w:rFonts w:hint="default" w:ascii="Times New Roman" w:hAnsi="Times New Roman" w:eastAsia="方正仿宋_GBK" w:cs="Times New Roman"/>
          <w:sz w:val="32"/>
          <w:szCs w:val="32"/>
          <w:u w:val="none"/>
        </w:rPr>
        <w:t>在县委、县政府领导下，组建兼具公益性、服务性、互助性的区域农合联和产业农合联。区域农合联按照县、乡镇（街道）分级组建，依法在民政部门注册登记。县农合联由县供销合作社牵头组建，会员包括辖区内农村合作经济组织、科研单位、金融机构和担保机构、涉农企业、行业协会等。乡镇（街道）农合联由县供销合作社统筹，按片区所在乡镇（街道）联合组建，会员包括供销合作社基层社、农村综合服务社、村集体经济组织、农民合作社、家庭农场、涉农企业等。产业农合联围绕县域</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一主两辅</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优势特色产业组建，会员包括同类农业产业链上的经营主体和服务主体。到2027年，全县发展农合联会员单位超过150个以上，有意愿的农村常住农户100%加入农村合作经济组织，有意愿的新型农业经营主体100%加入农合联。</w:t>
      </w:r>
    </w:p>
    <w:p w14:paraId="5BD96B45">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仿宋_GBK" w:cs="Times New Roman"/>
          <w:sz w:val="32"/>
          <w:szCs w:val="32"/>
          <w:u w:val="none"/>
        </w:rPr>
      </w:pPr>
      <w:r>
        <w:rPr>
          <w:rFonts w:hint="default" w:ascii="Times New Roman" w:hAnsi="Times New Roman" w:eastAsia="方正楷体_GBK" w:cs="Times New Roman"/>
          <w:sz w:val="32"/>
          <w:szCs w:val="32"/>
          <w:u w:val="none"/>
        </w:rPr>
        <w:t>（二）建好建强服务载体。</w:t>
      </w:r>
      <w:r>
        <w:rPr>
          <w:rFonts w:hint="default" w:ascii="Times New Roman" w:hAnsi="Times New Roman" w:eastAsia="方正仿宋_GBK" w:cs="Times New Roman"/>
          <w:sz w:val="32"/>
          <w:szCs w:val="32"/>
          <w:u w:val="none"/>
        </w:rPr>
        <w:t>建设县乡两级为农服务中心。县级为农服务中心依托县农民合作社服务中心改建，开展需求调查、供给调剂、农技培训、产销对接、财务代账等综合服务。乡镇（街道）为农服务中心以乡镇（街道）农合联所在地基层供销社为主体建设，组织农合联会员实施农业生产资料供应、农机作业、农事服务、农产品流通和初加工、农村金融、政策宣传等服务事项。</w:t>
      </w:r>
    </w:p>
    <w:p w14:paraId="04318C8B">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仿宋_GBK" w:cs="Times New Roman"/>
          <w:sz w:val="32"/>
          <w:szCs w:val="32"/>
          <w:u w:val="none"/>
        </w:rPr>
      </w:pPr>
      <w:r>
        <w:rPr>
          <w:rFonts w:hint="default" w:ascii="Times New Roman" w:hAnsi="Times New Roman" w:eastAsia="方正楷体_GBK" w:cs="Times New Roman"/>
          <w:sz w:val="32"/>
          <w:szCs w:val="32"/>
          <w:u w:val="none"/>
        </w:rPr>
        <w:t>（三）建立健全运行机制。</w:t>
      </w:r>
      <w:r>
        <w:rPr>
          <w:rFonts w:hint="default" w:ascii="Times New Roman" w:hAnsi="Times New Roman" w:eastAsia="方正仿宋_GBK" w:cs="Times New Roman"/>
          <w:sz w:val="32"/>
          <w:szCs w:val="32"/>
          <w:u w:val="none"/>
        </w:rPr>
        <w:t>依法依规制定农合联章程，落实会员（代表）大会、理事会、监事会制度，经法定程序选举产生，建立健全党的组织。农合联设立秘书处，负责农合联的组织协调、服务和监督等日常工作，指导为农服务中心运行。有关涉农部门、金融机构和担保机构入驻县为农服务中心，建立常态化服务工作机制，为农合联会员提供政策咨询、项目申报、金融代办等服务。</w:t>
      </w:r>
    </w:p>
    <w:p w14:paraId="74C6CB19">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仿宋_GBK" w:cs="Times New Roman"/>
          <w:sz w:val="32"/>
          <w:szCs w:val="32"/>
          <w:u w:val="none"/>
        </w:rPr>
      </w:pPr>
      <w:r>
        <w:rPr>
          <w:rFonts w:hint="default" w:ascii="Times New Roman" w:hAnsi="Times New Roman" w:eastAsia="方正楷体_GBK" w:cs="Times New Roman"/>
          <w:sz w:val="32"/>
          <w:szCs w:val="32"/>
          <w:u w:val="none"/>
        </w:rPr>
        <w:t>（四）分类完善服务功能。</w:t>
      </w:r>
      <w:r>
        <w:rPr>
          <w:rFonts w:hint="default" w:ascii="Times New Roman" w:hAnsi="Times New Roman" w:eastAsia="方正仿宋_GBK" w:cs="Times New Roman"/>
          <w:sz w:val="32"/>
          <w:szCs w:val="32"/>
          <w:u w:val="none"/>
        </w:rPr>
        <w:t>区域农合联统筹政府、社会、企业、农民等各方面涉农要素资源，推动区域内各类主体横向联合，开展生产、供销、信用等综合服务，承担政府及有关部门委托的公共服务、政策执行、农情调查等工作。县农合联主要承担聚合服务力量、配置服务资源、生成服务功能、运作服务事项等职能；乡镇（街道）农合联主要承担具体服务事项的组织实施。产业农合联主要推动产业链上各类主体纵向联合，开展农资专供、技术指导、产品加工、市场营销、品牌运营等专业性服务，与区域农合联的通用性服务共同形成社会化协作与专业化分工相结合的为农服务体系。</w:t>
      </w:r>
    </w:p>
    <w:p w14:paraId="0A278CD5">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黑体_GBK" w:cs="Times New Roman"/>
          <w:sz w:val="32"/>
          <w:szCs w:val="32"/>
          <w:u w:val="none"/>
        </w:rPr>
      </w:pPr>
      <w:r>
        <w:rPr>
          <w:rFonts w:hint="default" w:ascii="Times New Roman" w:hAnsi="Times New Roman" w:eastAsia="方正黑体_GBK" w:cs="Times New Roman"/>
          <w:sz w:val="32"/>
          <w:szCs w:val="32"/>
          <w:u w:val="none"/>
        </w:rPr>
        <w:t>三、全面推进农业生产联合合作</w:t>
      </w:r>
    </w:p>
    <w:p w14:paraId="3D94F1CA">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仿宋_GBK" w:cs="Times New Roman"/>
          <w:sz w:val="32"/>
          <w:szCs w:val="32"/>
          <w:u w:val="none"/>
        </w:rPr>
      </w:pPr>
      <w:r>
        <w:rPr>
          <w:rFonts w:hint="default" w:ascii="Times New Roman" w:hAnsi="Times New Roman" w:eastAsia="方正楷体_GBK" w:cs="Times New Roman"/>
          <w:sz w:val="32"/>
          <w:szCs w:val="32"/>
          <w:u w:val="none"/>
        </w:rPr>
        <w:t>（一）推动农村市场主体联合发展。</w:t>
      </w:r>
      <w:r>
        <w:rPr>
          <w:rFonts w:hint="default" w:ascii="Times New Roman" w:hAnsi="Times New Roman" w:eastAsia="方正仿宋_GBK" w:cs="Times New Roman"/>
          <w:sz w:val="32"/>
          <w:szCs w:val="32"/>
          <w:u w:val="none"/>
        </w:rPr>
        <w:t>加快培育一批新农人，领办一批家庭农场、农民合作社、农业企业等新型农业经营主体。推广</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公司+农民合作社+农户</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公司+家庭农场</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等产业化经营模式，帮助农民融入现代农业产业体系。到2027年，采取</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供销合作社基层社+村集体经济组织+农户</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的</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村社共建</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方式发展农村综合服务社50家以上，逐步将具备条件的农村综合服务社培育成</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强村公司</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。加强农民合作社辅导员队伍建设，到2027年，创建县级以上农民合作社示范</w:t>
      </w:r>
      <w:r>
        <w:rPr>
          <w:rFonts w:hint="default" w:ascii="Times New Roman" w:hAnsi="Times New Roman" w:eastAsia="方正仿宋_GBK" w:cs="Times New Roman"/>
          <w:color w:val="auto"/>
          <w:sz w:val="32"/>
          <w:szCs w:val="32"/>
          <w:u w:val="none"/>
        </w:rPr>
        <w:t>社65家</w:t>
      </w:r>
      <w:r>
        <w:rPr>
          <w:rFonts w:hint="eastAsia" w:ascii="Times New Roman" w:hAnsi="Times New Roman" w:eastAsia="方正仿宋_GBK" w:cs="Times New Roman"/>
          <w:color w:val="auto"/>
          <w:sz w:val="32"/>
          <w:szCs w:val="32"/>
          <w:u w:val="none"/>
          <w:lang w:eastAsia="zh-CN"/>
        </w:rPr>
        <w:t>。</w:t>
      </w:r>
      <w:r>
        <w:rPr>
          <w:rFonts w:hint="default" w:ascii="Times New Roman" w:hAnsi="Times New Roman" w:eastAsia="方正仿宋_GBK" w:cs="Times New Roman"/>
          <w:sz w:val="32"/>
          <w:szCs w:val="32"/>
          <w:u w:val="none"/>
        </w:rPr>
        <w:t>支持县为农服务中心为农民合作社等涉农市场主体提供统一财务代账服务，规范财务制度，完善利益分配机制，建立新型农业经营主体财务规范工作机制。</w:t>
      </w:r>
    </w:p>
    <w:p w14:paraId="25190796">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仿宋_GBK" w:cs="Times New Roman"/>
          <w:sz w:val="32"/>
          <w:szCs w:val="32"/>
          <w:u w:val="none"/>
        </w:rPr>
      </w:pPr>
      <w:r>
        <w:rPr>
          <w:rFonts w:hint="default" w:ascii="Times New Roman" w:hAnsi="Times New Roman" w:eastAsia="方正楷体_GBK" w:cs="Times New Roman"/>
          <w:sz w:val="32"/>
          <w:szCs w:val="32"/>
          <w:u w:val="none"/>
        </w:rPr>
        <w:t>（二）构建新型农业生产社会化服务体系。</w:t>
      </w:r>
      <w:r>
        <w:rPr>
          <w:rFonts w:hint="default" w:ascii="Times New Roman" w:hAnsi="Times New Roman" w:eastAsia="方正仿宋_GBK" w:cs="Times New Roman"/>
          <w:sz w:val="32"/>
          <w:szCs w:val="32"/>
          <w:u w:val="none"/>
        </w:rPr>
        <w:t>统筹调度农业生产社会化服务资源，到2027年，打造农业标准化生产示范基地8个以上，培育县域农业社会化服务龙头企业2个以上，推动市县乡三级为农服务中心上下贯通，并与村集体经济组织（村综合服务社）连接，形成</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三级为农服务中心+村集体经济组织（村综合服务社）</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的农业生产社会化服务网络，构建以公共服务机构为依托、合作经济组织为基础、龙头企业为骨干、其他社会力量为补充，公益性服务和经营性服务相结合、专项服务和综合服务相协调的新型农业生产社会化服务体系。</w:t>
      </w:r>
    </w:p>
    <w:p w14:paraId="62C79CCA">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仿宋_GBK" w:cs="Times New Roman"/>
          <w:sz w:val="32"/>
          <w:szCs w:val="32"/>
          <w:u w:val="none"/>
        </w:rPr>
      </w:pPr>
      <w:r>
        <w:rPr>
          <w:rFonts w:hint="default" w:ascii="Times New Roman" w:hAnsi="Times New Roman" w:eastAsia="方正楷体_GBK" w:cs="Times New Roman"/>
          <w:sz w:val="32"/>
          <w:szCs w:val="32"/>
          <w:u w:val="none"/>
        </w:rPr>
        <w:t>（三）创新农业生产服务方式和手段。</w:t>
      </w:r>
      <w:r>
        <w:rPr>
          <w:rFonts w:hint="default" w:ascii="Times New Roman" w:hAnsi="Times New Roman" w:eastAsia="方正仿宋_GBK" w:cs="Times New Roman"/>
          <w:sz w:val="32"/>
          <w:szCs w:val="32"/>
          <w:u w:val="none"/>
        </w:rPr>
        <w:t>围绕破解</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谁来种地</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地怎么种</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等问题，因地制宜发展农业单环节、多环节、全过程生产托管服务，推广保姆式、菜单式、订单式等农业生产服务模式，为新型农业经营主体和农户提供农业产前、产中、产后全过程服务。支持为农服务中心用好财政补助资金，购置农业机械设备，整合农机资源，与</w:t>
      </w:r>
      <w:r>
        <w:rPr>
          <w:rFonts w:hint="default" w:ascii="Times New Roman" w:hAnsi="Times New Roman" w:eastAsia="方正仿宋_GBK" w:cs="Times New Roman"/>
          <w:bCs/>
          <w:sz w:val="32"/>
          <w:szCs w:val="32"/>
          <w:u w:val="none"/>
        </w:rPr>
        <w:t>村集体经济组织</w:t>
      </w:r>
      <w:r>
        <w:rPr>
          <w:rFonts w:hint="default" w:ascii="Times New Roman" w:hAnsi="Times New Roman" w:eastAsia="方正仿宋_GBK" w:cs="Times New Roman"/>
          <w:sz w:val="32"/>
          <w:szCs w:val="32"/>
          <w:u w:val="none"/>
        </w:rPr>
        <w:t>共建农资、农机、农技于一体的农业社会化专业服务队，参与</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四千行动</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，承接高标准农田建设管护，整村连片推动农业适度规模经营，促进农业高质量发展</w:t>
      </w:r>
      <w:r>
        <w:rPr>
          <w:rFonts w:hint="eastAsia" w:ascii="Times New Roman" w:hAnsi="Times New Roman" w:eastAsia="方正仿宋_GBK" w:cs="Times New Roman"/>
          <w:sz w:val="32"/>
          <w:szCs w:val="32"/>
          <w:u w:val="none"/>
          <w:lang w:eastAsia="zh-CN"/>
        </w:rPr>
        <w:t>。到</w:t>
      </w:r>
      <w:r>
        <w:rPr>
          <w:rFonts w:hint="default" w:ascii="Times New Roman" w:hAnsi="Times New Roman" w:eastAsia="方正仿宋_GBK" w:cs="Times New Roman"/>
          <w:sz w:val="32"/>
          <w:szCs w:val="32"/>
          <w:u w:val="none"/>
        </w:rPr>
        <w:t>2027年</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县乡两级为农服务中心协同全县25个乡镇（街道）</w:t>
      </w:r>
      <w:r>
        <w:rPr>
          <w:rFonts w:hint="eastAsia" w:ascii="Times New Roman" w:hAnsi="Times New Roman" w:eastAsia="方正仿宋_GBK" w:cs="Times New Roman"/>
          <w:sz w:val="32"/>
          <w:szCs w:val="32"/>
          <w:u w:val="none"/>
          <w:lang w:eastAsia="zh-CN"/>
        </w:rPr>
        <w:t>各</w:t>
      </w:r>
      <w:r>
        <w:rPr>
          <w:rFonts w:hint="default" w:ascii="Times New Roman" w:hAnsi="Times New Roman" w:eastAsia="方正仿宋_GBK" w:cs="Times New Roman"/>
          <w:sz w:val="32"/>
          <w:szCs w:val="32"/>
          <w:u w:val="none"/>
        </w:rPr>
        <w:t>组建1支</w:t>
      </w:r>
      <w:r>
        <w:rPr>
          <w:rFonts w:hint="eastAsia" w:ascii="Times New Roman" w:hAnsi="Times New Roman" w:eastAsia="方正仿宋_GBK" w:cs="Times New Roman"/>
          <w:sz w:val="32"/>
          <w:szCs w:val="32"/>
          <w:u w:val="none"/>
          <w:lang w:eastAsia="zh-CN"/>
        </w:rPr>
        <w:t>以上</w:t>
      </w:r>
      <w:r>
        <w:rPr>
          <w:rFonts w:hint="default" w:ascii="Times New Roman" w:hAnsi="Times New Roman" w:eastAsia="方正仿宋_GBK" w:cs="Times New Roman"/>
          <w:sz w:val="32"/>
          <w:szCs w:val="32"/>
          <w:u w:val="none"/>
        </w:rPr>
        <w:t>农业社会化专业服务队，全县培训农业社会化专业服务人员</w:t>
      </w:r>
      <w:r>
        <w:rPr>
          <w:rFonts w:hint="default" w:ascii="Times New Roman" w:hAnsi="Times New Roman" w:eastAsia="方正仿宋_GBK" w:cs="Times New Roman"/>
          <w:sz w:val="32"/>
          <w:szCs w:val="32"/>
          <w:u w:val="none"/>
          <w:lang w:val="en-US" w:eastAsia="zh-CN"/>
        </w:rPr>
        <w:t>75</w:t>
      </w:r>
      <w:r>
        <w:rPr>
          <w:rFonts w:hint="default" w:ascii="Times New Roman" w:hAnsi="Times New Roman" w:eastAsia="方正仿宋_GBK" w:cs="Times New Roman"/>
          <w:sz w:val="32"/>
          <w:szCs w:val="32"/>
          <w:u w:val="none"/>
        </w:rPr>
        <w:t>人，开展企业化、市场化、专业化服务。支持农合联推广适宜山区农业生产的农机装备，制定和推广山地特色农业生产标准和服务标准。组织产业农合联开展优势特色产业链和产品供应链建设，系统梳理产业链建设短板、垂直整合资源、破解产业链建设瓶颈，全面参与县域农产品品牌提升行动。</w:t>
      </w:r>
    </w:p>
    <w:p w14:paraId="311DA638">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黑体_GBK" w:cs="Times New Roman"/>
          <w:sz w:val="32"/>
          <w:szCs w:val="32"/>
          <w:u w:val="none"/>
        </w:rPr>
      </w:pPr>
      <w:r>
        <w:rPr>
          <w:rFonts w:hint="default" w:ascii="Times New Roman" w:hAnsi="Times New Roman" w:eastAsia="方正黑体_GBK" w:cs="Times New Roman"/>
          <w:sz w:val="32"/>
          <w:szCs w:val="32"/>
          <w:u w:val="none"/>
        </w:rPr>
        <w:t>四、大力推进供销服务深度融合</w:t>
      </w:r>
    </w:p>
    <w:p w14:paraId="2A75C419">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仿宋_GBK" w:cs="Times New Roman"/>
          <w:sz w:val="32"/>
          <w:szCs w:val="32"/>
          <w:u w:val="none"/>
        </w:rPr>
      </w:pPr>
      <w:r>
        <w:rPr>
          <w:rFonts w:hint="default" w:ascii="Times New Roman" w:hAnsi="Times New Roman" w:eastAsia="方正楷体_GBK" w:cs="Times New Roman"/>
          <w:sz w:val="32"/>
          <w:szCs w:val="32"/>
          <w:u w:val="none"/>
        </w:rPr>
        <w:t>（一）推动流通设施共建。</w:t>
      </w:r>
      <w:r>
        <w:rPr>
          <w:rFonts w:hint="default" w:ascii="Times New Roman" w:hAnsi="Times New Roman" w:eastAsia="方正仿宋_GBK" w:cs="Times New Roman"/>
          <w:sz w:val="32"/>
          <w:szCs w:val="32"/>
          <w:u w:val="none"/>
        </w:rPr>
        <w:t>深入开展县域商业建设行动，加快建立完善县域统筹、以县城为中心、乡镇为重点、村为基础的农村商业体系。加强县、乡、村三级物流节点建设，分层分类补齐物流设施短板。进一步完善县农产品集配中心、冷链集配中心、农批、农贸市场等县域流通服务基础设施功能，提升运营管理和服务能力。支持村集体经济组织、生产流通龙头企业建设农产品产地冷链仓储设施。实施供销合作社县域流通网络提升行动，尽快完善县乡村流通服务网络体系，发挥农村现代流通服务主渠道作用。</w:t>
      </w:r>
    </w:p>
    <w:p w14:paraId="654C473F">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仿宋_GBK" w:cs="Times New Roman"/>
          <w:sz w:val="32"/>
          <w:szCs w:val="32"/>
          <w:u w:val="none"/>
        </w:rPr>
      </w:pPr>
      <w:r>
        <w:rPr>
          <w:rFonts w:hint="default" w:ascii="Times New Roman" w:hAnsi="Times New Roman" w:eastAsia="方正楷体_GBK" w:cs="Times New Roman"/>
          <w:sz w:val="32"/>
          <w:szCs w:val="32"/>
          <w:u w:val="none"/>
        </w:rPr>
        <w:t>（二）推动流通渠道共用。</w:t>
      </w:r>
      <w:r>
        <w:rPr>
          <w:rFonts w:hint="default" w:ascii="Times New Roman" w:hAnsi="Times New Roman" w:eastAsia="方正仿宋_GBK" w:cs="Times New Roman"/>
          <w:sz w:val="32"/>
          <w:szCs w:val="32"/>
          <w:u w:val="none"/>
        </w:rPr>
        <w:t>推动农村流通服务主体联合合作，整合农村流通服务资源，构建</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一点多能、一网多用</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的双向流通网络，促进工业品下乡、农产品进城。</w:t>
      </w:r>
      <w:r>
        <w:rPr>
          <w:rFonts w:hint="default" w:ascii="Times New Roman" w:hAnsi="Times New Roman" w:eastAsia="方正仿宋_GBK" w:cs="Times New Roman"/>
          <w:sz w:val="32"/>
          <w:szCs w:val="32"/>
          <w:u w:val="none"/>
          <w:lang w:val="en-US" w:eastAsia="zh-CN"/>
        </w:rPr>
        <w:t>促进</w:t>
      </w:r>
      <w:r>
        <w:rPr>
          <w:rFonts w:hint="default" w:ascii="Times New Roman" w:hAnsi="Times New Roman" w:eastAsia="方正仿宋_GBK" w:cs="Times New Roman"/>
          <w:sz w:val="32"/>
          <w:szCs w:val="32"/>
          <w:u w:val="none"/>
        </w:rPr>
        <w:t>交通、邮政、供销以及大型物流企业等共同拓展县级客运站客货邮功能，提升分拣、运输、投递、派送等各环节服务效率，拓展乡镇站点综合服务功能，增强上接县、下联村的集散中转服务能力。支持农村综合服务社拓展生产生活服务功能，到2027年，打造</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一站式</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村级流通服务站点138个。</w:t>
      </w:r>
    </w:p>
    <w:p w14:paraId="3468B16C">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仿宋_GBK" w:cs="Times New Roman"/>
          <w:sz w:val="32"/>
          <w:szCs w:val="32"/>
          <w:u w:val="none"/>
        </w:rPr>
      </w:pPr>
      <w:r>
        <w:rPr>
          <w:rFonts w:hint="default" w:ascii="Times New Roman" w:hAnsi="Times New Roman" w:eastAsia="方正楷体_GBK" w:cs="Times New Roman"/>
          <w:sz w:val="32"/>
          <w:szCs w:val="32"/>
          <w:u w:val="none"/>
        </w:rPr>
        <w:t>（三）推动农产品品牌共育。</w:t>
      </w:r>
      <w:r>
        <w:rPr>
          <w:rFonts w:hint="default" w:ascii="Times New Roman" w:hAnsi="Times New Roman" w:eastAsia="方正仿宋_GBK" w:cs="Times New Roman"/>
          <w:sz w:val="32"/>
          <w:szCs w:val="32"/>
          <w:u w:val="none"/>
        </w:rPr>
        <w:t>大力发展品牌农业，引导农合联会员全面参与农产品公用品牌建设，共同培育</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大巴山硒谷</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区域公用品牌和</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城口老腊肉</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城口山地鸡</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等地理商标保护品牌，打造一批小而精、精而美的县域农产品</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爆品</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企业品牌。持续开展县域特色农产品品牌推介和产品发布活动，持续提升城口农产品品牌知名度和市场影响力。加快培育本土电商运营人才队伍，打造县域直播电商基地，集聚一批农产品直播带货</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网红</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主播，大幅度提升县域特色农产品线上销售额。</w:t>
      </w:r>
    </w:p>
    <w:p w14:paraId="4EC66A65">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仿宋_GBK" w:cs="Times New Roman"/>
          <w:sz w:val="32"/>
          <w:szCs w:val="32"/>
          <w:u w:val="none"/>
        </w:rPr>
      </w:pPr>
      <w:r>
        <w:rPr>
          <w:rFonts w:hint="default" w:ascii="Times New Roman" w:hAnsi="Times New Roman" w:eastAsia="方正楷体_GBK" w:cs="Times New Roman"/>
          <w:sz w:val="32"/>
          <w:szCs w:val="32"/>
          <w:u w:val="none"/>
        </w:rPr>
        <w:t>（四）强化重要物资保供。</w:t>
      </w:r>
      <w:r>
        <w:rPr>
          <w:rFonts w:hint="default" w:ascii="Times New Roman" w:hAnsi="Times New Roman" w:eastAsia="方正仿宋_GBK" w:cs="Times New Roman"/>
          <w:sz w:val="32"/>
          <w:szCs w:val="32"/>
          <w:u w:val="none"/>
        </w:rPr>
        <w:t>提高县农合联服务粮食生产安全和重要农产品保供能力，支持农合联会员参与种子、化肥、农药、农膜等农业生产物资和米、面、粮、油、肉等生活必需品保供，建立与市粮食和物资储备部门的联动机制。建立健全化肥、粮食等重要生产生活物资储备贴息政策和保供稳价应对机制。支持供销合作社农资经营网络建设，完善农资仓储设施，开展农资供应监测，稳定市场价格。</w:t>
      </w:r>
    </w:p>
    <w:p w14:paraId="17EEFE8E">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黑体_GBK" w:cs="Times New Roman"/>
          <w:sz w:val="32"/>
          <w:szCs w:val="32"/>
          <w:u w:val="none"/>
        </w:rPr>
      </w:pPr>
      <w:r>
        <w:rPr>
          <w:rFonts w:hint="default" w:ascii="Times New Roman" w:hAnsi="Times New Roman" w:eastAsia="方正黑体_GBK" w:cs="Times New Roman"/>
          <w:sz w:val="32"/>
          <w:szCs w:val="32"/>
          <w:u w:val="none"/>
        </w:rPr>
        <w:t>五、创新推进信用服务协作联动</w:t>
      </w:r>
    </w:p>
    <w:p w14:paraId="56FE4761">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仿宋_GBK" w:cs="Times New Roman"/>
          <w:sz w:val="32"/>
          <w:szCs w:val="32"/>
          <w:u w:val="none"/>
        </w:rPr>
      </w:pPr>
      <w:r>
        <w:rPr>
          <w:rFonts w:hint="default" w:ascii="Times New Roman" w:hAnsi="Times New Roman" w:eastAsia="方正楷体_GBK" w:cs="Times New Roman"/>
          <w:sz w:val="32"/>
          <w:szCs w:val="32"/>
          <w:u w:val="none"/>
        </w:rPr>
        <w:t>（一）创新农村信用评价服务。</w:t>
      </w:r>
      <w:r>
        <w:rPr>
          <w:rFonts w:hint="default" w:ascii="Times New Roman" w:hAnsi="Times New Roman" w:eastAsia="方正仿宋_GBK" w:cs="Times New Roman"/>
          <w:sz w:val="32"/>
          <w:szCs w:val="32"/>
          <w:u w:val="none"/>
        </w:rPr>
        <w:t xml:space="preserve">推广农民合作社信用评价服务工作试点经验。推动金融机构、担保机构加强信息和数据互联互通，为农合联生产经营类会员精准画像、信用评级、匹配产品。支持各金融机构依法依规为家庭农场、农民合作社等新型农业经营主体和农户提供信用评价服务，逐步实现会员信用建档评级全覆盖，提升授信、用信比例。推进行政村 </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整村授信</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工作，到2027年，全县</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整村授信</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达到170个以上，提高</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三位一体</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改革涉农金融服务的覆盖率、可得性和便捷性。</w:t>
      </w:r>
    </w:p>
    <w:p w14:paraId="688FB33F">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仿宋_GBK" w:cs="Times New Roman"/>
          <w:sz w:val="32"/>
          <w:szCs w:val="32"/>
          <w:u w:val="none"/>
        </w:rPr>
      </w:pPr>
      <w:r>
        <w:rPr>
          <w:rFonts w:hint="default" w:ascii="Times New Roman" w:hAnsi="Times New Roman" w:eastAsia="方正楷体_GBK" w:cs="Times New Roman"/>
          <w:sz w:val="32"/>
          <w:szCs w:val="32"/>
          <w:u w:val="none"/>
        </w:rPr>
        <w:t>（二）创新涉农信贷产品。</w:t>
      </w:r>
      <w:r>
        <w:rPr>
          <w:rFonts w:hint="default" w:ascii="Times New Roman" w:hAnsi="Times New Roman" w:eastAsia="方正仿宋_GBK" w:cs="Times New Roman"/>
          <w:sz w:val="32"/>
          <w:szCs w:val="32"/>
          <w:u w:val="none"/>
        </w:rPr>
        <w:t>鼓励金融机构丰富新型农业经营主体贷款产品，依托农合联加大信用贷款、随借随还贷款和线上信贷产品投放力度。聚焦特色农业产业，按照</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一业一贷</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模式，创设特色信贷产品，探索畜禽活体、养殖圈舍抵押贷款，开展农户小额信用贷款、保单质押贷款。创新发展农业供应链金融，探索农合联会员为产业链上下游主体提供增信支持，开展订单、应收账款等质押贷款业务。支持保险机构和农合联合作，推广粮食等重要农产品生产托管综合金融保险服务模式，丰富农户特色农产品收入保险、区域产量保险、农机具综合保险等特色农业保险品类。支持政府性融资担保、政策性农业保险、银行机构服务协同，丰富</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银行+担保</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银行+保险</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弱担保</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等信贷品类。</w:t>
      </w:r>
    </w:p>
    <w:p w14:paraId="07F2AF23">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仿宋_GBK" w:cs="Times New Roman"/>
          <w:sz w:val="32"/>
          <w:szCs w:val="32"/>
          <w:u w:val="none"/>
        </w:rPr>
      </w:pPr>
      <w:r>
        <w:rPr>
          <w:rFonts w:hint="default" w:ascii="Times New Roman" w:hAnsi="Times New Roman" w:eastAsia="方正楷体_GBK" w:cs="Times New Roman"/>
          <w:sz w:val="32"/>
          <w:szCs w:val="32"/>
          <w:u w:val="none"/>
        </w:rPr>
        <w:t>（三）扩大农村普惠金融覆盖面。</w:t>
      </w:r>
      <w:r>
        <w:rPr>
          <w:rFonts w:hint="default" w:ascii="Times New Roman" w:hAnsi="Times New Roman" w:eastAsia="方正仿宋_GBK" w:cs="Times New Roman"/>
          <w:sz w:val="32"/>
          <w:szCs w:val="32"/>
          <w:u w:val="none"/>
        </w:rPr>
        <w:t>鼓励金融机构基层营业网点加入各级农合联，工作人员通过交叉任职或兼职等方式，与农合联会员单位人员融合、业务融合，建立利益联结机制。稳妥推广农村承包土地经营权、集体经营性建设用地使用权和林权，农机具、大棚设施等涉农资产抵押贷款。鼓励金融机构依托农合联会员经营服务网点设置信息化金融机具，为农户提供基础金融服务，推广乡村振兴特色金融产品，缓解小农户生产资金需求，形成</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乡乡有机构、村村有服务</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的普惠金融服务体系，金融机构</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三农</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信贷投放额年增长10%以上。</w:t>
      </w:r>
    </w:p>
    <w:p w14:paraId="1C3B4AF0">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黑体_GBK" w:cs="Times New Roman"/>
          <w:sz w:val="32"/>
          <w:szCs w:val="32"/>
          <w:u w:val="none"/>
        </w:rPr>
      </w:pPr>
      <w:r>
        <w:rPr>
          <w:rFonts w:hint="default" w:ascii="Times New Roman" w:hAnsi="Times New Roman" w:eastAsia="方正黑体_GBK" w:cs="Times New Roman"/>
          <w:sz w:val="32"/>
          <w:szCs w:val="32"/>
          <w:u w:val="none"/>
        </w:rPr>
        <w:t>六、着力推进数字化改革赋能</w:t>
      </w:r>
    </w:p>
    <w:p w14:paraId="6A78C59A">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仿宋_GBK" w:cs="Times New Roman"/>
          <w:sz w:val="32"/>
          <w:szCs w:val="32"/>
          <w:u w:val="none"/>
        </w:rPr>
      </w:pPr>
      <w:r>
        <w:rPr>
          <w:rFonts w:hint="default" w:ascii="Times New Roman" w:hAnsi="Times New Roman" w:eastAsia="方正楷体_GBK" w:cs="Times New Roman"/>
          <w:sz w:val="32"/>
          <w:szCs w:val="32"/>
          <w:u w:val="none"/>
        </w:rPr>
        <w:t>（一）建设数字农合联。</w:t>
      </w:r>
      <w:r>
        <w:rPr>
          <w:rFonts w:hint="default" w:ascii="Times New Roman" w:hAnsi="Times New Roman" w:eastAsia="方正仿宋_GBK" w:cs="Times New Roman"/>
          <w:sz w:val="32"/>
          <w:szCs w:val="32"/>
          <w:u w:val="none"/>
        </w:rPr>
        <w:t>积极运用推广</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经济·村村旺农服通</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农合联数字化服务平台，推进数字技术在生产、供销、信用等服务领域的应用，提升农合联数字化服务能力，打造产业链互通、服务链协同的数字农合联，探索破解农业经营服务供需信息不对称问题。协同推进</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经济·村村旺农服通</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涉农应用场景开发，健全完善农产品交易、农资集采集配、农机调度、技术培训等功能模块，打造具有重庆辨识度的农合联数字化服务平台。</w:t>
      </w:r>
    </w:p>
    <w:p w14:paraId="4A2DD5F7">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仿宋_GBK" w:cs="Times New Roman"/>
          <w:sz w:val="32"/>
          <w:szCs w:val="32"/>
          <w:u w:val="none"/>
        </w:rPr>
      </w:pPr>
      <w:r>
        <w:rPr>
          <w:rFonts w:hint="default" w:ascii="Times New Roman" w:hAnsi="Times New Roman" w:eastAsia="方正楷体_GBK" w:cs="Times New Roman"/>
          <w:sz w:val="32"/>
          <w:szCs w:val="32"/>
          <w:u w:val="none"/>
        </w:rPr>
        <w:t>（二）聚合涉农数据资源。</w:t>
      </w:r>
      <w:r>
        <w:rPr>
          <w:rFonts w:hint="default" w:ascii="Times New Roman" w:hAnsi="Times New Roman" w:eastAsia="方正仿宋_GBK" w:cs="Times New Roman"/>
          <w:sz w:val="32"/>
          <w:szCs w:val="32"/>
          <w:u w:val="none"/>
        </w:rPr>
        <w:t>将政府公益性农业农村服务事项委托农合联线上办理，引导新型农业经营主体、农户在</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经济·村村旺农服通</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登记注册，办理农业生产经营服务事项，聚合平台用户基础数据、交易数据、财务数据、信用数据等数据资源。推动涉农政务数据、农合联服务管理数据、市场主体经营服务数据等数据资源的归集、加工、交换、共享，加强涉农数据资源转化利用，为党委政府部署</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三农</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工作提供决策依据。</w:t>
      </w:r>
    </w:p>
    <w:p w14:paraId="321B17DE">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仿宋_GBK" w:cs="Times New Roman"/>
          <w:sz w:val="32"/>
          <w:szCs w:val="32"/>
          <w:u w:val="none"/>
        </w:rPr>
      </w:pPr>
      <w:r>
        <w:rPr>
          <w:rFonts w:hint="default" w:ascii="Times New Roman" w:hAnsi="Times New Roman" w:eastAsia="方正楷体_GBK" w:cs="Times New Roman"/>
          <w:sz w:val="32"/>
          <w:szCs w:val="32"/>
          <w:u w:val="none"/>
        </w:rPr>
        <w:t>（三）融入数字乡村建设。</w:t>
      </w:r>
      <w:r>
        <w:rPr>
          <w:rFonts w:hint="default" w:ascii="Times New Roman" w:hAnsi="Times New Roman" w:eastAsia="方正仿宋_GBK" w:cs="Times New Roman"/>
          <w:sz w:val="32"/>
          <w:szCs w:val="32"/>
          <w:u w:val="none"/>
        </w:rPr>
        <w:t>提升农合联数字化建设和应用水平，对会员基础信息、生产经营、固定资产等进行全程数字化</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建档画像</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。推动农合联会员生产、供销、信用等服务全面融入全市</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智慧农业·数字乡村</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建设，将生产用地引入农地</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一张图</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、信用评价纳入农信</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一本账</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、农业社会化服务进入农事</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一张网</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、农产品品牌加入农品</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一码通</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，逐步实现农合联数字化建设跨层级、跨地域、跨系统、跨部门、跨业务的协同管理和服务。</w:t>
      </w:r>
    </w:p>
    <w:p w14:paraId="267E0B53">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黑体_GBK" w:cs="Times New Roman"/>
          <w:sz w:val="32"/>
          <w:szCs w:val="32"/>
          <w:u w:val="none"/>
        </w:rPr>
      </w:pPr>
      <w:r>
        <w:rPr>
          <w:rFonts w:hint="default" w:ascii="Times New Roman" w:hAnsi="Times New Roman" w:eastAsia="方正黑体_GBK" w:cs="Times New Roman"/>
          <w:sz w:val="32"/>
          <w:szCs w:val="32"/>
          <w:u w:val="none"/>
        </w:rPr>
        <w:t>七、保障措施</w:t>
      </w:r>
    </w:p>
    <w:p w14:paraId="7DB27323">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仿宋_GBK" w:cs="Times New Roman"/>
          <w:sz w:val="32"/>
          <w:szCs w:val="32"/>
          <w:u w:val="none"/>
        </w:rPr>
      </w:pPr>
      <w:r>
        <w:rPr>
          <w:rFonts w:hint="default" w:ascii="Times New Roman" w:hAnsi="Times New Roman" w:eastAsia="方正楷体_GBK" w:cs="Times New Roman"/>
          <w:sz w:val="32"/>
          <w:szCs w:val="32"/>
          <w:u w:val="none"/>
        </w:rPr>
        <w:t>（一）加强组织领导。</w:t>
      </w:r>
      <w:r>
        <w:rPr>
          <w:rFonts w:hint="default" w:ascii="Times New Roman" w:hAnsi="Times New Roman" w:eastAsia="方正仿宋_GBK" w:cs="Times New Roman"/>
          <w:sz w:val="32"/>
          <w:szCs w:val="32"/>
          <w:u w:val="none"/>
        </w:rPr>
        <w:t>县委、县政府将</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三位一体</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改革作为深化农村改革的重要抓手，与强村富民综合改革等重大改革事项统筹推进，组建</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三位一体</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改革工作专班，负责统筹推进</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三位一体</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改革工作，督促指导各乡镇（街道）、县级有关部门和有关单位落实改革任务，协调解决工作中的重点、难点问题。工作专班办公室设在县供销社，由县供销社主任兼任办公室主任，负责日常工作。乡镇（街道）党委（党工委）、乡镇人民政府（街道办事处）履行</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三位一体</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改革的主体责任，精心组织、抓好落实。</w:t>
      </w:r>
    </w:p>
    <w:p w14:paraId="7A9C2C73">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仿宋_GBK" w:cs="Times New Roman"/>
          <w:sz w:val="32"/>
          <w:szCs w:val="32"/>
          <w:u w:val="none"/>
        </w:rPr>
      </w:pPr>
      <w:r>
        <w:rPr>
          <w:rFonts w:hint="default" w:ascii="Times New Roman" w:hAnsi="Times New Roman" w:eastAsia="方正楷体_GBK" w:cs="Times New Roman"/>
          <w:sz w:val="32"/>
          <w:szCs w:val="32"/>
          <w:u w:val="none"/>
        </w:rPr>
        <w:t>（二）加强政策支持。</w:t>
      </w:r>
      <w:r>
        <w:rPr>
          <w:rFonts w:hint="default" w:ascii="Times New Roman" w:hAnsi="Times New Roman" w:eastAsia="方正仿宋_GBK" w:cs="Times New Roman"/>
          <w:sz w:val="32"/>
          <w:szCs w:val="32"/>
          <w:u w:val="none"/>
        </w:rPr>
        <w:t>统筹用好涉农政策，加大新型农业经营主体贷款贴息力度，用好</w:t>
      </w:r>
      <w:r>
        <w:rPr>
          <w:rFonts w:hint="eastAsia" w:ascii="Times New Roman" w:hAnsi="Times New Roman" w:eastAsia="方正仿宋_GBK" w:cs="Times New Roman"/>
          <w:sz w:val="32"/>
          <w:szCs w:val="32"/>
          <w:u w:val="none"/>
          <w:lang w:eastAsia="zh-CN"/>
        </w:rPr>
        <w:t>农民合作社</w:t>
      </w:r>
      <w:r>
        <w:rPr>
          <w:rFonts w:hint="default" w:ascii="Times New Roman" w:hAnsi="Times New Roman" w:eastAsia="方正仿宋_GBK" w:cs="Times New Roman"/>
          <w:sz w:val="32"/>
          <w:szCs w:val="32"/>
          <w:u w:val="none"/>
        </w:rPr>
        <w:t>信贷风险补偿资金，为新型农业经营主体发展提供保障。财政部门要</w:t>
      </w:r>
      <w:r>
        <w:rPr>
          <w:rFonts w:hint="eastAsia" w:ascii="Times New Roman" w:hAnsi="Times New Roman" w:eastAsia="方正仿宋_GBK" w:cs="Times New Roman"/>
          <w:sz w:val="32"/>
          <w:szCs w:val="32"/>
          <w:u w:val="none"/>
          <w:lang w:eastAsia="zh-CN"/>
        </w:rPr>
        <w:t>加大“</w:t>
      </w:r>
      <w:r>
        <w:rPr>
          <w:rFonts w:hint="default" w:ascii="Times New Roman" w:hAnsi="Times New Roman" w:eastAsia="方正仿宋_GBK" w:cs="Times New Roman"/>
          <w:sz w:val="32"/>
          <w:szCs w:val="32"/>
          <w:u w:val="none"/>
        </w:rPr>
        <w:t>三位一体</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改革</w:t>
      </w:r>
      <w:r>
        <w:rPr>
          <w:rFonts w:hint="eastAsia" w:ascii="Times New Roman" w:hAnsi="Times New Roman" w:eastAsia="方正仿宋_GBK" w:cs="Times New Roman"/>
          <w:sz w:val="32"/>
          <w:szCs w:val="32"/>
          <w:u w:val="none"/>
          <w:lang w:eastAsia="zh-CN"/>
        </w:rPr>
        <w:t>工作财政保障力度</w:t>
      </w:r>
      <w:r>
        <w:rPr>
          <w:rFonts w:hint="default" w:ascii="Times New Roman" w:hAnsi="Times New Roman" w:eastAsia="方正仿宋_GBK" w:cs="Times New Roman"/>
          <w:sz w:val="32"/>
          <w:szCs w:val="32"/>
          <w:u w:val="none"/>
        </w:rPr>
        <w:t>，</w:t>
      </w:r>
      <w:r>
        <w:rPr>
          <w:rFonts w:hint="eastAsia" w:ascii="Times New Roman" w:hAnsi="Times New Roman" w:eastAsia="方正仿宋_GBK" w:cs="Times New Roman"/>
          <w:sz w:val="32"/>
          <w:szCs w:val="32"/>
          <w:u w:val="none"/>
          <w:lang w:eastAsia="zh-CN"/>
        </w:rPr>
        <w:t>会同县供销社管好用好专项资金</w:t>
      </w:r>
      <w:r>
        <w:rPr>
          <w:rFonts w:hint="default" w:ascii="Times New Roman" w:hAnsi="Times New Roman" w:eastAsia="方正仿宋_GBK" w:cs="Times New Roman"/>
          <w:sz w:val="32"/>
          <w:szCs w:val="32"/>
          <w:u w:val="none"/>
        </w:rPr>
        <w:t>。农业农村部门</w:t>
      </w:r>
      <w:r>
        <w:rPr>
          <w:rFonts w:hint="eastAsia" w:ascii="Times New Roman" w:hAnsi="Times New Roman" w:eastAsia="方正仿宋_GBK" w:cs="Times New Roman"/>
          <w:sz w:val="32"/>
          <w:szCs w:val="32"/>
          <w:u w:val="none"/>
          <w:lang w:eastAsia="zh-CN"/>
        </w:rPr>
        <w:t>要</w:t>
      </w:r>
      <w:r>
        <w:rPr>
          <w:rFonts w:hint="default" w:ascii="Times New Roman" w:hAnsi="Times New Roman" w:eastAsia="方正仿宋_GBK" w:cs="Times New Roman"/>
          <w:sz w:val="32"/>
          <w:szCs w:val="32"/>
          <w:u w:val="none"/>
        </w:rPr>
        <w:t>支持农合联承接符合政策的政府购买服务事项</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支持为农服务中心和农村综合服务社建设</w:t>
      </w:r>
      <w:r>
        <w:rPr>
          <w:rFonts w:hint="eastAsia" w:ascii="Times New Roman" w:hAnsi="Times New Roman" w:eastAsia="方正仿宋_GBK" w:cs="Times New Roman"/>
          <w:sz w:val="32"/>
          <w:szCs w:val="32"/>
          <w:u w:val="none"/>
          <w:lang w:eastAsia="zh-CN"/>
        </w:rPr>
        <w:t>，</w:t>
      </w:r>
      <w:r>
        <w:rPr>
          <w:rFonts w:hint="default" w:ascii="Times New Roman" w:hAnsi="Times New Roman" w:eastAsia="方正仿宋_GBK" w:cs="Times New Roman"/>
          <w:sz w:val="32"/>
          <w:szCs w:val="32"/>
          <w:u w:val="none"/>
        </w:rPr>
        <w:t>实施农业社会化服务促进新型农村集体经济发展试点，将供销合作社系统农业社会化服务人才培训纳入高素质农民培训计划。商务部门要支持流通基础设施建设，指导农合联开展各类产销对接活动。税务部门要对农合联成员开展农产品购销、加工、贮运和农资购销、商品流通等生产经营活动，按规定减免相关税收。人力社保部门要支持农合联人才队伍建设。发展改革、科技、民政、规划自然资源、市场监管等部门依据职能，对农合联开展为农服务工作在用地、登记注册、科技服务、信息等方面给予支持。</w:t>
      </w:r>
    </w:p>
    <w:p w14:paraId="6F8E0D71">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仿宋_GBK" w:cs="Times New Roman"/>
          <w:sz w:val="32"/>
          <w:szCs w:val="32"/>
        </w:rPr>
      </w:pPr>
    </w:p>
    <w:p w14:paraId="597192C4">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附件：1.生产、供销、信用</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三位一体</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改革主要指标</w:t>
      </w:r>
    </w:p>
    <w:p w14:paraId="480DE439">
      <w:pPr>
        <w:keepNext w:val="0"/>
        <w:keepLines w:val="0"/>
        <w:pageBreakBefore w:val="0"/>
        <w:widowControl w:val="0"/>
        <w:kinsoku/>
        <w:wordWrap/>
        <w:overflowPunct/>
        <w:topLinePunct w:val="0"/>
        <w:autoSpaceDE/>
        <w:autoSpaceDN/>
        <w:bidi w:val="0"/>
        <w:adjustRightInd/>
        <w:snapToGrid/>
        <w:spacing w:line="540" w:lineRule="exact"/>
        <w:ind w:left="2128" w:leftChars="760"/>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pacing w:val="-6"/>
          <w:w w:val="95"/>
          <w:sz w:val="32"/>
          <w:szCs w:val="32"/>
        </w:rPr>
        <w:t>生产、供销、信用</w:t>
      </w:r>
      <w:r>
        <w:rPr>
          <w:rFonts w:hint="eastAsia" w:ascii="Times New Roman" w:hAnsi="Times New Roman" w:eastAsia="方正仿宋_GBK" w:cs="Times New Roman"/>
          <w:spacing w:val="-6"/>
          <w:w w:val="95"/>
          <w:sz w:val="32"/>
          <w:szCs w:val="32"/>
          <w:lang w:eastAsia="zh-CN"/>
        </w:rPr>
        <w:t>“</w:t>
      </w:r>
      <w:r>
        <w:rPr>
          <w:rFonts w:hint="default" w:ascii="Times New Roman" w:hAnsi="Times New Roman" w:eastAsia="方正仿宋_GBK" w:cs="Times New Roman"/>
          <w:spacing w:val="-6"/>
          <w:w w:val="95"/>
          <w:sz w:val="32"/>
          <w:szCs w:val="32"/>
        </w:rPr>
        <w:t>三位一体</w:t>
      </w:r>
      <w:r>
        <w:rPr>
          <w:rFonts w:hint="eastAsia" w:ascii="Times New Roman" w:hAnsi="Times New Roman" w:eastAsia="方正仿宋_GBK" w:cs="Times New Roman"/>
          <w:spacing w:val="-6"/>
          <w:w w:val="95"/>
          <w:sz w:val="32"/>
          <w:szCs w:val="32"/>
          <w:lang w:eastAsia="zh-CN"/>
        </w:rPr>
        <w:t>”</w:t>
      </w:r>
      <w:r>
        <w:rPr>
          <w:rFonts w:hint="default" w:ascii="Times New Roman" w:hAnsi="Times New Roman" w:eastAsia="方正仿宋_GBK" w:cs="Times New Roman"/>
          <w:spacing w:val="-6"/>
          <w:w w:val="95"/>
          <w:sz w:val="32"/>
          <w:szCs w:val="32"/>
        </w:rPr>
        <w:t>改革</w:t>
      </w:r>
      <w:r>
        <w:rPr>
          <w:rFonts w:hint="eastAsia" w:ascii="Times New Roman" w:hAnsi="Times New Roman" w:eastAsia="方正仿宋_GBK" w:cs="Times New Roman"/>
          <w:spacing w:val="-6"/>
          <w:w w:val="95"/>
          <w:sz w:val="32"/>
          <w:szCs w:val="32"/>
          <w:lang w:eastAsia="zh-CN"/>
        </w:rPr>
        <w:t>“</w:t>
      </w:r>
      <w:r>
        <w:rPr>
          <w:rFonts w:hint="default" w:ascii="Times New Roman" w:hAnsi="Times New Roman" w:eastAsia="方正仿宋_GBK" w:cs="Times New Roman"/>
          <w:spacing w:val="-6"/>
          <w:w w:val="95"/>
          <w:sz w:val="32"/>
          <w:szCs w:val="32"/>
        </w:rPr>
        <w:t>四个重大</w:t>
      </w:r>
      <w:r>
        <w:rPr>
          <w:rFonts w:hint="eastAsia" w:ascii="Times New Roman" w:hAnsi="Times New Roman" w:eastAsia="方正仿宋_GBK" w:cs="Times New Roman"/>
          <w:spacing w:val="-6"/>
          <w:w w:val="95"/>
          <w:sz w:val="32"/>
          <w:szCs w:val="32"/>
          <w:lang w:eastAsia="zh-CN"/>
        </w:rPr>
        <w:t>”</w:t>
      </w:r>
      <w:r>
        <w:rPr>
          <w:rFonts w:hint="default" w:ascii="Times New Roman" w:hAnsi="Times New Roman" w:eastAsia="方正仿宋_GBK" w:cs="Times New Roman"/>
          <w:spacing w:val="-6"/>
          <w:w w:val="95"/>
          <w:sz w:val="32"/>
          <w:szCs w:val="32"/>
        </w:rPr>
        <w:t>清单</w:t>
      </w:r>
    </w:p>
    <w:p w14:paraId="784B4B72">
      <w:pPr>
        <w:keepNext w:val="0"/>
        <w:keepLines w:val="0"/>
        <w:pageBreakBefore w:val="0"/>
        <w:widowControl w:val="0"/>
        <w:kinsoku/>
        <w:wordWrap/>
        <w:overflowPunct/>
        <w:topLinePunct w:val="0"/>
        <w:autoSpaceDE/>
        <w:autoSpaceDN/>
        <w:bidi w:val="0"/>
        <w:adjustRightInd/>
        <w:snapToGrid/>
        <w:spacing w:line="540" w:lineRule="exact"/>
        <w:ind w:firstLine="1600" w:firstLineChars="500"/>
        <w:textAlignment w:val="auto"/>
        <w:rPr>
          <w:rFonts w:hint="default" w:ascii="Times New Roman" w:hAnsi="Times New Roman" w:eastAsia="方正黑体_GBK" w:cs="Times New Roman"/>
          <w:sz w:val="33"/>
          <w:szCs w:val="32"/>
        </w:rPr>
      </w:pPr>
      <w:r>
        <w:rPr>
          <w:rFonts w:hint="default" w:ascii="Times New Roman" w:hAnsi="Times New Roman" w:eastAsia="方正仿宋_GBK" w:cs="Times New Roman"/>
          <w:sz w:val="32"/>
          <w:szCs w:val="32"/>
        </w:rPr>
        <w:t>3.生产、供销、信用</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三位一体</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改革重点任务分工</w:t>
      </w:r>
    </w:p>
    <w:p w14:paraId="28CBB08A">
      <w:pPr>
        <w:ind w:left="0" w:leftChars="0" w:firstLine="0" w:firstLineChars="0"/>
        <w:rPr>
          <w:rFonts w:hint="eastAsia" w:ascii="Times New Roman" w:hAnsi="Times New Roman" w:eastAsia="方正黑体_GBK" w:cs="方正黑体_GBK"/>
          <w:sz w:val="33"/>
          <w:szCs w:val="32"/>
          <w:lang w:val="en-US" w:eastAsia="zh-CN"/>
        </w:rPr>
      </w:pPr>
      <w:r>
        <w:rPr>
          <w:rFonts w:hint="eastAsia" w:ascii="Times New Roman" w:hAnsi="Times New Roman" w:eastAsia="方正黑体_GBK" w:cs="方正黑体_GBK"/>
          <w:sz w:val="33"/>
          <w:szCs w:val="32"/>
        </w:rPr>
        <w:br w:type="page"/>
      </w:r>
      <w:r>
        <w:rPr>
          <w:rFonts w:hint="eastAsia" w:ascii="Times New Roman" w:hAnsi="Times New Roman" w:eastAsia="方正黑体_GBK" w:cs="方正黑体_GBK"/>
          <w:sz w:val="33"/>
          <w:szCs w:val="32"/>
        </w:rPr>
        <w:t>附件</w:t>
      </w:r>
      <w:r>
        <w:rPr>
          <w:rFonts w:hint="eastAsia" w:ascii="Times New Roman" w:hAnsi="Times New Roman" w:eastAsia="方正黑体_GBK" w:cs="方正黑体_GBK"/>
          <w:sz w:val="33"/>
          <w:szCs w:val="32"/>
          <w:lang w:val="en-US" w:eastAsia="zh-CN"/>
        </w:rPr>
        <w:t>1</w:t>
      </w:r>
    </w:p>
    <w:p w14:paraId="51F43C83">
      <w:pPr>
        <w:adjustRightInd w:val="0"/>
        <w:snapToGrid w:val="0"/>
        <w:spacing w:line="600" w:lineRule="exact"/>
        <w:jc w:val="center"/>
        <w:textAlignment w:val="center"/>
        <w:rPr>
          <w:rFonts w:hint="default" w:ascii="Times New Roman" w:hAnsi="Times New Roman" w:eastAsia="方正小标宋_GBK" w:cs="Times New Roman"/>
          <w:sz w:val="44"/>
          <w:szCs w:val="44"/>
        </w:rPr>
      </w:pPr>
    </w:p>
    <w:p w14:paraId="182A4066">
      <w:pPr>
        <w:keepNext w:val="0"/>
        <w:keepLines w:val="0"/>
        <w:pageBreakBefore w:val="0"/>
        <w:widowControl w:val="0"/>
        <w:kinsoku/>
        <w:wordWrap/>
        <w:overflowPunct/>
        <w:topLinePunct w:val="0"/>
        <w:autoSpaceDE/>
        <w:autoSpaceDN/>
        <w:bidi w:val="0"/>
        <w:adjustRightInd w:val="0"/>
        <w:snapToGrid w:val="0"/>
        <w:spacing w:line="600" w:lineRule="exact"/>
        <w:ind w:firstLine="0" w:firstLineChars="0"/>
        <w:jc w:val="center"/>
        <w:textAlignment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生产、供销、信用</w:t>
      </w:r>
      <w:r>
        <w:rPr>
          <w:rFonts w:hint="eastAsia" w:ascii="Times New Roman" w:hAnsi="Times New Roman" w:eastAsia="方正小标宋_GBK" w:cs="Times New Roman"/>
          <w:sz w:val="44"/>
          <w:szCs w:val="44"/>
          <w:lang w:eastAsia="zh-CN"/>
        </w:rPr>
        <w:t>“</w:t>
      </w:r>
      <w:r>
        <w:rPr>
          <w:rFonts w:hint="default" w:ascii="Times New Roman" w:hAnsi="Times New Roman" w:eastAsia="方正小标宋_GBK" w:cs="Times New Roman"/>
          <w:sz w:val="44"/>
          <w:szCs w:val="44"/>
        </w:rPr>
        <w:t>三位一体</w:t>
      </w:r>
      <w:r>
        <w:rPr>
          <w:rFonts w:hint="eastAsia" w:ascii="Times New Roman" w:hAnsi="Times New Roman" w:eastAsia="方正小标宋_GBK" w:cs="Times New Roman"/>
          <w:sz w:val="44"/>
          <w:szCs w:val="44"/>
          <w:lang w:eastAsia="zh-CN"/>
        </w:rPr>
        <w:t>”</w:t>
      </w:r>
      <w:r>
        <w:rPr>
          <w:rFonts w:hint="default" w:ascii="Times New Roman" w:hAnsi="Times New Roman" w:eastAsia="方正小标宋_GBK" w:cs="Times New Roman"/>
          <w:sz w:val="44"/>
          <w:szCs w:val="44"/>
        </w:rPr>
        <w:t>改革</w:t>
      </w:r>
    </w:p>
    <w:p w14:paraId="395B5538">
      <w:pPr>
        <w:keepNext w:val="0"/>
        <w:keepLines w:val="0"/>
        <w:pageBreakBefore w:val="0"/>
        <w:widowControl w:val="0"/>
        <w:kinsoku/>
        <w:wordWrap/>
        <w:overflowPunct/>
        <w:topLinePunct w:val="0"/>
        <w:autoSpaceDE/>
        <w:autoSpaceDN/>
        <w:bidi w:val="0"/>
        <w:adjustRightInd w:val="0"/>
        <w:snapToGrid w:val="0"/>
        <w:spacing w:line="600" w:lineRule="exact"/>
        <w:ind w:firstLine="0" w:firstLineChars="0"/>
        <w:jc w:val="center"/>
        <w:textAlignment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主要指标</w:t>
      </w:r>
    </w:p>
    <w:tbl>
      <w:tblPr>
        <w:tblStyle w:val="28"/>
        <w:tblW w:w="88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3853"/>
        <w:gridCol w:w="2160"/>
        <w:gridCol w:w="1959"/>
      </w:tblGrid>
      <w:tr w14:paraId="23DE5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noWrap w:val="0"/>
            <w:vAlign w:val="center"/>
          </w:tcPr>
          <w:p w14:paraId="7F92D619">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方正黑体_GBK" w:cs="方正黑体_GBK"/>
                <w:sz w:val="32"/>
                <w:szCs w:val="32"/>
              </w:rPr>
            </w:pPr>
            <w:r>
              <w:rPr>
                <w:rFonts w:hint="eastAsia" w:ascii="Times New Roman" w:hAnsi="Times New Roman" w:eastAsia="方正黑体_GBK" w:cs="方正黑体_GBK"/>
                <w:sz w:val="32"/>
                <w:szCs w:val="32"/>
              </w:rPr>
              <w:t>序号</w:t>
            </w:r>
          </w:p>
        </w:tc>
        <w:tc>
          <w:tcPr>
            <w:tcW w:w="3853" w:type="dxa"/>
            <w:noWrap w:val="0"/>
            <w:vAlign w:val="center"/>
          </w:tcPr>
          <w:p w14:paraId="1CCC7E47">
            <w:pPr>
              <w:spacing w:line="400" w:lineRule="exact"/>
              <w:ind w:firstLine="640" w:firstLineChars="200"/>
              <w:jc w:val="center"/>
              <w:rPr>
                <w:rFonts w:hint="eastAsia" w:ascii="Times New Roman" w:hAnsi="Times New Roman" w:eastAsia="方正仿宋_GBK" w:cs="Times New Roman"/>
                <w:sz w:val="32"/>
                <w:szCs w:val="32"/>
              </w:rPr>
            </w:pPr>
            <w:r>
              <w:rPr>
                <w:rFonts w:hint="eastAsia" w:ascii="Times New Roman" w:hAnsi="Times New Roman" w:eastAsia="方正黑体_GBK" w:cs="方正黑体_GBK"/>
                <w:sz w:val="32"/>
                <w:szCs w:val="32"/>
              </w:rPr>
              <w:t>指标名称</w:t>
            </w:r>
          </w:p>
        </w:tc>
        <w:tc>
          <w:tcPr>
            <w:tcW w:w="2160" w:type="dxa"/>
            <w:noWrap w:val="0"/>
            <w:vAlign w:val="center"/>
          </w:tcPr>
          <w:p w14:paraId="7AE72B1A">
            <w:pPr>
              <w:spacing w:line="400" w:lineRule="exact"/>
              <w:ind w:left="0" w:leftChars="0" w:firstLine="0" w:firstLineChars="0"/>
              <w:jc w:val="both"/>
              <w:rPr>
                <w:rFonts w:hint="eastAsia" w:ascii="Times New Roman" w:hAnsi="Times New Roman" w:eastAsia="方正仿宋_GBK" w:cs="Times New Roman"/>
                <w:sz w:val="32"/>
                <w:szCs w:val="32"/>
              </w:rPr>
            </w:pPr>
            <w:r>
              <w:rPr>
                <w:rFonts w:hint="eastAsia" w:ascii="Times New Roman" w:hAnsi="Times New Roman" w:eastAsia="方正黑体_GBK" w:cs="方正黑体_GBK"/>
                <w:sz w:val="32"/>
                <w:szCs w:val="32"/>
              </w:rPr>
              <w:t>2024年目标</w:t>
            </w:r>
          </w:p>
        </w:tc>
        <w:tc>
          <w:tcPr>
            <w:tcW w:w="1959" w:type="dxa"/>
            <w:noWrap w:val="0"/>
            <w:vAlign w:val="center"/>
          </w:tcPr>
          <w:p w14:paraId="6AA6BB08">
            <w:pPr>
              <w:spacing w:line="400" w:lineRule="exact"/>
              <w:ind w:left="0" w:leftChars="0" w:firstLine="0" w:firstLineChars="0"/>
              <w:jc w:val="both"/>
              <w:rPr>
                <w:rFonts w:hint="eastAsia" w:ascii="Times New Roman" w:hAnsi="Times New Roman" w:eastAsia="方正仿宋_GBK" w:cs="Times New Roman"/>
                <w:sz w:val="32"/>
                <w:szCs w:val="32"/>
              </w:rPr>
            </w:pPr>
            <w:r>
              <w:rPr>
                <w:rFonts w:hint="eastAsia" w:ascii="Times New Roman" w:hAnsi="Times New Roman" w:eastAsia="方正黑体_GBK" w:cs="方正黑体_GBK"/>
                <w:sz w:val="32"/>
                <w:szCs w:val="32"/>
              </w:rPr>
              <w:t>2027年目标</w:t>
            </w:r>
          </w:p>
        </w:tc>
      </w:tr>
      <w:tr w14:paraId="2576E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noWrap w:val="0"/>
            <w:vAlign w:val="center"/>
          </w:tcPr>
          <w:p w14:paraId="024A0577">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方正仿宋_GBK" w:cs="Times New Roman"/>
                <w:sz w:val="32"/>
                <w:szCs w:val="32"/>
                <w:u w:val="none"/>
              </w:rPr>
            </w:pPr>
            <w:r>
              <w:rPr>
                <w:rFonts w:hint="default" w:ascii="Times New Roman" w:hAnsi="Times New Roman" w:eastAsia="方正仿宋_GBK" w:cs="Times New Roman"/>
                <w:sz w:val="32"/>
                <w:szCs w:val="32"/>
                <w:u w:val="none"/>
              </w:rPr>
              <w:t>1</w:t>
            </w:r>
          </w:p>
        </w:tc>
        <w:tc>
          <w:tcPr>
            <w:tcW w:w="3853" w:type="dxa"/>
            <w:noWrap w:val="0"/>
            <w:vAlign w:val="center"/>
          </w:tcPr>
          <w:p w14:paraId="78C9D2EF">
            <w:pPr>
              <w:spacing w:line="400" w:lineRule="exact"/>
              <w:ind w:firstLine="0" w:firstLineChars="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组建农合联（产业农合联）</w:t>
            </w:r>
          </w:p>
        </w:tc>
        <w:tc>
          <w:tcPr>
            <w:tcW w:w="2160" w:type="dxa"/>
            <w:noWrap w:val="0"/>
            <w:vAlign w:val="center"/>
          </w:tcPr>
          <w:p w14:paraId="75D2045B">
            <w:pPr>
              <w:spacing w:line="400" w:lineRule="exact"/>
              <w:ind w:firstLine="0" w:firstLineChars="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6个</w:t>
            </w:r>
          </w:p>
        </w:tc>
        <w:tc>
          <w:tcPr>
            <w:tcW w:w="1959" w:type="dxa"/>
            <w:noWrap w:val="0"/>
            <w:vAlign w:val="center"/>
          </w:tcPr>
          <w:p w14:paraId="6A6E6144">
            <w:pPr>
              <w:spacing w:line="400" w:lineRule="exact"/>
              <w:ind w:firstLine="0" w:firstLineChars="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13个</w:t>
            </w:r>
          </w:p>
        </w:tc>
      </w:tr>
      <w:tr w14:paraId="6C95F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noWrap w:val="0"/>
            <w:vAlign w:val="center"/>
          </w:tcPr>
          <w:p w14:paraId="2349537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p>
        </w:tc>
        <w:tc>
          <w:tcPr>
            <w:tcW w:w="3853" w:type="dxa"/>
            <w:noWrap w:val="0"/>
            <w:vAlign w:val="center"/>
          </w:tcPr>
          <w:p w14:paraId="3F16258F">
            <w:pPr>
              <w:spacing w:line="400" w:lineRule="exact"/>
              <w:ind w:firstLine="0" w:firstLineChars="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建设为农服务中心</w:t>
            </w:r>
          </w:p>
        </w:tc>
        <w:tc>
          <w:tcPr>
            <w:tcW w:w="2160" w:type="dxa"/>
            <w:noWrap w:val="0"/>
            <w:vAlign w:val="center"/>
          </w:tcPr>
          <w:p w14:paraId="14A4038B">
            <w:pPr>
              <w:spacing w:line="400" w:lineRule="exact"/>
              <w:ind w:firstLine="0" w:firstLineChars="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6个</w:t>
            </w:r>
          </w:p>
        </w:tc>
        <w:tc>
          <w:tcPr>
            <w:tcW w:w="1959" w:type="dxa"/>
            <w:noWrap w:val="0"/>
            <w:vAlign w:val="center"/>
          </w:tcPr>
          <w:p w14:paraId="4D7CFEBB">
            <w:pPr>
              <w:spacing w:line="400" w:lineRule="exact"/>
              <w:ind w:firstLine="0" w:firstLineChars="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11个</w:t>
            </w:r>
          </w:p>
        </w:tc>
      </w:tr>
      <w:tr w14:paraId="09E32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noWrap w:val="0"/>
            <w:vAlign w:val="center"/>
          </w:tcPr>
          <w:p w14:paraId="00EB85EF">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w:t>
            </w:r>
          </w:p>
        </w:tc>
        <w:tc>
          <w:tcPr>
            <w:tcW w:w="3853" w:type="dxa"/>
            <w:noWrap w:val="0"/>
            <w:vAlign w:val="center"/>
          </w:tcPr>
          <w:p w14:paraId="655A6AAF">
            <w:pPr>
              <w:spacing w:line="400" w:lineRule="exact"/>
              <w:ind w:firstLine="0" w:firstLineChars="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发展农村综合服务社</w:t>
            </w:r>
          </w:p>
        </w:tc>
        <w:tc>
          <w:tcPr>
            <w:tcW w:w="2160" w:type="dxa"/>
            <w:noWrap w:val="0"/>
            <w:vAlign w:val="center"/>
          </w:tcPr>
          <w:p w14:paraId="791E228A">
            <w:pPr>
              <w:spacing w:line="400" w:lineRule="exact"/>
              <w:ind w:firstLine="0" w:firstLineChars="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44个</w:t>
            </w:r>
          </w:p>
        </w:tc>
        <w:tc>
          <w:tcPr>
            <w:tcW w:w="1959" w:type="dxa"/>
            <w:noWrap w:val="0"/>
            <w:vAlign w:val="center"/>
          </w:tcPr>
          <w:p w14:paraId="712F3D6F">
            <w:pPr>
              <w:spacing w:line="400" w:lineRule="exact"/>
              <w:ind w:firstLine="0" w:firstLineChars="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50个</w:t>
            </w:r>
          </w:p>
        </w:tc>
      </w:tr>
      <w:tr w14:paraId="266B6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noWrap w:val="0"/>
            <w:vAlign w:val="center"/>
          </w:tcPr>
          <w:p w14:paraId="0E1407D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w:t>
            </w:r>
          </w:p>
        </w:tc>
        <w:tc>
          <w:tcPr>
            <w:tcW w:w="3853" w:type="dxa"/>
            <w:noWrap w:val="0"/>
            <w:vAlign w:val="center"/>
          </w:tcPr>
          <w:p w14:paraId="151B8BCE">
            <w:pPr>
              <w:spacing w:line="400" w:lineRule="exact"/>
              <w:ind w:firstLine="0" w:firstLineChars="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发展农合联会员单位</w:t>
            </w:r>
          </w:p>
        </w:tc>
        <w:tc>
          <w:tcPr>
            <w:tcW w:w="2160" w:type="dxa"/>
            <w:noWrap w:val="0"/>
            <w:vAlign w:val="center"/>
          </w:tcPr>
          <w:p w14:paraId="656B7D7B">
            <w:pPr>
              <w:spacing w:line="400" w:lineRule="exact"/>
              <w:ind w:firstLine="0" w:firstLineChars="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100个</w:t>
            </w:r>
          </w:p>
        </w:tc>
        <w:tc>
          <w:tcPr>
            <w:tcW w:w="1959" w:type="dxa"/>
            <w:noWrap w:val="0"/>
            <w:vAlign w:val="center"/>
          </w:tcPr>
          <w:p w14:paraId="157BF93E">
            <w:pPr>
              <w:spacing w:line="400" w:lineRule="exact"/>
              <w:ind w:firstLine="0" w:firstLineChars="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150个</w:t>
            </w:r>
          </w:p>
        </w:tc>
      </w:tr>
      <w:tr w14:paraId="2B0BA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noWrap w:val="0"/>
            <w:vAlign w:val="center"/>
          </w:tcPr>
          <w:p w14:paraId="699CC966">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w:t>
            </w:r>
          </w:p>
        </w:tc>
        <w:tc>
          <w:tcPr>
            <w:tcW w:w="3853" w:type="dxa"/>
            <w:noWrap w:val="0"/>
            <w:vAlign w:val="center"/>
          </w:tcPr>
          <w:p w14:paraId="49E78A78">
            <w:pPr>
              <w:spacing w:line="400" w:lineRule="exact"/>
              <w:ind w:firstLine="0" w:firstLineChars="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培育农民合作社示范社</w:t>
            </w:r>
          </w:p>
        </w:tc>
        <w:tc>
          <w:tcPr>
            <w:tcW w:w="2160" w:type="dxa"/>
            <w:noWrap w:val="0"/>
            <w:vAlign w:val="center"/>
          </w:tcPr>
          <w:p w14:paraId="53355DC0">
            <w:pPr>
              <w:spacing w:line="400" w:lineRule="exact"/>
              <w:ind w:firstLine="0" w:firstLineChars="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50个</w:t>
            </w:r>
          </w:p>
        </w:tc>
        <w:tc>
          <w:tcPr>
            <w:tcW w:w="1959" w:type="dxa"/>
            <w:noWrap w:val="0"/>
            <w:vAlign w:val="center"/>
          </w:tcPr>
          <w:p w14:paraId="1A409AF2">
            <w:pPr>
              <w:spacing w:line="400" w:lineRule="exact"/>
              <w:ind w:firstLine="0" w:firstLineChars="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65个</w:t>
            </w:r>
          </w:p>
        </w:tc>
      </w:tr>
      <w:tr w14:paraId="1A6CF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noWrap w:val="0"/>
            <w:vAlign w:val="center"/>
          </w:tcPr>
          <w:p w14:paraId="5E7E748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6</w:t>
            </w:r>
          </w:p>
        </w:tc>
        <w:tc>
          <w:tcPr>
            <w:tcW w:w="3853" w:type="dxa"/>
            <w:noWrap w:val="0"/>
            <w:vAlign w:val="center"/>
          </w:tcPr>
          <w:p w14:paraId="70ED05BC">
            <w:pPr>
              <w:spacing w:line="400" w:lineRule="exact"/>
              <w:ind w:firstLine="0" w:firstLineChars="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开展农业生产社会化服务规模</w:t>
            </w:r>
          </w:p>
        </w:tc>
        <w:tc>
          <w:tcPr>
            <w:tcW w:w="2160" w:type="dxa"/>
            <w:noWrap w:val="0"/>
            <w:vAlign w:val="center"/>
          </w:tcPr>
          <w:p w14:paraId="1282A60B">
            <w:pPr>
              <w:spacing w:line="400" w:lineRule="exact"/>
              <w:ind w:firstLine="0" w:firstLineChars="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9万亩次</w:t>
            </w:r>
          </w:p>
        </w:tc>
        <w:tc>
          <w:tcPr>
            <w:tcW w:w="1959" w:type="dxa"/>
            <w:noWrap w:val="0"/>
            <w:vAlign w:val="center"/>
          </w:tcPr>
          <w:p w14:paraId="60A61744">
            <w:pPr>
              <w:spacing w:line="400" w:lineRule="exact"/>
              <w:ind w:firstLine="0" w:firstLineChars="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18万亩次</w:t>
            </w:r>
          </w:p>
        </w:tc>
      </w:tr>
      <w:tr w14:paraId="2ABCD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noWrap w:val="0"/>
            <w:vAlign w:val="center"/>
          </w:tcPr>
          <w:p w14:paraId="761231F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7</w:t>
            </w:r>
          </w:p>
        </w:tc>
        <w:tc>
          <w:tcPr>
            <w:tcW w:w="3853" w:type="dxa"/>
            <w:noWrap w:val="0"/>
            <w:vAlign w:val="center"/>
          </w:tcPr>
          <w:p w14:paraId="6306015E">
            <w:pPr>
              <w:spacing w:line="400" w:lineRule="exact"/>
              <w:ind w:firstLine="0" w:firstLineChars="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建成农村流通网点</w:t>
            </w:r>
          </w:p>
        </w:tc>
        <w:tc>
          <w:tcPr>
            <w:tcW w:w="2160" w:type="dxa"/>
            <w:noWrap w:val="0"/>
            <w:vAlign w:val="center"/>
          </w:tcPr>
          <w:p w14:paraId="7B3C0B79">
            <w:pPr>
              <w:spacing w:line="400" w:lineRule="exact"/>
              <w:ind w:firstLine="0" w:firstLineChars="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70个</w:t>
            </w:r>
          </w:p>
        </w:tc>
        <w:tc>
          <w:tcPr>
            <w:tcW w:w="1959" w:type="dxa"/>
            <w:noWrap w:val="0"/>
            <w:vAlign w:val="center"/>
          </w:tcPr>
          <w:p w14:paraId="0E372490">
            <w:pPr>
              <w:spacing w:line="400" w:lineRule="exact"/>
              <w:ind w:firstLine="0" w:firstLineChars="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138个</w:t>
            </w:r>
          </w:p>
        </w:tc>
      </w:tr>
      <w:tr w14:paraId="120BB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noWrap w:val="0"/>
            <w:vAlign w:val="center"/>
          </w:tcPr>
          <w:p w14:paraId="414082ED">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8</w:t>
            </w:r>
          </w:p>
        </w:tc>
        <w:tc>
          <w:tcPr>
            <w:tcW w:w="3853" w:type="dxa"/>
            <w:noWrap w:val="0"/>
            <w:vAlign w:val="center"/>
          </w:tcPr>
          <w:p w14:paraId="1B8DE2E2">
            <w:pPr>
              <w:spacing w:line="400" w:lineRule="exact"/>
              <w:ind w:firstLine="0" w:firstLineChars="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金融机构</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三农</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信贷投放额增长</w:t>
            </w:r>
          </w:p>
        </w:tc>
        <w:tc>
          <w:tcPr>
            <w:tcW w:w="2160" w:type="dxa"/>
            <w:noWrap w:val="0"/>
            <w:vAlign w:val="center"/>
          </w:tcPr>
          <w:p w14:paraId="6BCF51BC">
            <w:pPr>
              <w:spacing w:line="400" w:lineRule="exact"/>
              <w:ind w:firstLine="0" w:firstLineChars="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10%以上</w:t>
            </w:r>
          </w:p>
        </w:tc>
        <w:tc>
          <w:tcPr>
            <w:tcW w:w="1959" w:type="dxa"/>
            <w:noWrap w:val="0"/>
            <w:vAlign w:val="center"/>
          </w:tcPr>
          <w:p w14:paraId="6186C7D2">
            <w:pPr>
              <w:spacing w:line="400" w:lineRule="exact"/>
              <w:ind w:firstLine="0" w:firstLineChars="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10%以上</w:t>
            </w:r>
          </w:p>
        </w:tc>
      </w:tr>
    </w:tbl>
    <w:p w14:paraId="7FBC0165">
      <w:pPr>
        <w:keepNext w:val="0"/>
        <w:keepLines w:val="0"/>
        <w:pageBreakBefore w:val="0"/>
        <w:widowControl w:val="0"/>
        <w:kinsoku/>
        <w:wordWrap/>
        <w:overflowPunct/>
        <w:topLinePunct w:val="0"/>
        <w:autoSpaceDE/>
        <w:autoSpaceDN/>
        <w:bidi w:val="0"/>
        <w:spacing w:line="240" w:lineRule="auto"/>
        <w:ind w:firstLine="0" w:firstLineChars="0"/>
        <w:jc w:val="left"/>
        <w:rPr>
          <w:rFonts w:hint="default" w:ascii="Times New Roman" w:hAnsi="Times New Roman" w:eastAsia="方正小标宋_GBK" w:cs="Times New Roman"/>
          <w:sz w:val="44"/>
          <w:szCs w:val="44"/>
        </w:rPr>
      </w:pPr>
      <w:r>
        <w:rPr>
          <w:rFonts w:hint="default" w:ascii="Times New Roman" w:hAnsi="Times New Roman" w:eastAsia="方正仿宋_GBK" w:cs="Times New Roman"/>
          <w:sz w:val="33"/>
          <w:szCs w:val="32"/>
        </w:rPr>
        <w:br w:type="page"/>
      </w:r>
      <w:r>
        <w:rPr>
          <w:rFonts w:hint="eastAsia" w:ascii="Times New Roman" w:hAnsi="Times New Roman" w:eastAsia="方正黑体_GBK" w:cs="方正黑体_GBK"/>
          <w:sz w:val="33"/>
          <w:szCs w:val="32"/>
        </w:rPr>
        <w:t>附件</w:t>
      </w:r>
      <w:r>
        <w:rPr>
          <w:rFonts w:hint="eastAsia" w:ascii="Times New Roman" w:hAnsi="Times New Roman" w:eastAsia="方正黑体_GBK" w:cs="方正黑体_GBK"/>
          <w:sz w:val="33"/>
          <w:szCs w:val="32"/>
          <w:lang w:val="en-US" w:eastAsia="zh-CN"/>
        </w:rPr>
        <w:t>2</w:t>
      </w:r>
    </w:p>
    <w:p w14:paraId="0DB971D1">
      <w:pPr>
        <w:keepNext w:val="0"/>
        <w:keepLines w:val="0"/>
        <w:pageBreakBefore w:val="0"/>
        <w:widowControl w:val="0"/>
        <w:kinsoku/>
        <w:wordWrap/>
        <w:overflowPunct/>
        <w:topLinePunct w:val="0"/>
        <w:autoSpaceDE/>
        <w:autoSpaceDN/>
        <w:bidi w:val="0"/>
        <w:adjustRightInd w:val="0"/>
        <w:snapToGrid w:val="0"/>
        <w:spacing w:line="600" w:lineRule="exact"/>
        <w:ind w:firstLine="0" w:firstLineChars="0"/>
        <w:jc w:val="center"/>
        <w:textAlignment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生产、供销、信用</w:t>
      </w:r>
      <w:r>
        <w:rPr>
          <w:rFonts w:hint="eastAsia" w:ascii="Times New Roman" w:hAnsi="Times New Roman" w:eastAsia="方正小标宋_GBK" w:cs="Times New Roman"/>
          <w:sz w:val="44"/>
          <w:szCs w:val="44"/>
          <w:lang w:eastAsia="zh-CN"/>
        </w:rPr>
        <w:t>“</w:t>
      </w:r>
      <w:r>
        <w:rPr>
          <w:rFonts w:hint="default" w:ascii="Times New Roman" w:hAnsi="Times New Roman" w:eastAsia="方正小标宋_GBK" w:cs="Times New Roman"/>
          <w:sz w:val="44"/>
          <w:szCs w:val="44"/>
        </w:rPr>
        <w:t>三位一体</w:t>
      </w:r>
      <w:r>
        <w:rPr>
          <w:rFonts w:hint="eastAsia" w:ascii="Times New Roman" w:hAnsi="Times New Roman" w:eastAsia="方正小标宋_GBK" w:cs="Times New Roman"/>
          <w:sz w:val="44"/>
          <w:szCs w:val="44"/>
          <w:lang w:eastAsia="zh-CN"/>
        </w:rPr>
        <w:t>”</w:t>
      </w:r>
      <w:r>
        <w:rPr>
          <w:rFonts w:hint="default" w:ascii="Times New Roman" w:hAnsi="Times New Roman" w:eastAsia="方正小标宋_GBK" w:cs="Times New Roman"/>
          <w:sz w:val="44"/>
          <w:szCs w:val="44"/>
        </w:rPr>
        <w:t>改革</w:t>
      </w:r>
    </w:p>
    <w:p w14:paraId="5A270B96">
      <w:pPr>
        <w:keepNext w:val="0"/>
        <w:keepLines w:val="0"/>
        <w:pageBreakBefore w:val="0"/>
        <w:widowControl w:val="0"/>
        <w:kinsoku/>
        <w:wordWrap/>
        <w:overflowPunct/>
        <w:topLinePunct w:val="0"/>
        <w:autoSpaceDE/>
        <w:autoSpaceDN/>
        <w:bidi w:val="0"/>
        <w:adjustRightInd w:val="0"/>
        <w:snapToGrid w:val="0"/>
        <w:spacing w:line="600" w:lineRule="exact"/>
        <w:ind w:firstLine="0" w:firstLineChars="0"/>
        <w:jc w:val="center"/>
        <w:textAlignment w:val="center"/>
        <w:rPr>
          <w:rFonts w:hint="default" w:ascii="Times New Roman" w:hAnsi="Times New Roman" w:eastAsia="方正仿宋_GBK" w:cs="Times New Roman"/>
          <w:sz w:val="44"/>
          <w:szCs w:val="44"/>
        </w:rPr>
      </w:pPr>
      <w:r>
        <w:rPr>
          <w:rFonts w:hint="eastAsia" w:ascii="Times New Roman" w:hAnsi="Times New Roman" w:eastAsia="方正小标宋_GBK" w:cs="Times New Roman"/>
          <w:sz w:val="44"/>
          <w:szCs w:val="44"/>
          <w:lang w:eastAsia="zh-CN"/>
        </w:rPr>
        <w:t>“</w:t>
      </w:r>
      <w:r>
        <w:rPr>
          <w:rFonts w:hint="default" w:ascii="Times New Roman" w:hAnsi="Times New Roman" w:eastAsia="方正小标宋_GBK" w:cs="Times New Roman"/>
          <w:sz w:val="44"/>
          <w:szCs w:val="44"/>
        </w:rPr>
        <w:t>四个重大</w:t>
      </w:r>
      <w:r>
        <w:rPr>
          <w:rFonts w:hint="eastAsia" w:ascii="Times New Roman" w:hAnsi="Times New Roman" w:eastAsia="方正小标宋_GBK" w:cs="Times New Roman"/>
          <w:sz w:val="44"/>
          <w:szCs w:val="44"/>
          <w:lang w:eastAsia="zh-CN"/>
        </w:rPr>
        <w:t>”</w:t>
      </w:r>
      <w:r>
        <w:rPr>
          <w:rFonts w:hint="default" w:ascii="Times New Roman" w:hAnsi="Times New Roman" w:eastAsia="方正小标宋_GBK" w:cs="Times New Roman"/>
          <w:sz w:val="44"/>
          <w:szCs w:val="44"/>
        </w:rPr>
        <w:t>清单</w:t>
      </w:r>
    </w:p>
    <w:tbl>
      <w:tblPr>
        <w:tblStyle w:val="28"/>
        <w:tblW w:w="89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5652"/>
        <w:gridCol w:w="2321"/>
      </w:tblGrid>
      <w:tr w14:paraId="3EC29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14:paraId="3E1C65F2">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序号</w:t>
            </w:r>
          </w:p>
        </w:tc>
        <w:tc>
          <w:tcPr>
            <w:tcW w:w="5652" w:type="dxa"/>
            <w:noWrap w:val="0"/>
            <w:vAlign w:val="center"/>
          </w:tcPr>
          <w:p w14:paraId="6F174A6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名称</w:t>
            </w:r>
          </w:p>
        </w:tc>
        <w:tc>
          <w:tcPr>
            <w:tcW w:w="2321" w:type="dxa"/>
            <w:noWrap w:val="0"/>
            <w:vAlign w:val="center"/>
          </w:tcPr>
          <w:p w14:paraId="0C28A63A">
            <w:pPr>
              <w:keepNext w:val="0"/>
              <w:keepLines w:val="0"/>
              <w:pageBreakBefore w:val="0"/>
              <w:widowControl w:val="0"/>
              <w:kinsoku/>
              <w:wordWrap/>
              <w:overflowPunct/>
              <w:topLinePunct w:val="0"/>
              <w:autoSpaceDE/>
              <w:autoSpaceDN/>
              <w:bidi w:val="0"/>
              <w:spacing w:line="400" w:lineRule="exact"/>
              <w:ind w:firstLine="0" w:firstLineChars="0"/>
              <w:jc w:val="center"/>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责任单位</w:t>
            </w:r>
          </w:p>
        </w:tc>
      </w:tr>
      <w:tr w14:paraId="608C5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75" w:type="dxa"/>
            <w:gridSpan w:val="3"/>
            <w:noWrap w:val="0"/>
            <w:vAlign w:val="center"/>
          </w:tcPr>
          <w:p w14:paraId="4680CE8A">
            <w:pPr>
              <w:keepNext w:val="0"/>
              <w:keepLines w:val="0"/>
              <w:pageBreakBefore w:val="0"/>
              <w:widowControl w:val="0"/>
              <w:kinsoku/>
              <w:wordWrap/>
              <w:overflowPunct/>
              <w:topLinePunct w:val="0"/>
              <w:autoSpaceDE/>
              <w:autoSpaceDN/>
              <w:bidi w:val="0"/>
              <w:spacing w:line="400" w:lineRule="exact"/>
              <w:ind w:firstLine="0" w:firstLineChars="0"/>
              <w:jc w:val="center"/>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重大改革</w:t>
            </w:r>
          </w:p>
        </w:tc>
      </w:tr>
      <w:tr w14:paraId="1E293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14:paraId="3876862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p>
        </w:tc>
        <w:tc>
          <w:tcPr>
            <w:tcW w:w="5652" w:type="dxa"/>
            <w:noWrap w:val="0"/>
            <w:vAlign w:val="center"/>
          </w:tcPr>
          <w:p w14:paraId="72075B04">
            <w:pPr>
              <w:keepNext w:val="0"/>
              <w:keepLines w:val="0"/>
              <w:pageBreakBefore w:val="0"/>
              <w:widowControl w:val="0"/>
              <w:kinsoku/>
              <w:wordWrap/>
              <w:overflowPunct/>
              <w:topLinePunct w:val="0"/>
              <w:autoSpaceDE/>
              <w:autoSpaceDN/>
              <w:bidi w:val="0"/>
              <w:spacing w:line="360" w:lineRule="exact"/>
              <w:ind w:firstLine="0" w:firstLineChars="0"/>
              <w:rPr>
                <w:rFonts w:hint="default" w:ascii="Times New Roman" w:hAnsi="Times New Roman" w:eastAsia="方正仿宋_GBK" w:cs="Times New Roman"/>
                <w:strike/>
                <w:sz w:val="32"/>
                <w:szCs w:val="32"/>
              </w:rPr>
            </w:pPr>
            <w:r>
              <w:rPr>
                <w:rFonts w:hint="default" w:ascii="Times New Roman" w:hAnsi="Times New Roman" w:eastAsia="方正仿宋_GBK" w:cs="Times New Roman"/>
                <w:sz w:val="32"/>
                <w:szCs w:val="32"/>
              </w:rPr>
              <w:t>组建县乡两级农合联，打造两级为农服务中心，构建新型为农服务体系</w:t>
            </w:r>
          </w:p>
        </w:tc>
        <w:tc>
          <w:tcPr>
            <w:tcW w:w="2321" w:type="dxa"/>
            <w:noWrap w:val="0"/>
            <w:vAlign w:val="center"/>
          </w:tcPr>
          <w:p w14:paraId="79F5746F">
            <w:pPr>
              <w:keepNext w:val="0"/>
              <w:keepLines w:val="0"/>
              <w:pageBreakBefore w:val="0"/>
              <w:widowControl w:val="0"/>
              <w:kinsoku/>
              <w:wordWrap/>
              <w:overflowPunct/>
              <w:topLinePunct w:val="0"/>
              <w:autoSpaceDE/>
              <w:autoSpaceDN/>
              <w:bidi w:val="0"/>
              <w:spacing w:line="360" w:lineRule="exact"/>
              <w:ind w:firstLine="0" w:firstLineChars="0"/>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县供销社</w:t>
            </w:r>
          </w:p>
          <w:p w14:paraId="0D43243D">
            <w:pPr>
              <w:keepNext w:val="0"/>
              <w:keepLines w:val="0"/>
              <w:pageBreakBefore w:val="0"/>
              <w:widowControl w:val="0"/>
              <w:kinsoku/>
              <w:wordWrap/>
              <w:overflowPunct/>
              <w:topLinePunct w:val="0"/>
              <w:autoSpaceDE/>
              <w:autoSpaceDN/>
              <w:bidi w:val="0"/>
              <w:spacing w:line="360" w:lineRule="exact"/>
              <w:ind w:firstLine="0" w:firstLineChars="0"/>
              <w:jc w:val="center"/>
              <w:rPr>
                <w:rFonts w:hint="default" w:ascii="Times New Roman" w:hAnsi="Times New Roman" w:eastAsia="方正仿宋_GBK" w:cs="Times New Roman"/>
                <w:strike/>
                <w:sz w:val="32"/>
                <w:szCs w:val="32"/>
              </w:rPr>
            </w:pPr>
            <w:r>
              <w:rPr>
                <w:rFonts w:hint="default" w:ascii="Times New Roman" w:hAnsi="Times New Roman" w:eastAsia="方正仿宋_GBK" w:cs="Times New Roman"/>
                <w:sz w:val="32"/>
                <w:szCs w:val="32"/>
              </w:rPr>
              <w:t>县农业农村委</w:t>
            </w:r>
          </w:p>
        </w:tc>
      </w:tr>
      <w:tr w14:paraId="3D899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75" w:type="dxa"/>
            <w:gridSpan w:val="3"/>
            <w:noWrap w:val="0"/>
            <w:vAlign w:val="center"/>
          </w:tcPr>
          <w:p w14:paraId="17AB1B41">
            <w:pPr>
              <w:keepNext w:val="0"/>
              <w:keepLines w:val="0"/>
              <w:pageBreakBefore w:val="0"/>
              <w:widowControl w:val="0"/>
              <w:kinsoku/>
              <w:wordWrap/>
              <w:overflowPunct/>
              <w:topLinePunct w:val="0"/>
              <w:autoSpaceDE/>
              <w:autoSpaceDN/>
              <w:bidi w:val="0"/>
              <w:spacing w:line="360" w:lineRule="exact"/>
              <w:ind w:firstLine="0" w:firstLineChars="0"/>
              <w:jc w:val="center"/>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重大政策</w:t>
            </w:r>
          </w:p>
        </w:tc>
      </w:tr>
      <w:tr w14:paraId="722F3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14:paraId="04FEE28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p>
        </w:tc>
        <w:tc>
          <w:tcPr>
            <w:tcW w:w="5652" w:type="dxa"/>
            <w:noWrap w:val="0"/>
            <w:vAlign w:val="center"/>
          </w:tcPr>
          <w:p w14:paraId="0B2D1371">
            <w:pPr>
              <w:keepNext w:val="0"/>
              <w:keepLines w:val="0"/>
              <w:pageBreakBefore w:val="0"/>
              <w:widowControl w:val="0"/>
              <w:kinsoku/>
              <w:wordWrap/>
              <w:overflowPunct/>
              <w:topLinePunct w:val="0"/>
              <w:autoSpaceDE/>
              <w:autoSpaceDN/>
              <w:bidi w:val="0"/>
              <w:spacing w:line="360" w:lineRule="exact"/>
              <w:ind w:firstLine="0" w:firstLineChars="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建立涉农部门、金融机构和担保机构入驻为农服务中心常态化服务工作机制</w:t>
            </w:r>
          </w:p>
        </w:tc>
        <w:tc>
          <w:tcPr>
            <w:tcW w:w="2321" w:type="dxa"/>
            <w:noWrap w:val="0"/>
            <w:vAlign w:val="center"/>
          </w:tcPr>
          <w:p w14:paraId="4383E8FB">
            <w:pPr>
              <w:keepNext w:val="0"/>
              <w:keepLines w:val="0"/>
              <w:pageBreakBefore w:val="0"/>
              <w:widowControl w:val="0"/>
              <w:kinsoku/>
              <w:wordWrap/>
              <w:overflowPunct/>
              <w:topLinePunct w:val="0"/>
              <w:autoSpaceDE/>
              <w:autoSpaceDN/>
              <w:bidi w:val="0"/>
              <w:spacing w:line="360" w:lineRule="exact"/>
              <w:ind w:firstLine="0" w:firstLineChars="0"/>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县农业农村委</w:t>
            </w:r>
          </w:p>
          <w:p w14:paraId="264083FE">
            <w:pPr>
              <w:keepNext w:val="0"/>
              <w:keepLines w:val="0"/>
              <w:pageBreakBefore w:val="0"/>
              <w:widowControl w:val="0"/>
              <w:kinsoku/>
              <w:wordWrap/>
              <w:overflowPunct/>
              <w:topLinePunct w:val="0"/>
              <w:autoSpaceDE/>
              <w:autoSpaceDN/>
              <w:bidi w:val="0"/>
              <w:spacing w:line="360" w:lineRule="exact"/>
              <w:ind w:firstLine="0" w:firstLineChars="0"/>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县供销社</w:t>
            </w:r>
          </w:p>
        </w:tc>
      </w:tr>
      <w:tr w14:paraId="191C4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14:paraId="4123A31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w:t>
            </w:r>
          </w:p>
        </w:tc>
        <w:tc>
          <w:tcPr>
            <w:tcW w:w="5652" w:type="dxa"/>
            <w:noWrap w:val="0"/>
            <w:vAlign w:val="center"/>
          </w:tcPr>
          <w:p w14:paraId="278C0B45">
            <w:pPr>
              <w:keepNext w:val="0"/>
              <w:keepLines w:val="0"/>
              <w:pageBreakBefore w:val="0"/>
              <w:widowControl w:val="0"/>
              <w:kinsoku/>
              <w:wordWrap/>
              <w:overflowPunct/>
              <w:topLinePunct w:val="0"/>
              <w:autoSpaceDE/>
              <w:autoSpaceDN/>
              <w:bidi w:val="0"/>
              <w:spacing w:line="360" w:lineRule="exact"/>
              <w:ind w:firstLine="0" w:firstLineChars="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建立新型农业经营主体财务规范工作机制</w:t>
            </w:r>
          </w:p>
        </w:tc>
        <w:tc>
          <w:tcPr>
            <w:tcW w:w="2321" w:type="dxa"/>
            <w:noWrap w:val="0"/>
            <w:vAlign w:val="center"/>
          </w:tcPr>
          <w:p w14:paraId="265FE13D">
            <w:pPr>
              <w:keepNext w:val="0"/>
              <w:keepLines w:val="0"/>
              <w:pageBreakBefore w:val="0"/>
              <w:widowControl w:val="0"/>
              <w:kinsoku/>
              <w:wordWrap/>
              <w:overflowPunct/>
              <w:topLinePunct w:val="0"/>
              <w:autoSpaceDE/>
              <w:autoSpaceDN/>
              <w:bidi w:val="0"/>
              <w:spacing w:line="360" w:lineRule="exact"/>
              <w:ind w:firstLine="0" w:firstLineChars="0"/>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县供销社</w:t>
            </w:r>
          </w:p>
          <w:p w14:paraId="66D58486">
            <w:pPr>
              <w:keepNext w:val="0"/>
              <w:keepLines w:val="0"/>
              <w:pageBreakBefore w:val="0"/>
              <w:widowControl w:val="0"/>
              <w:kinsoku/>
              <w:wordWrap/>
              <w:overflowPunct/>
              <w:topLinePunct w:val="0"/>
              <w:autoSpaceDE/>
              <w:autoSpaceDN/>
              <w:bidi w:val="0"/>
              <w:spacing w:line="360" w:lineRule="exact"/>
              <w:ind w:firstLine="0" w:firstLineChars="0"/>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县农业农村委</w:t>
            </w:r>
          </w:p>
        </w:tc>
      </w:tr>
      <w:tr w14:paraId="389A2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75" w:type="dxa"/>
            <w:gridSpan w:val="3"/>
            <w:noWrap w:val="0"/>
            <w:vAlign w:val="center"/>
          </w:tcPr>
          <w:p w14:paraId="77F2D407">
            <w:pPr>
              <w:keepNext w:val="0"/>
              <w:keepLines w:val="0"/>
              <w:pageBreakBefore w:val="0"/>
              <w:widowControl w:val="0"/>
              <w:kinsoku/>
              <w:wordWrap/>
              <w:overflowPunct/>
              <w:topLinePunct w:val="0"/>
              <w:autoSpaceDE/>
              <w:autoSpaceDN/>
              <w:bidi w:val="0"/>
              <w:spacing w:line="360" w:lineRule="exact"/>
              <w:ind w:firstLine="0" w:firstLineChars="0"/>
              <w:jc w:val="center"/>
              <w:rPr>
                <w:rFonts w:hint="default" w:ascii="Times New Roman" w:hAnsi="Times New Roman" w:eastAsia="方正仿宋_GBK" w:cs="Times New Roman"/>
                <w:sz w:val="32"/>
                <w:szCs w:val="32"/>
              </w:rPr>
            </w:pPr>
            <w:r>
              <w:rPr>
                <w:rFonts w:hint="default" w:ascii="Times New Roman" w:hAnsi="Times New Roman" w:eastAsia="方正黑体_GBK" w:cs="Times New Roman"/>
                <w:sz w:val="32"/>
                <w:szCs w:val="32"/>
              </w:rPr>
              <w:t>重大平台</w:t>
            </w:r>
          </w:p>
        </w:tc>
      </w:tr>
      <w:tr w14:paraId="41819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14:paraId="7D35ABC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w:t>
            </w:r>
          </w:p>
        </w:tc>
        <w:tc>
          <w:tcPr>
            <w:tcW w:w="5652" w:type="dxa"/>
            <w:noWrap w:val="0"/>
            <w:vAlign w:val="center"/>
          </w:tcPr>
          <w:p w14:paraId="02AE9B96">
            <w:pPr>
              <w:keepNext w:val="0"/>
              <w:keepLines w:val="0"/>
              <w:pageBreakBefore w:val="0"/>
              <w:widowControl w:val="0"/>
              <w:kinsoku/>
              <w:wordWrap/>
              <w:overflowPunct/>
              <w:topLinePunct w:val="0"/>
              <w:autoSpaceDE/>
              <w:autoSpaceDN/>
              <w:bidi w:val="0"/>
              <w:spacing w:line="360" w:lineRule="exact"/>
              <w:ind w:firstLine="0" w:firstLineChars="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推广</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经济·村村旺农服通</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数字化应用平台</w:t>
            </w:r>
          </w:p>
        </w:tc>
        <w:tc>
          <w:tcPr>
            <w:tcW w:w="2321" w:type="dxa"/>
            <w:noWrap w:val="0"/>
            <w:vAlign w:val="center"/>
          </w:tcPr>
          <w:p w14:paraId="10106147">
            <w:pPr>
              <w:keepNext w:val="0"/>
              <w:keepLines w:val="0"/>
              <w:pageBreakBefore w:val="0"/>
              <w:widowControl w:val="0"/>
              <w:kinsoku/>
              <w:wordWrap/>
              <w:overflowPunct/>
              <w:topLinePunct w:val="0"/>
              <w:autoSpaceDE/>
              <w:autoSpaceDN/>
              <w:bidi w:val="0"/>
              <w:spacing w:line="360" w:lineRule="exact"/>
              <w:ind w:firstLine="0" w:firstLineChars="0"/>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县农业农村委</w:t>
            </w:r>
          </w:p>
          <w:p w14:paraId="3150E745">
            <w:pPr>
              <w:keepNext w:val="0"/>
              <w:keepLines w:val="0"/>
              <w:pageBreakBefore w:val="0"/>
              <w:widowControl w:val="0"/>
              <w:kinsoku/>
              <w:wordWrap/>
              <w:overflowPunct/>
              <w:topLinePunct w:val="0"/>
              <w:autoSpaceDE/>
              <w:autoSpaceDN/>
              <w:bidi w:val="0"/>
              <w:spacing w:line="360" w:lineRule="exact"/>
              <w:ind w:firstLine="0" w:firstLineChars="0"/>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县供销社</w:t>
            </w:r>
          </w:p>
        </w:tc>
      </w:tr>
      <w:tr w14:paraId="1E627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75" w:type="dxa"/>
            <w:gridSpan w:val="3"/>
            <w:noWrap w:val="0"/>
            <w:vAlign w:val="center"/>
          </w:tcPr>
          <w:p w14:paraId="5C3FB7D1">
            <w:pPr>
              <w:keepNext w:val="0"/>
              <w:keepLines w:val="0"/>
              <w:pageBreakBefore w:val="0"/>
              <w:widowControl w:val="0"/>
              <w:kinsoku/>
              <w:wordWrap/>
              <w:overflowPunct/>
              <w:topLinePunct w:val="0"/>
              <w:autoSpaceDE/>
              <w:autoSpaceDN/>
              <w:bidi w:val="0"/>
              <w:spacing w:line="360" w:lineRule="exact"/>
              <w:ind w:firstLine="0" w:firstLineChars="0"/>
              <w:jc w:val="center"/>
              <w:rPr>
                <w:rFonts w:hint="default" w:ascii="Times New Roman" w:hAnsi="Times New Roman" w:eastAsia="方正仿宋_GBK" w:cs="Times New Roman"/>
                <w:sz w:val="32"/>
                <w:szCs w:val="32"/>
              </w:rPr>
            </w:pPr>
            <w:r>
              <w:rPr>
                <w:rFonts w:hint="default" w:ascii="Times New Roman" w:hAnsi="Times New Roman" w:eastAsia="方正黑体_GBK" w:cs="Times New Roman"/>
                <w:sz w:val="32"/>
                <w:szCs w:val="32"/>
              </w:rPr>
              <w:t>重大项目</w:t>
            </w:r>
          </w:p>
        </w:tc>
      </w:tr>
      <w:tr w14:paraId="16F58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2" w:type="dxa"/>
            <w:noWrap w:val="0"/>
            <w:vAlign w:val="center"/>
          </w:tcPr>
          <w:p w14:paraId="61CA4D4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w:t>
            </w:r>
          </w:p>
        </w:tc>
        <w:tc>
          <w:tcPr>
            <w:tcW w:w="5652" w:type="dxa"/>
            <w:noWrap w:val="0"/>
            <w:vAlign w:val="center"/>
          </w:tcPr>
          <w:p w14:paraId="35DFD3F4">
            <w:pPr>
              <w:keepNext w:val="0"/>
              <w:keepLines w:val="0"/>
              <w:pageBreakBefore w:val="0"/>
              <w:widowControl w:val="0"/>
              <w:kinsoku/>
              <w:wordWrap/>
              <w:overflowPunct/>
              <w:topLinePunct w:val="0"/>
              <w:autoSpaceDE/>
              <w:autoSpaceDN/>
              <w:bidi w:val="0"/>
              <w:spacing w:line="360" w:lineRule="exact"/>
              <w:ind w:firstLine="0" w:firstLineChars="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建设为农服务中心11个</w:t>
            </w:r>
          </w:p>
        </w:tc>
        <w:tc>
          <w:tcPr>
            <w:tcW w:w="2321" w:type="dxa"/>
            <w:noWrap w:val="0"/>
            <w:vAlign w:val="center"/>
          </w:tcPr>
          <w:p w14:paraId="1FD76FFA">
            <w:pPr>
              <w:keepNext w:val="0"/>
              <w:keepLines w:val="0"/>
              <w:pageBreakBefore w:val="0"/>
              <w:widowControl w:val="0"/>
              <w:kinsoku/>
              <w:wordWrap/>
              <w:overflowPunct/>
              <w:topLinePunct w:val="0"/>
              <w:autoSpaceDE/>
              <w:autoSpaceDN/>
              <w:bidi w:val="0"/>
              <w:spacing w:line="360" w:lineRule="exact"/>
              <w:ind w:firstLine="0" w:firstLineChars="0"/>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县供销社</w:t>
            </w:r>
          </w:p>
          <w:p w14:paraId="71F84695">
            <w:pPr>
              <w:keepNext w:val="0"/>
              <w:keepLines w:val="0"/>
              <w:pageBreakBefore w:val="0"/>
              <w:widowControl w:val="0"/>
              <w:kinsoku/>
              <w:wordWrap/>
              <w:overflowPunct/>
              <w:topLinePunct w:val="0"/>
              <w:autoSpaceDE/>
              <w:autoSpaceDN/>
              <w:bidi w:val="0"/>
              <w:spacing w:line="360" w:lineRule="exact"/>
              <w:ind w:firstLine="0" w:firstLineChars="0"/>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县农业农村委</w:t>
            </w:r>
          </w:p>
        </w:tc>
      </w:tr>
      <w:tr w14:paraId="2E94C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14:paraId="6FB562F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6</w:t>
            </w:r>
          </w:p>
        </w:tc>
        <w:tc>
          <w:tcPr>
            <w:tcW w:w="5652" w:type="dxa"/>
            <w:noWrap w:val="0"/>
            <w:vAlign w:val="center"/>
          </w:tcPr>
          <w:p w14:paraId="443EE054">
            <w:pPr>
              <w:keepNext w:val="0"/>
              <w:keepLines w:val="0"/>
              <w:pageBreakBefore w:val="0"/>
              <w:widowControl w:val="0"/>
              <w:kinsoku/>
              <w:wordWrap/>
              <w:overflowPunct/>
              <w:topLinePunct w:val="0"/>
              <w:autoSpaceDE/>
              <w:autoSpaceDN/>
              <w:bidi w:val="0"/>
              <w:spacing w:line="360" w:lineRule="exact"/>
              <w:ind w:firstLine="0" w:firstLineChars="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建设农村综合服务社50家</w:t>
            </w:r>
          </w:p>
        </w:tc>
        <w:tc>
          <w:tcPr>
            <w:tcW w:w="2321" w:type="dxa"/>
            <w:noWrap w:val="0"/>
            <w:vAlign w:val="center"/>
          </w:tcPr>
          <w:p w14:paraId="42C6BF16">
            <w:pPr>
              <w:keepNext w:val="0"/>
              <w:keepLines w:val="0"/>
              <w:pageBreakBefore w:val="0"/>
              <w:widowControl w:val="0"/>
              <w:kinsoku/>
              <w:wordWrap/>
              <w:overflowPunct/>
              <w:topLinePunct w:val="0"/>
              <w:autoSpaceDE/>
              <w:autoSpaceDN/>
              <w:bidi w:val="0"/>
              <w:spacing w:line="360" w:lineRule="exact"/>
              <w:ind w:firstLine="0" w:firstLineChars="0"/>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县供销社</w:t>
            </w:r>
          </w:p>
        </w:tc>
      </w:tr>
      <w:tr w14:paraId="57E07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14:paraId="7C6EAF2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7</w:t>
            </w:r>
          </w:p>
        </w:tc>
        <w:tc>
          <w:tcPr>
            <w:tcW w:w="5652" w:type="dxa"/>
            <w:noWrap w:val="0"/>
            <w:vAlign w:val="center"/>
          </w:tcPr>
          <w:p w14:paraId="22EBEC74">
            <w:pPr>
              <w:keepNext w:val="0"/>
              <w:keepLines w:val="0"/>
              <w:pageBreakBefore w:val="0"/>
              <w:widowControl w:val="0"/>
              <w:kinsoku/>
              <w:wordWrap/>
              <w:overflowPunct/>
              <w:topLinePunct w:val="0"/>
              <w:autoSpaceDE/>
              <w:autoSpaceDN/>
              <w:bidi w:val="0"/>
              <w:spacing w:line="360" w:lineRule="exact"/>
              <w:ind w:firstLine="0" w:firstLineChars="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建成农村流通网点138个</w:t>
            </w:r>
          </w:p>
        </w:tc>
        <w:tc>
          <w:tcPr>
            <w:tcW w:w="2321" w:type="dxa"/>
            <w:noWrap w:val="0"/>
            <w:vAlign w:val="center"/>
          </w:tcPr>
          <w:p w14:paraId="5E75F0E9">
            <w:pPr>
              <w:keepNext w:val="0"/>
              <w:keepLines w:val="0"/>
              <w:pageBreakBefore w:val="0"/>
              <w:widowControl w:val="0"/>
              <w:kinsoku/>
              <w:wordWrap/>
              <w:overflowPunct/>
              <w:topLinePunct w:val="0"/>
              <w:autoSpaceDE/>
              <w:autoSpaceDN/>
              <w:bidi w:val="0"/>
              <w:spacing w:line="360" w:lineRule="exact"/>
              <w:ind w:firstLine="0" w:firstLineChars="0"/>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县商务委</w:t>
            </w:r>
          </w:p>
          <w:p w14:paraId="036C9A27">
            <w:pPr>
              <w:keepNext w:val="0"/>
              <w:keepLines w:val="0"/>
              <w:pageBreakBefore w:val="0"/>
              <w:widowControl w:val="0"/>
              <w:kinsoku/>
              <w:wordWrap/>
              <w:overflowPunct/>
              <w:topLinePunct w:val="0"/>
              <w:autoSpaceDE/>
              <w:autoSpaceDN/>
              <w:bidi w:val="0"/>
              <w:spacing w:line="360" w:lineRule="exact"/>
              <w:ind w:firstLine="0" w:firstLineChars="0"/>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县供销社</w:t>
            </w:r>
          </w:p>
        </w:tc>
      </w:tr>
    </w:tbl>
    <w:p w14:paraId="2BA1F897">
      <w:pPr>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方正仿宋_GBK" w:cs="Times New Roman"/>
          <w:sz w:val="33"/>
          <w:szCs w:val="22"/>
        </w:rPr>
      </w:pPr>
    </w:p>
    <w:p w14:paraId="245BA1A2">
      <w:pPr>
        <w:keepNext w:val="0"/>
        <w:keepLines w:val="0"/>
        <w:pageBreakBefore w:val="0"/>
        <w:widowControl w:val="0"/>
        <w:kinsoku/>
        <w:wordWrap/>
        <w:overflowPunct/>
        <w:topLinePunct w:val="0"/>
        <w:autoSpaceDE/>
        <w:autoSpaceDN/>
        <w:bidi w:val="0"/>
        <w:adjustRightInd w:val="0"/>
        <w:snapToGrid w:val="0"/>
        <w:spacing w:line="600" w:lineRule="exact"/>
        <w:ind w:firstLine="0" w:firstLineChars="0"/>
        <w:jc w:val="left"/>
        <w:textAlignment w:val="center"/>
        <w:rPr>
          <w:rFonts w:hint="default" w:ascii="Times New Roman" w:hAnsi="Times New Roman" w:eastAsia="方正仿宋_GBK" w:cs="Times New Roman"/>
          <w:sz w:val="44"/>
          <w:szCs w:val="44"/>
        </w:rPr>
      </w:pPr>
      <w:r>
        <w:rPr>
          <w:rFonts w:hint="default" w:ascii="Times New Roman" w:hAnsi="Times New Roman" w:eastAsia="方正仿宋_GBK" w:cs="Times New Roman"/>
          <w:sz w:val="33"/>
          <w:szCs w:val="32"/>
        </w:rPr>
        <w:br w:type="page"/>
      </w:r>
      <w:r>
        <w:rPr>
          <w:rFonts w:hint="default" w:ascii="Times New Roman" w:hAnsi="Times New Roman" w:eastAsia="方正黑体_GBK" w:cs="Times New Roman"/>
          <w:sz w:val="33"/>
          <w:szCs w:val="32"/>
        </w:rPr>
        <w:t>附件</w:t>
      </w:r>
      <w:r>
        <w:rPr>
          <w:rFonts w:hint="default" w:ascii="Times New Roman" w:hAnsi="Times New Roman" w:eastAsia="方正黑体_GBK" w:cs="Times New Roman"/>
          <w:sz w:val="33"/>
          <w:szCs w:val="32"/>
          <w:lang w:val="en-US" w:eastAsia="zh-CN"/>
        </w:rPr>
        <w:t>3</w:t>
      </w:r>
    </w:p>
    <w:p w14:paraId="520D8088">
      <w:pPr>
        <w:adjustRightInd w:val="0"/>
        <w:snapToGrid w:val="0"/>
        <w:spacing w:line="600" w:lineRule="exact"/>
        <w:ind w:firstLine="872"/>
        <w:jc w:val="center"/>
        <w:textAlignment w:val="center"/>
        <w:rPr>
          <w:rFonts w:hint="default" w:ascii="Times New Roman" w:hAnsi="Times New Roman" w:eastAsia="方正小标宋_GBK" w:cs="Times New Roman"/>
          <w:sz w:val="44"/>
          <w:szCs w:val="44"/>
          <w:lang w:bidi="ar"/>
        </w:rPr>
      </w:pPr>
    </w:p>
    <w:p w14:paraId="267520C3">
      <w:pPr>
        <w:adjustRightInd w:val="0"/>
        <w:snapToGrid w:val="0"/>
        <w:spacing w:line="600" w:lineRule="exact"/>
        <w:ind w:firstLine="872"/>
        <w:jc w:val="center"/>
        <w:textAlignment w:val="center"/>
        <w:rPr>
          <w:rFonts w:hint="default" w:ascii="Times New Roman" w:hAnsi="Times New Roman" w:eastAsia="方正仿宋_GBK" w:cs="Times New Roman"/>
          <w:sz w:val="44"/>
          <w:szCs w:val="44"/>
        </w:rPr>
      </w:pPr>
      <w:r>
        <w:rPr>
          <w:rFonts w:hint="default" w:ascii="Times New Roman" w:hAnsi="Times New Roman" w:eastAsia="方正小标宋_GBK" w:cs="Times New Roman"/>
          <w:sz w:val="44"/>
          <w:szCs w:val="44"/>
          <w:lang w:bidi="ar"/>
        </w:rPr>
        <w:t>生产、供销、信用</w:t>
      </w:r>
      <w:r>
        <w:rPr>
          <w:rFonts w:hint="eastAsia" w:ascii="Times New Roman" w:hAnsi="Times New Roman" w:eastAsia="方正小标宋_GBK" w:cs="Times New Roman"/>
          <w:sz w:val="44"/>
          <w:szCs w:val="44"/>
          <w:lang w:eastAsia="zh-CN" w:bidi="ar"/>
        </w:rPr>
        <w:t>“</w:t>
      </w:r>
      <w:r>
        <w:rPr>
          <w:rFonts w:hint="default" w:ascii="Times New Roman" w:hAnsi="Times New Roman" w:eastAsia="方正小标宋_GBK" w:cs="Times New Roman"/>
          <w:sz w:val="44"/>
          <w:szCs w:val="44"/>
          <w:lang w:bidi="ar"/>
        </w:rPr>
        <w:t>三位一体</w:t>
      </w:r>
      <w:r>
        <w:rPr>
          <w:rFonts w:hint="eastAsia" w:ascii="Times New Roman" w:hAnsi="Times New Roman" w:eastAsia="方正小标宋_GBK" w:cs="Times New Roman"/>
          <w:sz w:val="44"/>
          <w:szCs w:val="44"/>
          <w:lang w:eastAsia="zh-CN" w:bidi="ar"/>
        </w:rPr>
        <w:t>”</w:t>
      </w:r>
      <w:r>
        <w:rPr>
          <w:rFonts w:hint="default" w:ascii="Times New Roman" w:hAnsi="Times New Roman" w:eastAsia="方正小标宋_GBK" w:cs="Times New Roman"/>
          <w:sz w:val="44"/>
          <w:szCs w:val="44"/>
          <w:lang w:bidi="ar"/>
        </w:rPr>
        <w:t>改革重点任务分工</w:t>
      </w:r>
    </w:p>
    <w:tbl>
      <w:tblPr>
        <w:tblStyle w:val="28"/>
        <w:tblW w:w="99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
      <w:tblGrid>
        <w:gridCol w:w="570"/>
        <w:gridCol w:w="1046"/>
        <w:gridCol w:w="1147"/>
        <w:gridCol w:w="3446"/>
        <w:gridCol w:w="1425"/>
        <w:gridCol w:w="2354"/>
      </w:tblGrid>
      <w:tr w14:paraId="7BFAE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454" w:hRule="atLeast"/>
          <w:tblHeader/>
          <w:jc w:val="center"/>
        </w:trPr>
        <w:tc>
          <w:tcPr>
            <w:tcW w:w="570" w:type="dxa"/>
            <w:tcBorders>
              <w:top w:val="single" w:color="000000" w:sz="4" w:space="0"/>
              <w:left w:val="single" w:color="000000" w:sz="4" w:space="0"/>
              <w:bottom w:val="single" w:color="000000" w:sz="4" w:space="0"/>
              <w:right w:val="single" w:color="000000" w:sz="4" w:space="0"/>
            </w:tcBorders>
            <w:noWrap w:val="0"/>
            <w:vAlign w:val="center"/>
          </w:tcPr>
          <w:p w14:paraId="60E5A66E">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黑体_GBK" w:cs="Times New Roman"/>
                <w:kern w:val="0"/>
                <w:sz w:val="28"/>
                <w:szCs w:val="28"/>
              </w:rPr>
            </w:pPr>
            <w:r>
              <w:rPr>
                <w:rFonts w:hint="default" w:ascii="Times New Roman" w:hAnsi="Times New Roman" w:eastAsia="方正黑体_GBK" w:cs="Times New Roman"/>
                <w:kern w:val="0"/>
                <w:sz w:val="28"/>
                <w:szCs w:val="28"/>
              </w:rPr>
              <w:t>序号</w:t>
            </w:r>
          </w:p>
        </w:tc>
        <w:tc>
          <w:tcPr>
            <w:tcW w:w="1046" w:type="dxa"/>
            <w:tcBorders>
              <w:top w:val="single" w:color="000000" w:sz="4" w:space="0"/>
              <w:left w:val="nil"/>
              <w:bottom w:val="single" w:color="000000" w:sz="4" w:space="0"/>
              <w:right w:val="single" w:color="000000" w:sz="4" w:space="0"/>
            </w:tcBorders>
            <w:noWrap w:val="0"/>
            <w:vAlign w:val="center"/>
          </w:tcPr>
          <w:p w14:paraId="461AFAE1">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黑体_GBK" w:cs="Times New Roman"/>
                <w:kern w:val="0"/>
                <w:sz w:val="28"/>
                <w:szCs w:val="28"/>
              </w:rPr>
            </w:pPr>
            <w:r>
              <w:rPr>
                <w:rFonts w:hint="default" w:ascii="Times New Roman" w:hAnsi="Times New Roman" w:eastAsia="方正黑体_GBK" w:cs="Times New Roman"/>
                <w:kern w:val="0"/>
                <w:sz w:val="28"/>
                <w:szCs w:val="28"/>
              </w:rPr>
              <w:t>名称</w:t>
            </w:r>
          </w:p>
        </w:tc>
        <w:tc>
          <w:tcPr>
            <w:tcW w:w="1147" w:type="dxa"/>
            <w:tcBorders>
              <w:top w:val="single" w:color="000000" w:sz="4" w:space="0"/>
              <w:left w:val="nil"/>
              <w:bottom w:val="single" w:color="000000" w:sz="4" w:space="0"/>
              <w:right w:val="single" w:color="000000" w:sz="4" w:space="0"/>
            </w:tcBorders>
            <w:noWrap w:val="0"/>
            <w:vAlign w:val="center"/>
          </w:tcPr>
          <w:p w14:paraId="28C30366">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黑体_GBK" w:cs="Times New Roman"/>
                <w:kern w:val="0"/>
                <w:sz w:val="28"/>
                <w:szCs w:val="28"/>
              </w:rPr>
            </w:pPr>
            <w:r>
              <w:rPr>
                <w:rFonts w:hint="default" w:ascii="Times New Roman" w:hAnsi="Times New Roman" w:eastAsia="方正黑体_GBK" w:cs="Times New Roman"/>
                <w:kern w:val="0"/>
                <w:sz w:val="28"/>
                <w:szCs w:val="28"/>
              </w:rPr>
              <w:t>事项</w:t>
            </w:r>
          </w:p>
        </w:tc>
        <w:tc>
          <w:tcPr>
            <w:tcW w:w="3446" w:type="dxa"/>
            <w:tcBorders>
              <w:top w:val="single" w:color="000000" w:sz="4" w:space="0"/>
              <w:left w:val="nil"/>
              <w:bottom w:val="single" w:color="000000" w:sz="4" w:space="0"/>
              <w:right w:val="single" w:color="000000" w:sz="4" w:space="0"/>
            </w:tcBorders>
            <w:noWrap w:val="0"/>
            <w:vAlign w:val="center"/>
          </w:tcPr>
          <w:p w14:paraId="02ADAB84">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黑体_GBK" w:cs="Times New Roman"/>
                <w:kern w:val="0"/>
                <w:sz w:val="28"/>
                <w:szCs w:val="28"/>
              </w:rPr>
            </w:pPr>
            <w:r>
              <w:rPr>
                <w:rFonts w:hint="default" w:ascii="Times New Roman" w:hAnsi="Times New Roman" w:eastAsia="方正黑体_GBK" w:cs="Times New Roman"/>
                <w:kern w:val="0"/>
                <w:sz w:val="28"/>
                <w:szCs w:val="28"/>
              </w:rPr>
              <w:t>工作任务</w:t>
            </w:r>
          </w:p>
        </w:tc>
        <w:tc>
          <w:tcPr>
            <w:tcW w:w="1425" w:type="dxa"/>
            <w:tcBorders>
              <w:top w:val="single" w:color="000000" w:sz="4" w:space="0"/>
              <w:left w:val="nil"/>
              <w:bottom w:val="single" w:color="000000" w:sz="4" w:space="0"/>
              <w:right w:val="single" w:color="000000" w:sz="4" w:space="0"/>
            </w:tcBorders>
            <w:noWrap w:val="0"/>
            <w:vAlign w:val="center"/>
          </w:tcPr>
          <w:p w14:paraId="25E34671">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黑体_GBK" w:cs="Times New Roman"/>
                <w:kern w:val="0"/>
                <w:sz w:val="28"/>
                <w:szCs w:val="28"/>
              </w:rPr>
            </w:pPr>
            <w:r>
              <w:rPr>
                <w:rFonts w:hint="default" w:ascii="Times New Roman" w:hAnsi="Times New Roman" w:eastAsia="方正黑体_GBK" w:cs="Times New Roman"/>
                <w:kern w:val="0"/>
                <w:sz w:val="28"/>
                <w:szCs w:val="28"/>
              </w:rPr>
              <w:t>责任单位</w:t>
            </w:r>
          </w:p>
        </w:tc>
        <w:tc>
          <w:tcPr>
            <w:tcW w:w="2354" w:type="dxa"/>
            <w:tcBorders>
              <w:top w:val="single" w:color="000000" w:sz="4" w:space="0"/>
              <w:left w:val="nil"/>
              <w:bottom w:val="single" w:color="000000" w:sz="4" w:space="0"/>
              <w:right w:val="single" w:color="000000" w:sz="4" w:space="0"/>
            </w:tcBorders>
            <w:noWrap w:val="0"/>
            <w:vAlign w:val="center"/>
          </w:tcPr>
          <w:p w14:paraId="6EB4ACE4">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黑体_GBK" w:cs="Times New Roman"/>
                <w:kern w:val="0"/>
                <w:sz w:val="28"/>
                <w:szCs w:val="28"/>
              </w:rPr>
            </w:pPr>
            <w:r>
              <w:rPr>
                <w:rFonts w:hint="default" w:ascii="Times New Roman" w:hAnsi="Times New Roman" w:eastAsia="方正黑体_GBK" w:cs="Times New Roman"/>
                <w:kern w:val="0"/>
                <w:sz w:val="28"/>
                <w:szCs w:val="28"/>
              </w:rPr>
              <w:t>配合单位</w:t>
            </w:r>
          </w:p>
        </w:tc>
      </w:tr>
      <w:tr w14:paraId="0B338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1612" w:hRule="atLeast"/>
          <w:jc w:val="center"/>
        </w:trPr>
        <w:tc>
          <w:tcPr>
            <w:tcW w:w="570" w:type="dxa"/>
            <w:tcBorders>
              <w:top w:val="single" w:color="000000" w:sz="4" w:space="0"/>
              <w:left w:val="single" w:color="000000" w:sz="4" w:space="0"/>
              <w:bottom w:val="single" w:color="000000" w:sz="4" w:space="0"/>
              <w:right w:val="single" w:color="000000" w:sz="4" w:space="0"/>
            </w:tcBorders>
            <w:noWrap w:val="0"/>
            <w:vAlign w:val="center"/>
          </w:tcPr>
          <w:p w14:paraId="1448390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p>
        </w:tc>
        <w:tc>
          <w:tcPr>
            <w:tcW w:w="1046" w:type="dxa"/>
            <w:vMerge w:val="restart"/>
            <w:tcBorders>
              <w:top w:val="nil"/>
              <w:left w:val="nil"/>
              <w:right w:val="single" w:color="000000" w:sz="4" w:space="0"/>
            </w:tcBorders>
            <w:noWrap w:val="0"/>
            <w:vAlign w:val="center"/>
          </w:tcPr>
          <w:p w14:paraId="4A43080E">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构建以农合联为纽带的为农服务大平台</w:t>
            </w:r>
          </w:p>
        </w:tc>
        <w:tc>
          <w:tcPr>
            <w:tcW w:w="1147" w:type="dxa"/>
            <w:tcBorders>
              <w:top w:val="nil"/>
              <w:left w:val="nil"/>
              <w:right w:val="single" w:color="000000" w:sz="4" w:space="0"/>
            </w:tcBorders>
            <w:noWrap w:val="0"/>
            <w:vAlign w:val="center"/>
          </w:tcPr>
          <w:p w14:paraId="1A227C55">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规范组建农合联</w:t>
            </w:r>
          </w:p>
        </w:tc>
        <w:tc>
          <w:tcPr>
            <w:tcW w:w="3446" w:type="dxa"/>
            <w:tcBorders>
              <w:top w:val="single" w:color="000000" w:sz="4" w:space="0"/>
              <w:left w:val="nil"/>
              <w:bottom w:val="single" w:color="000000" w:sz="4" w:space="0"/>
              <w:right w:val="single" w:color="000000" w:sz="4" w:space="0"/>
            </w:tcBorders>
            <w:noWrap w:val="0"/>
            <w:vAlign w:val="center"/>
          </w:tcPr>
          <w:p w14:paraId="0AFB327F">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组建县农合联1个，乡镇（街道）农合联9个，产业农合联3个，发展会员单位150个。有意愿的农村常住农户100%加入农村合作经济组织，有意愿的新型农业经营主体100%加入农合联。</w:t>
            </w:r>
          </w:p>
        </w:tc>
        <w:tc>
          <w:tcPr>
            <w:tcW w:w="1425" w:type="dxa"/>
            <w:tcBorders>
              <w:top w:val="single" w:color="000000" w:sz="4" w:space="0"/>
              <w:left w:val="nil"/>
              <w:bottom w:val="single" w:color="000000" w:sz="4" w:space="0"/>
              <w:right w:val="single" w:color="000000" w:sz="4" w:space="0"/>
            </w:tcBorders>
            <w:noWrap w:val="0"/>
            <w:vAlign w:val="center"/>
          </w:tcPr>
          <w:p w14:paraId="6C997F74">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县供销社</w:t>
            </w:r>
          </w:p>
        </w:tc>
        <w:tc>
          <w:tcPr>
            <w:tcW w:w="2354" w:type="dxa"/>
            <w:tcBorders>
              <w:top w:val="single" w:color="000000" w:sz="4" w:space="0"/>
              <w:left w:val="nil"/>
              <w:bottom w:val="single" w:color="000000" w:sz="4" w:space="0"/>
              <w:right w:val="single" w:color="000000" w:sz="4" w:space="0"/>
            </w:tcBorders>
            <w:noWrap w:val="0"/>
            <w:vAlign w:val="center"/>
          </w:tcPr>
          <w:p w14:paraId="59E8FE0A">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县委组织部</w:t>
            </w:r>
          </w:p>
          <w:p w14:paraId="795EF063">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县民政局</w:t>
            </w:r>
          </w:p>
          <w:p w14:paraId="2D66E8CD">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县农业农村委</w:t>
            </w:r>
          </w:p>
          <w:p w14:paraId="5277BC54">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各乡镇（街道）</w:t>
            </w:r>
          </w:p>
        </w:tc>
      </w:tr>
      <w:tr w14:paraId="7951C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814" w:hRule="atLeast"/>
          <w:jc w:val="center"/>
        </w:trPr>
        <w:tc>
          <w:tcPr>
            <w:tcW w:w="570" w:type="dxa"/>
            <w:tcBorders>
              <w:top w:val="single" w:color="000000" w:sz="4" w:space="0"/>
              <w:left w:val="single" w:color="000000" w:sz="4" w:space="0"/>
              <w:bottom w:val="single" w:color="auto" w:sz="4" w:space="0"/>
              <w:right w:val="single" w:color="000000" w:sz="4" w:space="0"/>
            </w:tcBorders>
            <w:noWrap w:val="0"/>
            <w:vAlign w:val="center"/>
          </w:tcPr>
          <w:p w14:paraId="5DA8E40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p>
        </w:tc>
        <w:tc>
          <w:tcPr>
            <w:tcW w:w="1046" w:type="dxa"/>
            <w:vMerge w:val="continue"/>
            <w:tcBorders>
              <w:left w:val="nil"/>
              <w:bottom w:val="single" w:color="auto" w:sz="4" w:space="0"/>
              <w:right w:val="single" w:color="000000" w:sz="4" w:space="0"/>
            </w:tcBorders>
            <w:noWrap w:val="0"/>
            <w:vAlign w:val="center"/>
          </w:tcPr>
          <w:p w14:paraId="7462FB66">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p>
        </w:tc>
        <w:tc>
          <w:tcPr>
            <w:tcW w:w="1147" w:type="dxa"/>
            <w:tcBorders>
              <w:left w:val="nil"/>
              <w:right w:val="single" w:color="000000" w:sz="4" w:space="0"/>
            </w:tcBorders>
            <w:noWrap w:val="0"/>
            <w:vAlign w:val="center"/>
          </w:tcPr>
          <w:p w14:paraId="34482F06">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建好建强服务载体</w:t>
            </w:r>
          </w:p>
        </w:tc>
        <w:tc>
          <w:tcPr>
            <w:tcW w:w="3446" w:type="dxa"/>
            <w:tcBorders>
              <w:top w:val="single" w:color="000000" w:sz="4" w:space="0"/>
              <w:left w:val="nil"/>
              <w:bottom w:val="single" w:color="000000" w:sz="4" w:space="0"/>
              <w:right w:val="single" w:color="000000" w:sz="4" w:space="0"/>
            </w:tcBorders>
            <w:noWrap w:val="0"/>
            <w:vAlign w:val="center"/>
          </w:tcPr>
          <w:p w14:paraId="75E6CB91">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建设县为农服务中心1个，建设乡镇（街道）为农服务中心9个。</w:t>
            </w:r>
          </w:p>
        </w:tc>
        <w:tc>
          <w:tcPr>
            <w:tcW w:w="1425" w:type="dxa"/>
            <w:tcBorders>
              <w:top w:val="single" w:color="000000" w:sz="4" w:space="0"/>
              <w:left w:val="nil"/>
              <w:bottom w:val="single" w:color="000000" w:sz="4" w:space="0"/>
              <w:right w:val="single" w:color="000000" w:sz="4" w:space="0"/>
            </w:tcBorders>
            <w:noWrap w:val="0"/>
            <w:vAlign w:val="center"/>
          </w:tcPr>
          <w:p w14:paraId="570C2FE7">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县供销社</w:t>
            </w:r>
          </w:p>
        </w:tc>
        <w:tc>
          <w:tcPr>
            <w:tcW w:w="2354" w:type="dxa"/>
            <w:tcBorders>
              <w:top w:val="single" w:color="000000" w:sz="4" w:space="0"/>
              <w:left w:val="nil"/>
              <w:bottom w:val="single" w:color="000000" w:sz="4" w:space="0"/>
              <w:right w:val="single" w:color="000000" w:sz="4" w:space="0"/>
            </w:tcBorders>
            <w:noWrap w:val="0"/>
            <w:vAlign w:val="center"/>
          </w:tcPr>
          <w:p w14:paraId="4F48EE84">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lang w:val="en-US" w:eastAsia="zh-CN"/>
              </w:rPr>
            </w:pPr>
            <w:r>
              <w:rPr>
                <w:rFonts w:hint="default" w:ascii="Times New Roman" w:hAnsi="Times New Roman" w:eastAsia="方正仿宋_GBK" w:cs="Times New Roman"/>
                <w:kern w:val="0"/>
                <w:sz w:val="28"/>
                <w:szCs w:val="28"/>
                <w:lang w:val="en-US" w:eastAsia="zh-CN"/>
              </w:rPr>
              <w:t>县财政局</w:t>
            </w:r>
          </w:p>
          <w:p w14:paraId="70350AD8">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县农业农村委</w:t>
            </w:r>
          </w:p>
          <w:p w14:paraId="36F78BC7">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各有关乡镇（街道）</w:t>
            </w:r>
          </w:p>
        </w:tc>
      </w:tr>
      <w:tr w14:paraId="49F4E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644" w:hRule="atLeast"/>
          <w:jc w:val="center"/>
        </w:trPr>
        <w:tc>
          <w:tcPr>
            <w:tcW w:w="570" w:type="dxa"/>
            <w:tcBorders>
              <w:top w:val="single" w:color="auto" w:sz="4" w:space="0"/>
              <w:left w:val="single" w:color="000000" w:sz="4" w:space="0"/>
              <w:bottom w:val="single" w:color="000000" w:sz="4" w:space="0"/>
              <w:right w:val="single" w:color="000000" w:sz="4" w:space="0"/>
            </w:tcBorders>
            <w:noWrap w:val="0"/>
            <w:vAlign w:val="center"/>
          </w:tcPr>
          <w:p w14:paraId="446A6A4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w:t>
            </w:r>
          </w:p>
        </w:tc>
        <w:tc>
          <w:tcPr>
            <w:tcW w:w="1046" w:type="dxa"/>
            <w:vMerge w:val="restart"/>
            <w:tcBorders>
              <w:top w:val="single" w:color="auto" w:sz="4" w:space="0"/>
              <w:left w:val="nil"/>
              <w:right w:val="single" w:color="000000" w:sz="4" w:space="0"/>
            </w:tcBorders>
            <w:noWrap w:val="0"/>
            <w:vAlign w:val="center"/>
          </w:tcPr>
          <w:p w14:paraId="06487C80">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全面推进农业生产联合合作</w:t>
            </w:r>
          </w:p>
        </w:tc>
        <w:tc>
          <w:tcPr>
            <w:tcW w:w="1147" w:type="dxa"/>
            <w:vMerge w:val="restart"/>
            <w:tcBorders>
              <w:left w:val="nil"/>
              <w:right w:val="single" w:color="000000" w:sz="4" w:space="0"/>
            </w:tcBorders>
            <w:noWrap w:val="0"/>
            <w:vAlign w:val="center"/>
          </w:tcPr>
          <w:p w14:paraId="16636F82">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kern w:val="0"/>
                <w:sz w:val="28"/>
                <w:szCs w:val="28"/>
              </w:rPr>
              <w:t>推动农村市场主体联合发展</w:t>
            </w:r>
          </w:p>
        </w:tc>
        <w:tc>
          <w:tcPr>
            <w:tcW w:w="3446" w:type="dxa"/>
            <w:tcBorders>
              <w:top w:val="single" w:color="auto" w:sz="4" w:space="0"/>
              <w:left w:val="nil"/>
              <w:bottom w:val="single" w:color="000000" w:sz="4" w:space="0"/>
              <w:right w:val="single" w:color="000000" w:sz="4" w:space="0"/>
            </w:tcBorders>
            <w:noWrap w:val="0"/>
            <w:vAlign w:val="center"/>
          </w:tcPr>
          <w:p w14:paraId="0FAEB17C">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lang w:val="en-US" w:eastAsia="zh-CN"/>
              </w:rPr>
              <w:t>按</w:t>
            </w:r>
            <w:r>
              <w:rPr>
                <w:rFonts w:hint="eastAsia" w:ascii="Times New Roman" w:hAnsi="Times New Roman" w:eastAsia="方正仿宋_GBK" w:cs="Times New Roman"/>
                <w:kern w:val="0"/>
                <w:sz w:val="28"/>
                <w:szCs w:val="28"/>
                <w:lang w:val="en-US" w:eastAsia="zh-CN"/>
              </w:rPr>
              <w:t>“</w:t>
            </w:r>
            <w:r>
              <w:rPr>
                <w:rFonts w:hint="default" w:ascii="Times New Roman" w:hAnsi="Times New Roman" w:eastAsia="方正仿宋_GBK" w:cs="Times New Roman"/>
                <w:kern w:val="0"/>
                <w:sz w:val="28"/>
                <w:szCs w:val="28"/>
                <w:lang w:val="en-US" w:eastAsia="zh-CN"/>
              </w:rPr>
              <w:t>村社共建</w:t>
            </w:r>
            <w:r>
              <w:rPr>
                <w:rFonts w:hint="eastAsia" w:ascii="Times New Roman" w:hAnsi="Times New Roman" w:eastAsia="方正仿宋_GBK" w:cs="Times New Roman"/>
                <w:kern w:val="0"/>
                <w:sz w:val="28"/>
                <w:szCs w:val="28"/>
                <w:lang w:val="en-US" w:eastAsia="zh-CN"/>
              </w:rPr>
              <w:t>”</w:t>
            </w:r>
            <w:r>
              <w:rPr>
                <w:rFonts w:hint="default" w:ascii="Times New Roman" w:hAnsi="Times New Roman" w:eastAsia="方正仿宋_GBK" w:cs="Times New Roman"/>
                <w:kern w:val="0"/>
                <w:sz w:val="28"/>
                <w:szCs w:val="28"/>
                <w:lang w:val="en-US" w:eastAsia="zh-CN"/>
              </w:rPr>
              <w:t>方式</w:t>
            </w:r>
            <w:r>
              <w:rPr>
                <w:rFonts w:hint="default" w:ascii="Times New Roman" w:hAnsi="Times New Roman" w:eastAsia="方正仿宋_GBK" w:cs="Times New Roman"/>
                <w:kern w:val="0"/>
                <w:sz w:val="28"/>
                <w:szCs w:val="28"/>
              </w:rPr>
              <w:t>发展村综合服务社50家。</w:t>
            </w:r>
          </w:p>
        </w:tc>
        <w:tc>
          <w:tcPr>
            <w:tcW w:w="1425" w:type="dxa"/>
            <w:tcBorders>
              <w:top w:val="single" w:color="000000" w:sz="4" w:space="0"/>
              <w:left w:val="nil"/>
              <w:bottom w:val="single" w:color="000000" w:sz="4" w:space="0"/>
              <w:right w:val="single" w:color="000000" w:sz="4" w:space="0"/>
            </w:tcBorders>
            <w:noWrap w:val="0"/>
            <w:vAlign w:val="center"/>
          </w:tcPr>
          <w:p w14:paraId="1CC68AA8">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县供销社</w:t>
            </w:r>
          </w:p>
        </w:tc>
        <w:tc>
          <w:tcPr>
            <w:tcW w:w="2354" w:type="dxa"/>
            <w:tcBorders>
              <w:top w:val="single" w:color="000000" w:sz="4" w:space="0"/>
              <w:left w:val="nil"/>
              <w:bottom w:val="single" w:color="000000" w:sz="4" w:space="0"/>
              <w:right w:val="single" w:color="000000" w:sz="4" w:space="0"/>
            </w:tcBorders>
            <w:noWrap w:val="0"/>
            <w:vAlign w:val="center"/>
          </w:tcPr>
          <w:p w14:paraId="338576E5">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县农业农村委</w:t>
            </w:r>
          </w:p>
          <w:p w14:paraId="520199BE">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各乡镇（街道）</w:t>
            </w:r>
          </w:p>
        </w:tc>
      </w:tr>
      <w:tr w14:paraId="75E02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1340" w:hRule="atLeast"/>
          <w:jc w:val="center"/>
        </w:trPr>
        <w:tc>
          <w:tcPr>
            <w:tcW w:w="570" w:type="dxa"/>
            <w:tcBorders>
              <w:top w:val="single" w:color="000000" w:sz="4" w:space="0"/>
              <w:left w:val="single" w:color="000000" w:sz="4" w:space="0"/>
              <w:bottom w:val="single" w:color="000000" w:sz="4" w:space="0"/>
              <w:right w:val="single" w:color="000000" w:sz="4" w:space="0"/>
            </w:tcBorders>
            <w:noWrap w:val="0"/>
            <w:vAlign w:val="center"/>
          </w:tcPr>
          <w:p w14:paraId="07679C3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w:t>
            </w:r>
          </w:p>
        </w:tc>
        <w:tc>
          <w:tcPr>
            <w:tcW w:w="1046" w:type="dxa"/>
            <w:vMerge w:val="continue"/>
            <w:tcBorders>
              <w:left w:val="nil"/>
              <w:right w:val="single" w:color="000000" w:sz="4" w:space="0"/>
            </w:tcBorders>
            <w:noWrap w:val="0"/>
            <w:vAlign w:val="center"/>
          </w:tcPr>
          <w:p w14:paraId="74E02797">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sz w:val="28"/>
                <w:szCs w:val="28"/>
              </w:rPr>
            </w:pPr>
          </w:p>
        </w:tc>
        <w:tc>
          <w:tcPr>
            <w:tcW w:w="1147" w:type="dxa"/>
            <w:vMerge w:val="continue"/>
            <w:tcBorders>
              <w:left w:val="nil"/>
              <w:right w:val="single" w:color="000000" w:sz="4" w:space="0"/>
            </w:tcBorders>
            <w:noWrap w:val="0"/>
            <w:vAlign w:val="center"/>
          </w:tcPr>
          <w:p w14:paraId="5DFF18B2">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sz w:val="28"/>
                <w:szCs w:val="28"/>
              </w:rPr>
            </w:pPr>
          </w:p>
        </w:tc>
        <w:tc>
          <w:tcPr>
            <w:tcW w:w="3446" w:type="dxa"/>
            <w:tcBorders>
              <w:top w:val="single" w:color="000000" w:sz="4" w:space="0"/>
              <w:left w:val="nil"/>
              <w:bottom w:val="single" w:color="000000" w:sz="4" w:space="0"/>
              <w:right w:val="single" w:color="000000" w:sz="4" w:space="0"/>
            </w:tcBorders>
            <w:noWrap w:val="0"/>
            <w:vAlign w:val="center"/>
          </w:tcPr>
          <w:p w14:paraId="7DDAFDB7">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color w:val="auto"/>
                <w:kern w:val="0"/>
                <w:sz w:val="28"/>
                <w:szCs w:val="28"/>
              </w:rPr>
              <w:t>加强农民合作社辅导员队</w:t>
            </w:r>
            <w:r>
              <w:rPr>
                <w:rFonts w:hint="default" w:ascii="Times New Roman" w:hAnsi="Times New Roman" w:eastAsia="方正仿宋_GBK" w:cs="Times New Roman"/>
                <w:kern w:val="0"/>
                <w:sz w:val="28"/>
                <w:szCs w:val="28"/>
              </w:rPr>
              <w:t>伍建设</w:t>
            </w:r>
            <w:r>
              <w:rPr>
                <w:rFonts w:hint="default" w:ascii="Times New Roman" w:hAnsi="Times New Roman" w:eastAsia="方正仿宋_GBK" w:cs="Times New Roman"/>
                <w:kern w:val="0"/>
                <w:sz w:val="28"/>
                <w:szCs w:val="28"/>
                <w:lang w:eastAsia="zh-CN"/>
              </w:rPr>
              <w:t>，</w:t>
            </w:r>
            <w:r>
              <w:rPr>
                <w:rFonts w:hint="default" w:ascii="Times New Roman" w:hAnsi="Times New Roman" w:eastAsia="方正仿宋_GBK" w:cs="Times New Roman"/>
                <w:kern w:val="0"/>
                <w:sz w:val="28"/>
                <w:szCs w:val="28"/>
              </w:rPr>
              <w:t>创建县级以上农民合作社示</w:t>
            </w:r>
            <w:r>
              <w:rPr>
                <w:rFonts w:hint="default" w:ascii="Times New Roman" w:hAnsi="Times New Roman" w:eastAsia="方正仿宋_GBK" w:cs="Times New Roman"/>
                <w:color w:val="auto"/>
                <w:kern w:val="0"/>
                <w:sz w:val="28"/>
                <w:szCs w:val="28"/>
              </w:rPr>
              <w:t>范社65家</w:t>
            </w:r>
            <w:r>
              <w:rPr>
                <w:rFonts w:hint="default" w:ascii="Times New Roman" w:hAnsi="Times New Roman" w:eastAsia="方正仿宋_GBK" w:cs="Times New Roman"/>
                <w:kern w:val="0"/>
                <w:sz w:val="28"/>
                <w:szCs w:val="28"/>
              </w:rPr>
              <w:t>。</w:t>
            </w:r>
          </w:p>
        </w:tc>
        <w:tc>
          <w:tcPr>
            <w:tcW w:w="1425" w:type="dxa"/>
            <w:tcBorders>
              <w:top w:val="single" w:color="000000" w:sz="4" w:space="0"/>
              <w:left w:val="nil"/>
              <w:bottom w:val="single" w:color="000000" w:sz="4" w:space="0"/>
              <w:right w:val="single" w:color="000000" w:sz="4" w:space="0"/>
            </w:tcBorders>
            <w:noWrap w:val="0"/>
            <w:vAlign w:val="center"/>
          </w:tcPr>
          <w:p w14:paraId="5E034F87">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县农业农村委</w:t>
            </w:r>
          </w:p>
        </w:tc>
        <w:tc>
          <w:tcPr>
            <w:tcW w:w="2354" w:type="dxa"/>
            <w:tcBorders>
              <w:top w:val="single" w:color="000000" w:sz="4" w:space="0"/>
              <w:left w:val="nil"/>
              <w:bottom w:val="single" w:color="000000" w:sz="4" w:space="0"/>
              <w:right w:val="single" w:color="000000" w:sz="4" w:space="0"/>
            </w:tcBorders>
            <w:noWrap w:val="0"/>
            <w:vAlign w:val="center"/>
          </w:tcPr>
          <w:p w14:paraId="53F8C0CF">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县供销社</w:t>
            </w:r>
          </w:p>
          <w:p w14:paraId="78A8F5F9">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县林业局</w:t>
            </w:r>
          </w:p>
          <w:p w14:paraId="4159190F">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县市场监管局</w:t>
            </w:r>
          </w:p>
        </w:tc>
      </w:tr>
      <w:tr w14:paraId="2DBD8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90" w:hRule="atLeast"/>
          <w:jc w:val="center"/>
        </w:trPr>
        <w:tc>
          <w:tcPr>
            <w:tcW w:w="570" w:type="dxa"/>
            <w:tcBorders>
              <w:top w:val="single" w:color="000000" w:sz="4" w:space="0"/>
              <w:left w:val="single" w:color="000000" w:sz="4" w:space="0"/>
              <w:bottom w:val="single" w:color="000000" w:sz="4" w:space="0"/>
              <w:right w:val="single" w:color="000000" w:sz="4" w:space="0"/>
            </w:tcBorders>
            <w:noWrap w:val="0"/>
            <w:vAlign w:val="center"/>
          </w:tcPr>
          <w:p w14:paraId="2CB9163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w:t>
            </w:r>
          </w:p>
        </w:tc>
        <w:tc>
          <w:tcPr>
            <w:tcW w:w="1046" w:type="dxa"/>
            <w:vMerge w:val="continue"/>
            <w:tcBorders>
              <w:left w:val="nil"/>
              <w:right w:val="single" w:color="000000" w:sz="4" w:space="0"/>
            </w:tcBorders>
            <w:noWrap w:val="0"/>
            <w:vAlign w:val="center"/>
          </w:tcPr>
          <w:p w14:paraId="1F27012C">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sz w:val="28"/>
                <w:szCs w:val="28"/>
              </w:rPr>
            </w:pPr>
          </w:p>
        </w:tc>
        <w:tc>
          <w:tcPr>
            <w:tcW w:w="1147" w:type="dxa"/>
            <w:vMerge w:val="continue"/>
            <w:tcBorders>
              <w:left w:val="nil"/>
              <w:right w:val="single" w:color="000000" w:sz="4" w:space="0"/>
            </w:tcBorders>
            <w:noWrap w:val="0"/>
            <w:vAlign w:val="center"/>
          </w:tcPr>
          <w:p w14:paraId="3E898BD9">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sz w:val="28"/>
                <w:szCs w:val="28"/>
              </w:rPr>
            </w:pPr>
          </w:p>
        </w:tc>
        <w:tc>
          <w:tcPr>
            <w:tcW w:w="3446" w:type="dxa"/>
            <w:tcBorders>
              <w:top w:val="single" w:color="000000" w:sz="4" w:space="0"/>
              <w:left w:val="nil"/>
              <w:bottom w:val="single" w:color="000000" w:sz="4" w:space="0"/>
              <w:right w:val="single" w:color="000000" w:sz="4" w:space="0"/>
            </w:tcBorders>
            <w:noWrap w:val="0"/>
            <w:vAlign w:val="center"/>
          </w:tcPr>
          <w:p w14:paraId="3A7E022D">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支持县为农服务中心为农民合作社等涉农市场主体提供统一财务代账服务</w:t>
            </w:r>
            <w:r>
              <w:rPr>
                <w:rFonts w:hint="default" w:ascii="Times New Roman" w:hAnsi="Times New Roman" w:eastAsia="方正仿宋_GBK" w:cs="Times New Roman"/>
                <w:kern w:val="0"/>
                <w:sz w:val="28"/>
                <w:szCs w:val="28"/>
                <w:lang w:eastAsia="zh-CN"/>
              </w:rPr>
              <w:t>，</w:t>
            </w:r>
            <w:r>
              <w:rPr>
                <w:rFonts w:hint="default" w:ascii="Times New Roman" w:hAnsi="Times New Roman" w:eastAsia="方正仿宋_GBK" w:cs="Times New Roman"/>
                <w:kern w:val="0"/>
                <w:sz w:val="28"/>
                <w:szCs w:val="28"/>
                <w:lang w:val="en-US" w:eastAsia="zh-CN"/>
              </w:rPr>
              <w:t>建立新型财务管理机制</w:t>
            </w:r>
            <w:r>
              <w:rPr>
                <w:rFonts w:hint="default" w:ascii="Times New Roman" w:hAnsi="Times New Roman" w:eastAsia="方正仿宋_GBK" w:cs="Times New Roman"/>
                <w:kern w:val="0"/>
                <w:sz w:val="28"/>
                <w:szCs w:val="28"/>
              </w:rPr>
              <w:t>。</w:t>
            </w:r>
          </w:p>
        </w:tc>
        <w:tc>
          <w:tcPr>
            <w:tcW w:w="1425" w:type="dxa"/>
            <w:tcBorders>
              <w:top w:val="single" w:color="000000" w:sz="4" w:space="0"/>
              <w:left w:val="nil"/>
              <w:bottom w:val="single" w:color="000000" w:sz="4" w:space="0"/>
              <w:right w:val="single" w:color="000000" w:sz="4" w:space="0"/>
            </w:tcBorders>
            <w:noWrap w:val="0"/>
            <w:vAlign w:val="center"/>
          </w:tcPr>
          <w:p w14:paraId="328BC93A">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县供销社</w:t>
            </w:r>
          </w:p>
        </w:tc>
        <w:tc>
          <w:tcPr>
            <w:tcW w:w="2354" w:type="dxa"/>
            <w:tcBorders>
              <w:top w:val="single" w:color="000000" w:sz="4" w:space="0"/>
              <w:left w:val="nil"/>
              <w:bottom w:val="single" w:color="000000" w:sz="4" w:space="0"/>
              <w:right w:val="single" w:color="000000" w:sz="4" w:space="0"/>
            </w:tcBorders>
            <w:noWrap w:val="0"/>
            <w:vAlign w:val="center"/>
          </w:tcPr>
          <w:p w14:paraId="547DC878">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县财政局</w:t>
            </w:r>
          </w:p>
          <w:p w14:paraId="23A10720">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县农业农村委</w:t>
            </w:r>
          </w:p>
        </w:tc>
      </w:tr>
      <w:tr w14:paraId="2F6CB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90" w:hRule="atLeast"/>
          <w:jc w:val="center"/>
        </w:trPr>
        <w:tc>
          <w:tcPr>
            <w:tcW w:w="570" w:type="dxa"/>
            <w:tcBorders>
              <w:top w:val="single" w:color="000000" w:sz="4" w:space="0"/>
              <w:left w:val="single" w:color="000000" w:sz="4" w:space="0"/>
              <w:bottom w:val="single" w:color="000000" w:sz="4" w:space="0"/>
              <w:right w:val="single" w:color="000000" w:sz="4" w:space="0"/>
            </w:tcBorders>
            <w:noWrap w:val="0"/>
            <w:vAlign w:val="center"/>
          </w:tcPr>
          <w:p w14:paraId="6787F76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6</w:t>
            </w:r>
          </w:p>
        </w:tc>
        <w:tc>
          <w:tcPr>
            <w:tcW w:w="1046" w:type="dxa"/>
            <w:vMerge w:val="continue"/>
            <w:tcBorders>
              <w:left w:val="nil"/>
              <w:right w:val="single" w:color="000000" w:sz="4" w:space="0"/>
            </w:tcBorders>
            <w:noWrap w:val="0"/>
            <w:vAlign w:val="center"/>
          </w:tcPr>
          <w:p w14:paraId="2B47A754">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sz w:val="28"/>
                <w:szCs w:val="28"/>
              </w:rPr>
            </w:pPr>
          </w:p>
        </w:tc>
        <w:tc>
          <w:tcPr>
            <w:tcW w:w="1147" w:type="dxa"/>
            <w:vMerge w:val="restart"/>
            <w:tcBorders>
              <w:top w:val="nil"/>
              <w:left w:val="nil"/>
              <w:right w:val="single" w:color="000000" w:sz="4" w:space="0"/>
            </w:tcBorders>
            <w:noWrap w:val="0"/>
            <w:vAlign w:val="center"/>
          </w:tcPr>
          <w:p w14:paraId="4B1EA6F1">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构建新型农业社会化服务体系</w:t>
            </w:r>
          </w:p>
        </w:tc>
        <w:tc>
          <w:tcPr>
            <w:tcW w:w="3446" w:type="dxa"/>
            <w:tcBorders>
              <w:top w:val="single" w:color="000000" w:sz="4" w:space="0"/>
              <w:left w:val="nil"/>
              <w:bottom w:val="single" w:color="000000" w:sz="4" w:space="0"/>
              <w:right w:val="single" w:color="000000" w:sz="4" w:space="0"/>
            </w:tcBorders>
            <w:noWrap w:val="0"/>
            <w:vAlign w:val="center"/>
          </w:tcPr>
          <w:p w14:paraId="07FF7F08">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打造农业标准化生产示范基地8个以上。</w:t>
            </w:r>
          </w:p>
        </w:tc>
        <w:tc>
          <w:tcPr>
            <w:tcW w:w="1425" w:type="dxa"/>
            <w:tcBorders>
              <w:top w:val="single" w:color="000000" w:sz="4" w:space="0"/>
              <w:left w:val="nil"/>
              <w:bottom w:val="single" w:color="000000" w:sz="4" w:space="0"/>
              <w:right w:val="single" w:color="000000" w:sz="4" w:space="0"/>
            </w:tcBorders>
            <w:noWrap w:val="0"/>
            <w:vAlign w:val="center"/>
          </w:tcPr>
          <w:p w14:paraId="4C7C3941">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县农业农村委</w:t>
            </w:r>
          </w:p>
        </w:tc>
        <w:tc>
          <w:tcPr>
            <w:tcW w:w="2354" w:type="dxa"/>
            <w:tcBorders>
              <w:top w:val="single" w:color="000000" w:sz="4" w:space="0"/>
              <w:left w:val="nil"/>
              <w:bottom w:val="single" w:color="000000" w:sz="4" w:space="0"/>
              <w:right w:val="single" w:color="000000" w:sz="4" w:space="0"/>
            </w:tcBorders>
            <w:noWrap w:val="0"/>
            <w:vAlign w:val="center"/>
          </w:tcPr>
          <w:p w14:paraId="51BF51EA">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县林业局</w:t>
            </w:r>
          </w:p>
          <w:p w14:paraId="6DB7318C">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县供销社</w:t>
            </w:r>
          </w:p>
          <w:p w14:paraId="6A9E8AE3">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b/>
                <w:bCs/>
                <w:kern w:val="0"/>
                <w:sz w:val="28"/>
                <w:szCs w:val="28"/>
              </w:rPr>
            </w:pPr>
            <w:r>
              <w:rPr>
                <w:rFonts w:hint="default" w:ascii="Times New Roman" w:hAnsi="Times New Roman" w:eastAsia="方正仿宋_GBK" w:cs="Times New Roman"/>
                <w:kern w:val="0"/>
                <w:sz w:val="28"/>
                <w:szCs w:val="28"/>
              </w:rPr>
              <w:t>县市场监管局</w:t>
            </w:r>
          </w:p>
        </w:tc>
      </w:tr>
      <w:tr w14:paraId="7F2C0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981" w:hRule="atLeast"/>
          <w:jc w:val="center"/>
        </w:trPr>
        <w:tc>
          <w:tcPr>
            <w:tcW w:w="570" w:type="dxa"/>
            <w:tcBorders>
              <w:top w:val="single" w:color="000000" w:sz="4" w:space="0"/>
              <w:left w:val="single" w:color="000000" w:sz="4" w:space="0"/>
              <w:bottom w:val="single" w:color="000000" w:sz="4" w:space="0"/>
              <w:right w:val="single" w:color="000000" w:sz="4" w:space="0"/>
            </w:tcBorders>
            <w:noWrap w:val="0"/>
            <w:vAlign w:val="center"/>
          </w:tcPr>
          <w:p w14:paraId="26FAB6B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7</w:t>
            </w:r>
          </w:p>
        </w:tc>
        <w:tc>
          <w:tcPr>
            <w:tcW w:w="1046" w:type="dxa"/>
            <w:vMerge w:val="continue"/>
            <w:tcBorders>
              <w:left w:val="nil"/>
              <w:right w:val="single" w:color="000000" w:sz="4" w:space="0"/>
            </w:tcBorders>
            <w:noWrap w:val="0"/>
            <w:vAlign w:val="center"/>
          </w:tcPr>
          <w:p w14:paraId="57C5360C">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sz w:val="28"/>
                <w:szCs w:val="28"/>
              </w:rPr>
            </w:pPr>
          </w:p>
        </w:tc>
        <w:tc>
          <w:tcPr>
            <w:tcW w:w="1147" w:type="dxa"/>
            <w:vMerge w:val="continue"/>
            <w:tcBorders>
              <w:left w:val="nil"/>
              <w:right w:val="single" w:color="000000" w:sz="4" w:space="0"/>
            </w:tcBorders>
            <w:noWrap w:val="0"/>
            <w:vAlign w:val="center"/>
          </w:tcPr>
          <w:p w14:paraId="64DBBF58">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p>
        </w:tc>
        <w:tc>
          <w:tcPr>
            <w:tcW w:w="3446" w:type="dxa"/>
            <w:tcBorders>
              <w:top w:val="single" w:color="000000" w:sz="4" w:space="0"/>
              <w:left w:val="nil"/>
              <w:bottom w:val="single" w:color="000000" w:sz="4" w:space="0"/>
              <w:right w:val="single" w:color="000000" w:sz="4" w:space="0"/>
            </w:tcBorders>
            <w:noWrap w:val="0"/>
            <w:vAlign w:val="center"/>
          </w:tcPr>
          <w:p w14:paraId="415996F2">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培育农业生产社会化服务龙头企业2个以上。</w:t>
            </w:r>
          </w:p>
        </w:tc>
        <w:tc>
          <w:tcPr>
            <w:tcW w:w="1425" w:type="dxa"/>
            <w:tcBorders>
              <w:top w:val="single" w:color="000000" w:sz="4" w:space="0"/>
              <w:left w:val="nil"/>
              <w:bottom w:val="single" w:color="000000" w:sz="4" w:space="0"/>
              <w:right w:val="single" w:color="000000" w:sz="4" w:space="0"/>
            </w:tcBorders>
            <w:noWrap w:val="0"/>
            <w:vAlign w:val="center"/>
          </w:tcPr>
          <w:p w14:paraId="2F23E1FB">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县农业农村委</w:t>
            </w:r>
          </w:p>
        </w:tc>
        <w:tc>
          <w:tcPr>
            <w:tcW w:w="2354" w:type="dxa"/>
            <w:tcBorders>
              <w:top w:val="single" w:color="000000" w:sz="4" w:space="0"/>
              <w:left w:val="nil"/>
              <w:bottom w:val="single" w:color="000000" w:sz="4" w:space="0"/>
              <w:right w:val="single" w:color="000000" w:sz="4" w:space="0"/>
            </w:tcBorders>
            <w:noWrap w:val="0"/>
            <w:vAlign w:val="center"/>
          </w:tcPr>
          <w:p w14:paraId="0E6D9ECE">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县供销社</w:t>
            </w:r>
          </w:p>
          <w:p w14:paraId="0AA96D23">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县市场监管局</w:t>
            </w:r>
          </w:p>
        </w:tc>
      </w:tr>
      <w:tr w14:paraId="01DA5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1662" w:hRule="atLeast"/>
          <w:jc w:val="center"/>
        </w:trPr>
        <w:tc>
          <w:tcPr>
            <w:tcW w:w="570" w:type="dxa"/>
            <w:tcBorders>
              <w:top w:val="single" w:color="000000" w:sz="4" w:space="0"/>
              <w:left w:val="single" w:color="000000" w:sz="4" w:space="0"/>
              <w:bottom w:val="single" w:color="000000" w:sz="4" w:space="0"/>
              <w:right w:val="single" w:color="000000" w:sz="4" w:space="0"/>
            </w:tcBorders>
            <w:noWrap w:val="0"/>
            <w:vAlign w:val="center"/>
          </w:tcPr>
          <w:p w14:paraId="163ACE3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8</w:t>
            </w:r>
          </w:p>
        </w:tc>
        <w:tc>
          <w:tcPr>
            <w:tcW w:w="1046" w:type="dxa"/>
            <w:vMerge w:val="continue"/>
            <w:tcBorders>
              <w:left w:val="nil"/>
              <w:right w:val="single" w:color="000000" w:sz="4" w:space="0"/>
            </w:tcBorders>
            <w:noWrap w:val="0"/>
            <w:vAlign w:val="center"/>
          </w:tcPr>
          <w:p w14:paraId="6FC5D9EE">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sz w:val="28"/>
                <w:szCs w:val="28"/>
              </w:rPr>
            </w:pPr>
          </w:p>
        </w:tc>
        <w:tc>
          <w:tcPr>
            <w:tcW w:w="1147" w:type="dxa"/>
            <w:vMerge w:val="restart"/>
            <w:tcBorders>
              <w:left w:val="nil"/>
              <w:right w:val="single" w:color="000000" w:sz="4" w:space="0"/>
            </w:tcBorders>
            <w:noWrap w:val="0"/>
            <w:vAlign w:val="center"/>
          </w:tcPr>
          <w:p w14:paraId="5A71152C">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sz w:val="28"/>
                <w:szCs w:val="28"/>
              </w:rPr>
              <w:t>创新农业生产服务方式和手段</w:t>
            </w:r>
          </w:p>
        </w:tc>
        <w:tc>
          <w:tcPr>
            <w:tcW w:w="3446" w:type="dxa"/>
            <w:tcBorders>
              <w:top w:val="single" w:color="000000" w:sz="4" w:space="0"/>
              <w:left w:val="nil"/>
              <w:bottom w:val="single" w:color="000000" w:sz="4" w:space="0"/>
              <w:right w:val="single" w:color="000000" w:sz="4" w:space="0"/>
            </w:tcBorders>
            <w:noWrap w:val="0"/>
            <w:vAlign w:val="center"/>
          </w:tcPr>
          <w:p w14:paraId="5EEBBA81">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因地制宜发展农业单环节、多环节、全程生产托管服务，推广</w:t>
            </w:r>
            <w:r>
              <w:rPr>
                <w:rFonts w:hint="eastAsia" w:ascii="Times New Roman" w:hAnsi="Times New Roman" w:eastAsia="方正仿宋_GBK" w:cs="Times New Roman"/>
                <w:kern w:val="0"/>
                <w:sz w:val="28"/>
                <w:szCs w:val="28"/>
                <w:lang w:eastAsia="zh-CN"/>
              </w:rPr>
              <w:t>“</w:t>
            </w:r>
            <w:r>
              <w:rPr>
                <w:rFonts w:hint="default" w:ascii="Times New Roman" w:hAnsi="Times New Roman" w:eastAsia="方正仿宋_GBK" w:cs="Times New Roman"/>
                <w:kern w:val="0"/>
                <w:sz w:val="28"/>
                <w:szCs w:val="28"/>
              </w:rPr>
              <w:t>保姆式、菜单式、订单式</w:t>
            </w:r>
            <w:r>
              <w:rPr>
                <w:rFonts w:hint="eastAsia" w:ascii="Times New Roman" w:hAnsi="Times New Roman" w:eastAsia="方正仿宋_GBK" w:cs="Times New Roman"/>
                <w:kern w:val="0"/>
                <w:sz w:val="28"/>
                <w:szCs w:val="28"/>
                <w:lang w:eastAsia="zh-CN"/>
              </w:rPr>
              <w:t>”</w:t>
            </w:r>
            <w:r>
              <w:rPr>
                <w:rFonts w:hint="default" w:ascii="Times New Roman" w:hAnsi="Times New Roman" w:eastAsia="方正仿宋_GBK" w:cs="Times New Roman"/>
                <w:kern w:val="0"/>
                <w:sz w:val="28"/>
                <w:szCs w:val="28"/>
              </w:rPr>
              <w:t>等农业生产服务模式。农业生产社会化服务规模达到18万亩次。</w:t>
            </w:r>
          </w:p>
        </w:tc>
        <w:tc>
          <w:tcPr>
            <w:tcW w:w="1425" w:type="dxa"/>
            <w:tcBorders>
              <w:top w:val="single" w:color="000000" w:sz="4" w:space="0"/>
              <w:left w:val="nil"/>
              <w:bottom w:val="single" w:color="000000" w:sz="4" w:space="0"/>
              <w:right w:val="single" w:color="000000" w:sz="4" w:space="0"/>
            </w:tcBorders>
            <w:noWrap w:val="0"/>
            <w:vAlign w:val="center"/>
          </w:tcPr>
          <w:p w14:paraId="7BD36156">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县农业农村委</w:t>
            </w:r>
          </w:p>
        </w:tc>
        <w:tc>
          <w:tcPr>
            <w:tcW w:w="2354" w:type="dxa"/>
            <w:tcBorders>
              <w:top w:val="single" w:color="000000" w:sz="4" w:space="0"/>
              <w:left w:val="nil"/>
              <w:bottom w:val="single" w:color="000000" w:sz="4" w:space="0"/>
              <w:right w:val="single" w:color="000000" w:sz="4" w:space="0"/>
            </w:tcBorders>
            <w:noWrap w:val="0"/>
            <w:vAlign w:val="center"/>
          </w:tcPr>
          <w:p w14:paraId="0C338F65">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县供销社</w:t>
            </w:r>
          </w:p>
          <w:p w14:paraId="61D1F282">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lang w:val="en-US" w:eastAsia="zh-CN"/>
              </w:rPr>
            </w:pPr>
            <w:r>
              <w:rPr>
                <w:rFonts w:hint="default" w:ascii="Times New Roman" w:hAnsi="Times New Roman" w:eastAsia="方正仿宋_GBK" w:cs="Times New Roman"/>
                <w:kern w:val="0"/>
                <w:sz w:val="28"/>
                <w:szCs w:val="28"/>
                <w:lang w:val="en-US" w:eastAsia="zh-CN"/>
              </w:rPr>
              <w:t>县林业局</w:t>
            </w:r>
          </w:p>
          <w:p w14:paraId="1B224168">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各乡镇（街道）</w:t>
            </w:r>
          </w:p>
        </w:tc>
      </w:tr>
      <w:tr w14:paraId="21F2C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732" w:hRule="atLeast"/>
          <w:jc w:val="center"/>
        </w:trPr>
        <w:tc>
          <w:tcPr>
            <w:tcW w:w="570" w:type="dxa"/>
            <w:tcBorders>
              <w:top w:val="single" w:color="000000" w:sz="4" w:space="0"/>
              <w:left w:val="single" w:color="000000" w:sz="4" w:space="0"/>
              <w:bottom w:val="single" w:color="auto" w:sz="4" w:space="0"/>
              <w:right w:val="single" w:color="000000" w:sz="4" w:space="0"/>
            </w:tcBorders>
            <w:noWrap w:val="0"/>
            <w:vAlign w:val="center"/>
          </w:tcPr>
          <w:p w14:paraId="42B29FC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9</w:t>
            </w:r>
          </w:p>
        </w:tc>
        <w:tc>
          <w:tcPr>
            <w:tcW w:w="1046" w:type="dxa"/>
            <w:vMerge w:val="continue"/>
            <w:tcBorders>
              <w:left w:val="nil"/>
              <w:bottom w:val="single" w:color="auto" w:sz="4" w:space="0"/>
              <w:right w:val="single" w:color="000000" w:sz="4" w:space="0"/>
            </w:tcBorders>
            <w:noWrap w:val="0"/>
            <w:vAlign w:val="center"/>
          </w:tcPr>
          <w:p w14:paraId="19DCA175">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sz w:val="28"/>
                <w:szCs w:val="28"/>
              </w:rPr>
            </w:pPr>
          </w:p>
        </w:tc>
        <w:tc>
          <w:tcPr>
            <w:tcW w:w="1147" w:type="dxa"/>
            <w:vMerge w:val="continue"/>
            <w:tcBorders>
              <w:left w:val="nil"/>
              <w:bottom w:val="single" w:color="auto" w:sz="4" w:space="0"/>
              <w:right w:val="single" w:color="000000" w:sz="4" w:space="0"/>
            </w:tcBorders>
            <w:noWrap w:val="0"/>
            <w:vAlign w:val="center"/>
          </w:tcPr>
          <w:p w14:paraId="30E092CB">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p>
        </w:tc>
        <w:tc>
          <w:tcPr>
            <w:tcW w:w="3446" w:type="dxa"/>
            <w:tcBorders>
              <w:top w:val="single" w:color="000000" w:sz="4" w:space="0"/>
              <w:left w:val="nil"/>
              <w:bottom w:val="single" w:color="auto" w:sz="4" w:space="0"/>
              <w:right w:val="single" w:color="000000" w:sz="4" w:space="0"/>
            </w:tcBorders>
            <w:noWrap w:val="0"/>
            <w:vAlign w:val="center"/>
          </w:tcPr>
          <w:p w14:paraId="19857700">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用好财政补助资金，购置农业机械设备，整合农机资源，县乡两级为农服务中心协同全县25个乡镇（街道）各建立1支以上</w:t>
            </w:r>
            <w:r>
              <w:rPr>
                <w:rFonts w:hint="default" w:ascii="Times New Roman" w:hAnsi="Times New Roman" w:eastAsia="方正仿宋_GBK" w:cs="Times New Roman"/>
                <w:kern w:val="0"/>
                <w:sz w:val="28"/>
                <w:szCs w:val="28"/>
                <w:lang w:val="en-US" w:eastAsia="zh-CN"/>
              </w:rPr>
              <w:t>集</w:t>
            </w:r>
            <w:r>
              <w:rPr>
                <w:rFonts w:hint="default" w:ascii="Times New Roman" w:hAnsi="Times New Roman" w:eastAsia="方正仿宋_GBK" w:cs="Times New Roman"/>
                <w:kern w:val="0"/>
                <w:sz w:val="28"/>
                <w:szCs w:val="28"/>
              </w:rPr>
              <w:t>农资、农机、农技于一体的农业社会化服务队，开展企业化、社会化、专业化服务。</w:t>
            </w:r>
          </w:p>
        </w:tc>
        <w:tc>
          <w:tcPr>
            <w:tcW w:w="1425" w:type="dxa"/>
            <w:tcBorders>
              <w:top w:val="single" w:color="000000" w:sz="4" w:space="0"/>
              <w:left w:val="nil"/>
              <w:bottom w:val="single" w:color="auto" w:sz="4" w:space="0"/>
              <w:right w:val="single" w:color="000000" w:sz="4" w:space="0"/>
            </w:tcBorders>
            <w:noWrap w:val="0"/>
            <w:vAlign w:val="center"/>
          </w:tcPr>
          <w:p w14:paraId="5537552D">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县供销社</w:t>
            </w:r>
          </w:p>
        </w:tc>
        <w:tc>
          <w:tcPr>
            <w:tcW w:w="2354" w:type="dxa"/>
            <w:tcBorders>
              <w:top w:val="single" w:color="000000" w:sz="4" w:space="0"/>
              <w:left w:val="nil"/>
              <w:bottom w:val="single" w:color="auto" w:sz="4" w:space="0"/>
              <w:right w:val="single" w:color="000000" w:sz="4" w:space="0"/>
            </w:tcBorders>
            <w:noWrap w:val="0"/>
            <w:vAlign w:val="center"/>
          </w:tcPr>
          <w:p w14:paraId="7ED38B45">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县农业农村委</w:t>
            </w:r>
          </w:p>
          <w:p w14:paraId="1EB1308D">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县财政局</w:t>
            </w:r>
          </w:p>
          <w:p w14:paraId="03D08EC4">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各乡镇（街道）</w:t>
            </w:r>
          </w:p>
        </w:tc>
      </w:tr>
      <w:tr w14:paraId="1BED8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1367" w:hRule="atLeast"/>
          <w:jc w:val="center"/>
        </w:trPr>
        <w:tc>
          <w:tcPr>
            <w:tcW w:w="570" w:type="dxa"/>
            <w:tcBorders>
              <w:top w:val="single" w:color="000000" w:sz="4" w:space="0"/>
              <w:left w:val="single" w:color="000000" w:sz="4" w:space="0"/>
              <w:bottom w:val="single" w:color="000000" w:sz="4" w:space="0"/>
              <w:right w:val="single" w:color="000000" w:sz="4" w:space="0"/>
            </w:tcBorders>
            <w:noWrap w:val="0"/>
            <w:vAlign w:val="center"/>
          </w:tcPr>
          <w:p w14:paraId="5667EA5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10</w:t>
            </w:r>
          </w:p>
        </w:tc>
        <w:tc>
          <w:tcPr>
            <w:tcW w:w="1046" w:type="dxa"/>
            <w:vMerge w:val="continue"/>
            <w:tcBorders>
              <w:left w:val="nil"/>
              <w:bottom w:val="single" w:color="000000" w:sz="4" w:space="0"/>
              <w:right w:val="single" w:color="000000" w:sz="4" w:space="0"/>
            </w:tcBorders>
            <w:noWrap w:val="0"/>
            <w:vAlign w:val="center"/>
          </w:tcPr>
          <w:p w14:paraId="172F6213">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p>
        </w:tc>
        <w:tc>
          <w:tcPr>
            <w:tcW w:w="1147" w:type="dxa"/>
            <w:vMerge w:val="continue"/>
            <w:tcBorders>
              <w:left w:val="nil"/>
              <w:bottom w:val="single" w:color="000000" w:sz="4" w:space="0"/>
              <w:right w:val="single" w:color="000000" w:sz="4" w:space="0"/>
            </w:tcBorders>
            <w:noWrap w:val="0"/>
            <w:vAlign w:val="center"/>
          </w:tcPr>
          <w:p w14:paraId="45A3AFDF">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p>
        </w:tc>
        <w:tc>
          <w:tcPr>
            <w:tcW w:w="3446" w:type="dxa"/>
            <w:tcBorders>
              <w:top w:val="single" w:color="000000" w:sz="4" w:space="0"/>
              <w:left w:val="nil"/>
              <w:bottom w:val="single" w:color="000000" w:sz="4" w:space="0"/>
              <w:right w:val="single" w:color="000000" w:sz="4" w:space="0"/>
            </w:tcBorders>
            <w:noWrap w:val="0"/>
            <w:vAlign w:val="center"/>
          </w:tcPr>
          <w:p w14:paraId="2140C68D">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组织产业农合联开展优势特色产业链和产品供应链建设，全面参与县域品牌农产品提升行动。</w:t>
            </w:r>
          </w:p>
        </w:tc>
        <w:tc>
          <w:tcPr>
            <w:tcW w:w="1425" w:type="dxa"/>
            <w:tcBorders>
              <w:top w:val="single" w:color="000000" w:sz="4" w:space="0"/>
              <w:left w:val="nil"/>
              <w:bottom w:val="single" w:color="000000" w:sz="4" w:space="0"/>
              <w:right w:val="single" w:color="000000" w:sz="4" w:space="0"/>
            </w:tcBorders>
            <w:noWrap w:val="0"/>
            <w:vAlign w:val="center"/>
          </w:tcPr>
          <w:p w14:paraId="0299548E">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县农业农村委</w:t>
            </w:r>
          </w:p>
        </w:tc>
        <w:tc>
          <w:tcPr>
            <w:tcW w:w="2354" w:type="dxa"/>
            <w:tcBorders>
              <w:top w:val="single" w:color="000000" w:sz="4" w:space="0"/>
              <w:left w:val="nil"/>
              <w:bottom w:val="single" w:color="000000" w:sz="4" w:space="0"/>
              <w:right w:val="single" w:color="000000" w:sz="4" w:space="0"/>
            </w:tcBorders>
            <w:noWrap w:val="0"/>
            <w:vAlign w:val="center"/>
          </w:tcPr>
          <w:p w14:paraId="18B06EA1">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县商务委</w:t>
            </w:r>
          </w:p>
          <w:p w14:paraId="6EDC6CDF">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县市场监管局</w:t>
            </w:r>
          </w:p>
          <w:p w14:paraId="33BBDDCA">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县供销社</w:t>
            </w:r>
          </w:p>
          <w:p w14:paraId="31BAD678">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县老腊肉专班</w:t>
            </w:r>
          </w:p>
          <w:p w14:paraId="7B9F9EDA">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县中药材专班</w:t>
            </w:r>
          </w:p>
        </w:tc>
      </w:tr>
      <w:tr w14:paraId="218DE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1127" w:hRule="atLeast"/>
          <w:jc w:val="center"/>
        </w:trPr>
        <w:tc>
          <w:tcPr>
            <w:tcW w:w="570" w:type="dxa"/>
            <w:tcBorders>
              <w:top w:val="single" w:color="000000" w:sz="4" w:space="0"/>
              <w:left w:val="single" w:color="000000" w:sz="4" w:space="0"/>
              <w:right w:val="single" w:color="000000" w:sz="4" w:space="0"/>
            </w:tcBorders>
            <w:noWrap w:val="0"/>
            <w:vAlign w:val="center"/>
          </w:tcPr>
          <w:p w14:paraId="255889D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11</w:t>
            </w:r>
          </w:p>
        </w:tc>
        <w:tc>
          <w:tcPr>
            <w:tcW w:w="1046" w:type="dxa"/>
            <w:vMerge w:val="restart"/>
            <w:tcBorders>
              <w:top w:val="nil"/>
              <w:left w:val="nil"/>
              <w:right w:val="single" w:color="000000" w:sz="4" w:space="0"/>
            </w:tcBorders>
            <w:noWrap w:val="0"/>
            <w:vAlign w:val="center"/>
          </w:tcPr>
          <w:p w14:paraId="64B77D2E">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kern w:val="0"/>
                <w:sz w:val="28"/>
                <w:szCs w:val="28"/>
              </w:rPr>
              <w:t>大力推进供销服务深度融</w:t>
            </w:r>
          </w:p>
        </w:tc>
        <w:tc>
          <w:tcPr>
            <w:tcW w:w="1147" w:type="dxa"/>
            <w:vMerge w:val="restart"/>
            <w:tcBorders>
              <w:top w:val="nil"/>
              <w:left w:val="nil"/>
              <w:bottom w:val="single" w:color="000000" w:sz="4" w:space="0"/>
              <w:right w:val="single" w:color="000000" w:sz="4" w:space="0"/>
            </w:tcBorders>
            <w:noWrap w:val="0"/>
            <w:vAlign w:val="center"/>
          </w:tcPr>
          <w:p w14:paraId="1BF68A03">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both"/>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推动流通设施共建</w:t>
            </w:r>
          </w:p>
          <w:p w14:paraId="6F819820">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p>
        </w:tc>
        <w:tc>
          <w:tcPr>
            <w:tcW w:w="3446" w:type="dxa"/>
            <w:tcBorders>
              <w:top w:val="single" w:color="000000" w:sz="4" w:space="0"/>
              <w:left w:val="nil"/>
              <w:bottom w:val="single" w:color="auto" w:sz="4" w:space="0"/>
              <w:right w:val="single" w:color="000000" w:sz="4" w:space="0"/>
            </w:tcBorders>
            <w:noWrap w:val="0"/>
            <w:vAlign w:val="center"/>
          </w:tcPr>
          <w:p w14:paraId="34549520">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 xml:space="preserve">深入开展县域商业建设行动，加快建立完善农村商业体系。 </w:t>
            </w:r>
          </w:p>
        </w:tc>
        <w:tc>
          <w:tcPr>
            <w:tcW w:w="1425" w:type="dxa"/>
            <w:tcBorders>
              <w:top w:val="single" w:color="000000" w:sz="4" w:space="0"/>
              <w:left w:val="nil"/>
              <w:bottom w:val="single" w:color="auto" w:sz="4" w:space="0"/>
              <w:right w:val="single" w:color="000000" w:sz="4" w:space="0"/>
            </w:tcBorders>
            <w:noWrap w:val="0"/>
            <w:vAlign w:val="center"/>
          </w:tcPr>
          <w:p w14:paraId="2FD25703">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县商务委</w:t>
            </w:r>
          </w:p>
        </w:tc>
        <w:tc>
          <w:tcPr>
            <w:tcW w:w="2354" w:type="dxa"/>
            <w:tcBorders>
              <w:top w:val="single" w:color="000000" w:sz="4" w:space="0"/>
              <w:left w:val="nil"/>
              <w:bottom w:val="single" w:color="auto" w:sz="4" w:space="0"/>
              <w:right w:val="single" w:color="000000" w:sz="4" w:space="0"/>
            </w:tcBorders>
            <w:noWrap w:val="0"/>
            <w:vAlign w:val="center"/>
          </w:tcPr>
          <w:p w14:paraId="719CAD83">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县交通运输委</w:t>
            </w:r>
          </w:p>
          <w:p w14:paraId="7D03E4E2">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县供销社</w:t>
            </w:r>
          </w:p>
          <w:p w14:paraId="1DFAB929">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中邮城口分公司</w:t>
            </w:r>
          </w:p>
        </w:tc>
      </w:tr>
      <w:tr w14:paraId="4AA96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1233" w:hRule="atLeast"/>
          <w:jc w:val="center"/>
        </w:trPr>
        <w:tc>
          <w:tcPr>
            <w:tcW w:w="570" w:type="dxa"/>
            <w:tcBorders>
              <w:top w:val="single" w:color="000000" w:sz="4" w:space="0"/>
              <w:left w:val="single" w:color="000000" w:sz="4" w:space="0"/>
              <w:bottom w:val="single" w:color="000000" w:sz="4" w:space="0"/>
              <w:right w:val="single" w:color="000000" w:sz="4" w:space="0"/>
            </w:tcBorders>
            <w:noWrap w:val="0"/>
            <w:vAlign w:val="center"/>
          </w:tcPr>
          <w:p w14:paraId="08C8581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12</w:t>
            </w:r>
          </w:p>
        </w:tc>
        <w:tc>
          <w:tcPr>
            <w:tcW w:w="1046" w:type="dxa"/>
            <w:vMerge w:val="continue"/>
            <w:tcBorders>
              <w:left w:val="nil"/>
              <w:right w:val="single" w:color="000000" w:sz="4" w:space="0"/>
            </w:tcBorders>
            <w:noWrap w:val="0"/>
            <w:vAlign w:val="center"/>
          </w:tcPr>
          <w:p w14:paraId="6B9C6598">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sz w:val="28"/>
                <w:szCs w:val="28"/>
              </w:rPr>
            </w:pPr>
          </w:p>
        </w:tc>
        <w:tc>
          <w:tcPr>
            <w:tcW w:w="1147" w:type="dxa"/>
            <w:vMerge w:val="continue"/>
            <w:tcBorders>
              <w:top w:val="nil"/>
              <w:left w:val="nil"/>
              <w:bottom w:val="single" w:color="000000" w:sz="4" w:space="0"/>
              <w:right w:val="single" w:color="000000" w:sz="4" w:space="0"/>
            </w:tcBorders>
            <w:noWrap w:val="0"/>
            <w:vAlign w:val="center"/>
          </w:tcPr>
          <w:p w14:paraId="27EF8F65">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sz w:val="28"/>
                <w:szCs w:val="28"/>
              </w:rPr>
            </w:pPr>
          </w:p>
        </w:tc>
        <w:tc>
          <w:tcPr>
            <w:tcW w:w="3446" w:type="dxa"/>
            <w:tcBorders>
              <w:top w:val="single" w:color="000000" w:sz="4" w:space="0"/>
              <w:left w:val="nil"/>
              <w:bottom w:val="single" w:color="000000" w:sz="4" w:space="0"/>
              <w:right w:val="single" w:color="000000" w:sz="4" w:space="0"/>
            </w:tcBorders>
            <w:noWrap w:val="0"/>
            <w:vAlign w:val="center"/>
          </w:tcPr>
          <w:p w14:paraId="506B9834">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进一步完善县农产品集配中心、冷链集配中心、农批、农贸市场等县域流通服务基础设施功能，提升运营管理和服务能力。</w:t>
            </w:r>
          </w:p>
        </w:tc>
        <w:tc>
          <w:tcPr>
            <w:tcW w:w="1425" w:type="dxa"/>
            <w:tcBorders>
              <w:top w:val="single" w:color="000000" w:sz="4" w:space="0"/>
              <w:left w:val="nil"/>
              <w:bottom w:val="single" w:color="000000" w:sz="4" w:space="0"/>
              <w:right w:val="single" w:color="000000" w:sz="4" w:space="0"/>
            </w:tcBorders>
            <w:noWrap w:val="0"/>
            <w:vAlign w:val="center"/>
          </w:tcPr>
          <w:p w14:paraId="0B95BAF3">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县供销社</w:t>
            </w:r>
          </w:p>
        </w:tc>
        <w:tc>
          <w:tcPr>
            <w:tcW w:w="2354" w:type="dxa"/>
            <w:tcBorders>
              <w:top w:val="single" w:color="000000" w:sz="4" w:space="0"/>
              <w:left w:val="nil"/>
              <w:bottom w:val="single" w:color="000000" w:sz="4" w:space="0"/>
              <w:right w:val="single" w:color="000000" w:sz="4" w:space="0"/>
            </w:tcBorders>
            <w:noWrap w:val="0"/>
            <w:vAlign w:val="center"/>
          </w:tcPr>
          <w:p w14:paraId="40C01FE0">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县发展改革委</w:t>
            </w:r>
          </w:p>
          <w:p w14:paraId="552B0C10">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县商务委</w:t>
            </w:r>
          </w:p>
          <w:p w14:paraId="300340D7">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县住建委</w:t>
            </w:r>
          </w:p>
        </w:tc>
      </w:tr>
      <w:tr w14:paraId="0E76F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90" w:hRule="atLeast"/>
          <w:jc w:val="center"/>
        </w:trPr>
        <w:tc>
          <w:tcPr>
            <w:tcW w:w="570" w:type="dxa"/>
            <w:tcBorders>
              <w:top w:val="single" w:color="000000" w:sz="4" w:space="0"/>
              <w:left w:val="single" w:color="000000" w:sz="4" w:space="0"/>
              <w:bottom w:val="single" w:color="000000" w:sz="4" w:space="0"/>
              <w:right w:val="single" w:color="000000" w:sz="4" w:space="0"/>
            </w:tcBorders>
            <w:noWrap w:val="0"/>
            <w:vAlign w:val="center"/>
          </w:tcPr>
          <w:p w14:paraId="5C1A795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13</w:t>
            </w:r>
          </w:p>
        </w:tc>
        <w:tc>
          <w:tcPr>
            <w:tcW w:w="1046" w:type="dxa"/>
            <w:vMerge w:val="continue"/>
            <w:tcBorders>
              <w:left w:val="nil"/>
              <w:right w:val="single" w:color="000000" w:sz="4" w:space="0"/>
            </w:tcBorders>
            <w:noWrap w:val="0"/>
            <w:vAlign w:val="center"/>
          </w:tcPr>
          <w:p w14:paraId="1DE78DBE">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sz w:val="28"/>
                <w:szCs w:val="28"/>
              </w:rPr>
            </w:pPr>
          </w:p>
        </w:tc>
        <w:tc>
          <w:tcPr>
            <w:tcW w:w="1147" w:type="dxa"/>
            <w:vMerge w:val="restart"/>
            <w:tcBorders>
              <w:top w:val="nil"/>
              <w:left w:val="nil"/>
              <w:right w:val="single" w:color="000000" w:sz="4" w:space="0"/>
            </w:tcBorders>
            <w:noWrap w:val="0"/>
            <w:vAlign w:val="center"/>
          </w:tcPr>
          <w:p w14:paraId="105251F0">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推动流通渠道共用</w:t>
            </w:r>
          </w:p>
        </w:tc>
        <w:tc>
          <w:tcPr>
            <w:tcW w:w="3446" w:type="dxa"/>
            <w:tcBorders>
              <w:top w:val="single" w:color="000000" w:sz="4" w:space="0"/>
              <w:left w:val="nil"/>
              <w:bottom w:val="single" w:color="000000" w:sz="4" w:space="0"/>
              <w:right w:val="single" w:color="000000" w:sz="4" w:space="0"/>
            </w:tcBorders>
            <w:noWrap w:val="0"/>
            <w:vAlign w:val="center"/>
          </w:tcPr>
          <w:p w14:paraId="7E8C10A5">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拓展农村综合服务社服务范围，打造日用品下乡、农产品出村进城</w:t>
            </w:r>
            <w:r>
              <w:rPr>
                <w:rFonts w:hint="eastAsia" w:ascii="Times New Roman" w:hAnsi="Times New Roman" w:eastAsia="方正仿宋_GBK" w:cs="Times New Roman"/>
                <w:kern w:val="0"/>
                <w:sz w:val="28"/>
                <w:szCs w:val="28"/>
                <w:lang w:eastAsia="zh-CN"/>
              </w:rPr>
              <w:t>“</w:t>
            </w:r>
            <w:r>
              <w:rPr>
                <w:rFonts w:hint="default" w:ascii="Times New Roman" w:hAnsi="Times New Roman" w:eastAsia="方正仿宋_GBK" w:cs="Times New Roman"/>
                <w:kern w:val="0"/>
                <w:sz w:val="28"/>
                <w:szCs w:val="28"/>
              </w:rPr>
              <w:t>一网多用、双向流通</w:t>
            </w:r>
            <w:r>
              <w:rPr>
                <w:rFonts w:hint="eastAsia" w:ascii="Times New Roman" w:hAnsi="Times New Roman" w:eastAsia="方正仿宋_GBK" w:cs="Times New Roman"/>
                <w:kern w:val="0"/>
                <w:sz w:val="28"/>
                <w:szCs w:val="28"/>
                <w:lang w:eastAsia="zh-CN"/>
              </w:rPr>
              <w:t>”</w:t>
            </w:r>
            <w:r>
              <w:rPr>
                <w:rFonts w:hint="default" w:ascii="Times New Roman" w:hAnsi="Times New Roman" w:eastAsia="方正仿宋_GBK" w:cs="Times New Roman"/>
                <w:kern w:val="0"/>
                <w:sz w:val="28"/>
                <w:szCs w:val="28"/>
              </w:rPr>
              <w:t>的农村流通综合服务网点138个。</w:t>
            </w:r>
          </w:p>
        </w:tc>
        <w:tc>
          <w:tcPr>
            <w:tcW w:w="1425" w:type="dxa"/>
            <w:tcBorders>
              <w:top w:val="single" w:color="000000" w:sz="4" w:space="0"/>
              <w:left w:val="nil"/>
              <w:bottom w:val="single" w:color="000000" w:sz="4" w:space="0"/>
              <w:right w:val="single" w:color="000000" w:sz="4" w:space="0"/>
            </w:tcBorders>
            <w:noWrap w:val="0"/>
            <w:vAlign w:val="center"/>
          </w:tcPr>
          <w:p w14:paraId="48863F72">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县供销社</w:t>
            </w:r>
          </w:p>
        </w:tc>
        <w:tc>
          <w:tcPr>
            <w:tcW w:w="2354" w:type="dxa"/>
            <w:tcBorders>
              <w:top w:val="single" w:color="000000" w:sz="4" w:space="0"/>
              <w:left w:val="nil"/>
              <w:bottom w:val="single" w:color="000000" w:sz="4" w:space="0"/>
              <w:right w:val="single" w:color="000000" w:sz="4" w:space="0"/>
            </w:tcBorders>
            <w:noWrap w:val="0"/>
            <w:vAlign w:val="center"/>
          </w:tcPr>
          <w:p w14:paraId="60EB8BD7">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县商务委</w:t>
            </w:r>
          </w:p>
          <w:p w14:paraId="79BC108B">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县交通运输委</w:t>
            </w:r>
          </w:p>
          <w:p w14:paraId="0A6BEC74">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中邮城口分公司</w:t>
            </w:r>
          </w:p>
          <w:p w14:paraId="4A2D975C">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p>
        </w:tc>
      </w:tr>
      <w:tr w14:paraId="45A78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1282" w:hRule="atLeast"/>
          <w:jc w:val="center"/>
        </w:trPr>
        <w:tc>
          <w:tcPr>
            <w:tcW w:w="570" w:type="dxa"/>
            <w:tcBorders>
              <w:top w:val="single" w:color="000000" w:sz="4" w:space="0"/>
              <w:left w:val="single" w:color="000000" w:sz="4" w:space="0"/>
              <w:bottom w:val="single" w:color="000000" w:sz="4" w:space="0"/>
              <w:right w:val="single" w:color="000000" w:sz="4" w:space="0"/>
            </w:tcBorders>
            <w:noWrap w:val="0"/>
            <w:vAlign w:val="center"/>
          </w:tcPr>
          <w:p w14:paraId="297F9A6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14</w:t>
            </w:r>
          </w:p>
        </w:tc>
        <w:tc>
          <w:tcPr>
            <w:tcW w:w="1046" w:type="dxa"/>
            <w:vMerge w:val="continue"/>
            <w:tcBorders>
              <w:left w:val="nil"/>
              <w:right w:val="single" w:color="000000" w:sz="4" w:space="0"/>
            </w:tcBorders>
            <w:noWrap w:val="0"/>
            <w:vAlign w:val="center"/>
          </w:tcPr>
          <w:p w14:paraId="0684739D">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sz w:val="28"/>
                <w:szCs w:val="28"/>
              </w:rPr>
            </w:pPr>
          </w:p>
        </w:tc>
        <w:tc>
          <w:tcPr>
            <w:tcW w:w="1147" w:type="dxa"/>
            <w:vMerge w:val="continue"/>
            <w:tcBorders>
              <w:left w:val="nil"/>
              <w:right w:val="single" w:color="000000" w:sz="4" w:space="0"/>
            </w:tcBorders>
            <w:noWrap w:val="0"/>
            <w:vAlign w:val="center"/>
          </w:tcPr>
          <w:p w14:paraId="14881542">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sz w:val="28"/>
                <w:szCs w:val="28"/>
              </w:rPr>
            </w:pPr>
          </w:p>
        </w:tc>
        <w:tc>
          <w:tcPr>
            <w:tcW w:w="3446" w:type="dxa"/>
            <w:tcBorders>
              <w:top w:val="single" w:color="000000" w:sz="4" w:space="0"/>
              <w:left w:val="nil"/>
              <w:bottom w:val="single" w:color="000000" w:sz="4" w:space="0"/>
              <w:right w:val="single" w:color="000000" w:sz="4" w:space="0"/>
            </w:tcBorders>
            <w:noWrap w:val="0"/>
            <w:vAlign w:val="center"/>
          </w:tcPr>
          <w:p w14:paraId="268B3B06">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lang w:val="en-US" w:eastAsia="zh-CN"/>
              </w:rPr>
              <w:t>促进</w:t>
            </w:r>
            <w:r>
              <w:rPr>
                <w:rFonts w:hint="default" w:ascii="Times New Roman" w:hAnsi="Times New Roman" w:eastAsia="方正仿宋_GBK" w:cs="Times New Roman"/>
                <w:kern w:val="0"/>
                <w:sz w:val="28"/>
                <w:szCs w:val="28"/>
              </w:rPr>
              <w:t>交通邮政、供销、快递以及大型物流企业等共同拓展县级客运站客货邮功能</w:t>
            </w:r>
            <w:r>
              <w:rPr>
                <w:rFonts w:hint="default" w:ascii="Times New Roman" w:hAnsi="Times New Roman" w:eastAsia="方正仿宋_GBK" w:cs="Times New Roman"/>
                <w:spacing w:val="-5"/>
                <w:kern w:val="0"/>
                <w:sz w:val="28"/>
                <w:szCs w:val="28"/>
              </w:rPr>
              <w:t>，提升分拣、运输、投递、派送等各环节服务效率。</w:t>
            </w:r>
          </w:p>
        </w:tc>
        <w:tc>
          <w:tcPr>
            <w:tcW w:w="1425" w:type="dxa"/>
            <w:tcBorders>
              <w:top w:val="single" w:color="000000" w:sz="4" w:space="0"/>
              <w:left w:val="nil"/>
              <w:bottom w:val="single" w:color="000000" w:sz="4" w:space="0"/>
              <w:right w:val="single" w:color="000000" w:sz="4" w:space="0"/>
            </w:tcBorders>
            <w:noWrap w:val="0"/>
            <w:vAlign w:val="center"/>
          </w:tcPr>
          <w:p w14:paraId="5A3A8D23">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县交通运输委</w:t>
            </w:r>
          </w:p>
        </w:tc>
        <w:tc>
          <w:tcPr>
            <w:tcW w:w="2354" w:type="dxa"/>
            <w:tcBorders>
              <w:top w:val="single" w:color="000000" w:sz="4" w:space="0"/>
              <w:left w:val="nil"/>
              <w:bottom w:val="single" w:color="000000" w:sz="4" w:space="0"/>
              <w:right w:val="single" w:color="000000" w:sz="4" w:space="0"/>
            </w:tcBorders>
            <w:noWrap w:val="0"/>
            <w:vAlign w:val="center"/>
          </w:tcPr>
          <w:p w14:paraId="548B2957">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中邮城口分公司</w:t>
            </w:r>
          </w:p>
          <w:p w14:paraId="2CA11700">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城口交通运输公司</w:t>
            </w:r>
          </w:p>
          <w:p w14:paraId="2079EF3D">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县商务委</w:t>
            </w:r>
          </w:p>
          <w:p w14:paraId="1ED0EA04">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县供销社</w:t>
            </w:r>
          </w:p>
        </w:tc>
      </w:tr>
      <w:tr w14:paraId="3BFF5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83" w:hRule="atLeast"/>
          <w:jc w:val="center"/>
        </w:trPr>
        <w:tc>
          <w:tcPr>
            <w:tcW w:w="570" w:type="dxa"/>
            <w:tcBorders>
              <w:top w:val="single" w:color="000000" w:sz="4" w:space="0"/>
              <w:left w:val="single" w:color="000000" w:sz="4" w:space="0"/>
              <w:bottom w:val="single" w:color="000000" w:sz="4" w:space="0"/>
              <w:right w:val="single" w:color="000000" w:sz="4" w:space="0"/>
            </w:tcBorders>
            <w:noWrap w:val="0"/>
            <w:vAlign w:val="center"/>
          </w:tcPr>
          <w:p w14:paraId="198DA1D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15</w:t>
            </w:r>
          </w:p>
        </w:tc>
        <w:tc>
          <w:tcPr>
            <w:tcW w:w="1046" w:type="dxa"/>
            <w:vMerge w:val="continue"/>
            <w:tcBorders>
              <w:left w:val="nil"/>
              <w:right w:val="single" w:color="000000" w:sz="4" w:space="0"/>
            </w:tcBorders>
            <w:noWrap w:val="0"/>
            <w:vAlign w:val="center"/>
          </w:tcPr>
          <w:p w14:paraId="418A041F">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sz w:val="28"/>
                <w:szCs w:val="28"/>
              </w:rPr>
            </w:pPr>
          </w:p>
        </w:tc>
        <w:tc>
          <w:tcPr>
            <w:tcW w:w="1147" w:type="dxa"/>
            <w:vMerge w:val="restart"/>
            <w:tcBorders>
              <w:left w:val="nil"/>
              <w:right w:val="single" w:color="000000" w:sz="4" w:space="0"/>
            </w:tcBorders>
            <w:noWrap w:val="0"/>
            <w:vAlign w:val="center"/>
          </w:tcPr>
          <w:p w14:paraId="7D244D0E">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推动农产品品牌共育</w:t>
            </w:r>
          </w:p>
        </w:tc>
        <w:tc>
          <w:tcPr>
            <w:tcW w:w="3446" w:type="dxa"/>
            <w:tcBorders>
              <w:top w:val="single" w:color="000000" w:sz="4" w:space="0"/>
              <w:left w:val="nil"/>
              <w:bottom w:val="single" w:color="000000" w:sz="4" w:space="0"/>
              <w:right w:val="single" w:color="000000" w:sz="4" w:space="0"/>
            </w:tcBorders>
            <w:noWrap w:val="0"/>
            <w:vAlign w:val="center"/>
          </w:tcPr>
          <w:p w14:paraId="1117C762">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引导农合联会员全面参与农产品公用品牌建设，共同培育</w:t>
            </w:r>
            <w:r>
              <w:rPr>
                <w:rFonts w:hint="eastAsia" w:ascii="Times New Roman" w:hAnsi="Times New Roman" w:eastAsia="方正仿宋_GBK" w:cs="Times New Roman"/>
                <w:kern w:val="0"/>
                <w:sz w:val="28"/>
                <w:szCs w:val="28"/>
                <w:lang w:eastAsia="zh-CN"/>
              </w:rPr>
              <w:t>“</w:t>
            </w:r>
            <w:r>
              <w:rPr>
                <w:rFonts w:hint="default" w:ascii="Times New Roman" w:hAnsi="Times New Roman" w:eastAsia="方正仿宋_GBK" w:cs="Times New Roman"/>
                <w:kern w:val="0"/>
                <w:sz w:val="28"/>
                <w:szCs w:val="28"/>
              </w:rPr>
              <w:t>大巴山硒谷</w:t>
            </w:r>
            <w:r>
              <w:rPr>
                <w:rFonts w:hint="eastAsia" w:ascii="Times New Roman" w:hAnsi="Times New Roman" w:eastAsia="方正仿宋_GBK" w:cs="Times New Roman"/>
                <w:kern w:val="0"/>
                <w:sz w:val="28"/>
                <w:szCs w:val="28"/>
                <w:lang w:eastAsia="zh-CN"/>
              </w:rPr>
              <w:t>”</w:t>
            </w:r>
            <w:r>
              <w:rPr>
                <w:rFonts w:hint="default" w:ascii="Times New Roman" w:hAnsi="Times New Roman" w:eastAsia="方正仿宋_GBK" w:cs="Times New Roman"/>
                <w:kern w:val="0"/>
                <w:sz w:val="28"/>
                <w:szCs w:val="28"/>
              </w:rPr>
              <w:t>等区域公用品牌和</w:t>
            </w:r>
            <w:r>
              <w:rPr>
                <w:rFonts w:hint="eastAsia" w:ascii="Times New Roman" w:hAnsi="Times New Roman" w:eastAsia="方正仿宋_GBK" w:cs="Times New Roman"/>
                <w:kern w:val="0"/>
                <w:sz w:val="28"/>
                <w:szCs w:val="28"/>
                <w:lang w:eastAsia="zh-CN"/>
              </w:rPr>
              <w:t>“</w:t>
            </w:r>
            <w:r>
              <w:rPr>
                <w:rFonts w:hint="default" w:ascii="Times New Roman" w:hAnsi="Times New Roman" w:eastAsia="方正仿宋_GBK" w:cs="Times New Roman"/>
                <w:kern w:val="0"/>
                <w:sz w:val="28"/>
                <w:szCs w:val="28"/>
              </w:rPr>
              <w:t>城口老腊肉</w:t>
            </w:r>
            <w:r>
              <w:rPr>
                <w:rFonts w:hint="eastAsia" w:ascii="Times New Roman" w:hAnsi="Times New Roman" w:eastAsia="方正仿宋_GBK" w:cs="Times New Roman"/>
                <w:kern w:val="0"/>
                <w:sz w:val="28"/>
                <w:szCs w:val="28"/>
                <w:lang w:eastAsia="zh-CN"/>
              </w:rPr>
              <w:t>”</w:t>
            </w:r>
            <w:r>
              <w:rPr>
                <w:rFonts w:hint="default" w:ascii="Times New Roman" w:hAnsi="Times New Roman" w:eastAsia="方正仿宋_GBK" w:cs="Times New Roman"/>
                <w:kern w:val="0"/>
                <w:sz w:val="28"/>
                <w:szCs w:val="28"/>
              </w:rPr>
              <w:t>、</w:t>
            </w:r>
            <w:r>
              <w:rPr>
                <w:rFonts w:hint="eastAsia" w:ascii="Times New Roman" w:hAnsi="Times New Roman" w:eastAsia="方正仿宋_GBK" w:cs="Times New Roman"/>
                <w:kern w:val="0"/>
                <w:sz w:val="28"/>
                <w:szCs w:val="28"/>
                <w:lang w:eastAsia="zh-CN"/>
              </w:rPr>
              <w:t>“</w:t>
            </w:r>
            <w:r>
              <w:rPr>
                <w:rFonts w:hint="default" w:ascii="Times New Roman" w:hAnsi="Times New Roman" w:eastAsia="方正仿宋_GBK" w:cs="Times New Roman"/>
                <w:kern w:val="0"/>
                <w:sz w:val="28"/>
                <w:szCs w:val="28"/>
              </w:rPr>
              <w:t>城口山地鸡</w:t>
            </w:r>
            <w:r>
              <w:rPr>
                <w:rFonts w:hint="eastAsia" w:ascii="Times New Roman" w:hAnsi="Times New Roman" w:eastAsia="方正仿宋_GBK" w:cs="Times New Roman"/>
                <w:kern w:val="0"/>
                <w:sz w:val="28"/>
                <w:szCs w:val="28"/>
                <w:lang w:eastAsia="zh-CN"/>
              </w:rPr>
              <w:t>”</w:t>
            </w:r>
            <w:r>
              <w:rPr>
                <w:rFonts w:hint="default" w:ascii="Times New Roman" w:hAnsi="Times New Roman" w:eastAsia="方正仿宋_GBK" w:cs="Times New Roman"/>
                <w:kern w:val="0"/>
                <w:sz w:val="28"/>
                <w:szCs w:val="28"/>
              </w:rPr>
              <w:t>等地理商标保护品牌。</w:t>
            </w:r>
          </w:p>
        </w:tc>
        <w:tc>
          <w:tcPr>
            <w:tcW w:w="1425" w:type="dxa"/>
            <w:tcBorders>
              <w:top w:val="single" w:color="000000" w:sz="4" w:space="0"/>
              <w:left w:val="nil"/>
              <w:bottom w:val="single" w:color="000000" w:sz="4" w:space="0"/>
              <w:right w:val="single" w:color="000000" w:sz="4" w:space="0"/>
            </w:tcBorders>
            <w:noWrap w:val="0"/>
            <w:vAlign w:val="center"/>
          </w:tcPr>
          <w:p w14:paraId="2AB56DA0">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县农业农村委</w:t>
            </w:r>
          </w:p>
        </w:tc>
        <w:tc>
          <w:tcPr>
            <w:tcW w:w="2354" w:type="dxa"/>
            <w:tcBorders>
              <w:top w:val="single" w:color="000000" w:sz="4" w:space="0"/>
              <w:left w:val="nil"/>
              <w:bottom w:val="single" w:color="000000" w:sz="4" w:space="0"/>
              <w:right w:val="single" w:color="000000" w:sz="4" w:space="0"/>
            </w:tcBorders>
            <w:noWrap w:val="0"/>
            <w:vAlign w:val="center"/>
          </w:tcPr>
          <w:p w14:paraId="7F4C6322">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县商务委</w:t>
            </w:r>
          </w:p>
          <w:p w14:paraId="2BB68EA0">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县市场监管局</w:t>
            </w:r>
          </w:p>
        </w:tc>
      </w:tr>
      <w:tr w14:paraId="51FA4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1160" w:hRule="atLeast"/>
          <w:jc w:val="center"/>
        </w:trPr>
        <w:tc>
          <w:tcPr>
            <w:tcW w:w="570" w:type="dxa"/>
            <w:tcBorders>
              <w:top w:val="single" w:color="000000" w:sz="4" w:space="0"/>
              <w:left w:val="single" w:color="000000" w:sz="4" w:space="0"/>
              <w:bottom w:val="single" w:color="auto" w:sz="4" w:space="0"/>
              <w:right w:val="single" w:color="000000" w:sz="4" w:space="0"/>
            </w:tcBorders>
            <w:noWrap w:val="0"/>
            <w:vAlign w:val="center"/>
          </w:tcPr>
          <w:p w14:paraId="1AC6CE4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16</w:t>
            </w:r>
          </w:p>
        </w:tc>
        <w:tc>
          <w:tcPr>
            <w:tcW w:w="1046" w:type="dxa"/>
            <w:vMerge w:val="continue"/>
            <w:tcBorders>
              <w:left w:val="nil"/>
              <w:right w:val="single" w:color="000000" w:sz="4" w:space="0"/>
            </w:tcBorders>
            <w:noWrap w:val="0"/>
            <w:vAlign w:val="center"/>
          </w:tcPr>
          <w:p w14:paraId="4C76E9A3">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sz w:val="28"/>
                <w:szCs w:val="28"/>
              </w:rPr>
            </w:pPr>
          </w:p>
        </w:tc>
        <w:tc>
          <w:tcPr>
            <w:tcW w:w="1147" w:type="dxa"/>
            <w:vMerge w:val="continue"/>
            <w:tcBorders>
              <w:left w:val="nil"/>
              <w:bottom w:val="single" w:color="auto" w:sz="4" w:space="0"/>
              <w:right w:val="single" w:color="000000" w:sz="4" w:space="0"/>
            </w:tcBorders>
            <w:noWrap w:val="0"/>
            <w:vAlign w:val="center"/>
          </w:tcPr>
          <w:p w14:paraId="4DDEDE6F">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sz w:val="28"/>
                <w:szCs w:val="28"/>
              </w:rPr>
            </w:pPr>
          </w:p>
        </w:tc>
        <w:tc>
          <w:tcPr>
            <w:tcW w:w="3446" w:type="dxa"/>
            <w:tcBorders>
              <w:top w:val="single" w:color="000000" w:sz="4" w:space="0"/>
              <w:left w:val="nil"/>
              <w:bottom w:val="single" w:color="auto" w:sz="4" w:space="0"/>
              <w:right w:val="single" w:color="000000" w:sz="4" w:space="0"/>
            </w:tcBorders>
            <w:noWrap w:val="0"/>
            <w:vAlign w:val="center"/>
          </w:tcPr>
          <w:p w14:paraId="2A15BACB">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持续开展县域特色农产品品牌推介和产品发布活动，加快培育本土电商人才队伍，打造县域直播电商基地，提升县域特色农产品线上销售额。</w:t>
            </w:r>
          </w:p>
        </w:tc>
        <w:tc>
          <w:tcPr>
            <w:tcW w:w="1425" w:type="dxa"/>
            <w:tcBorders>
              <w:top w:val="single" w:color="000000" w:sz="4" w:space="0"/>
              <w:left w:val="nil"/>
              <w:bottom w:val="single" w:color="auto" w:sz="4" w:space="0"/>
              <w:right w:val="single" w:color="000000" w:sz="4" w:space="0"/>
            </w:tcBorders>
            <w:noWrap w:val="0"/>
            <w:vAlign w:val="center"/>
          </w:tcPr>
          <w:p w14:paraId="5587BB7F">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县商务委</w:t>
            </w:r>
          </w:p>
        </w:tc>
        <w:tc>
          <w:tcPr>
            <w:tcW w:w="2354" w:type="dxa"/>
            <w:tcBorders>
              <w:top w:val="single" w:color="000000" w:sz="4" w:space="0"/>
              <w:left w:val="nil"/>
              <w:bottom w:val="single" w:color="auto" w:sz="4" w:space="0"/>
              <w:right w:val="single" w:color="000000" w:sz="4" w:space="0"/>
            </w:tcBorders>
            <w:noWrap w:val="0"/>
            <w:vAlign w:val="center"/>
          </w:tcPr>
          <w:p w14:paraId="54DCA771">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县农业农村委</w:t>
            </w:r>
          </w:p>
          <w:p w14:paraId="114FA4AC">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县供销社</w:t>
            </w:r>
          </w:p>
        </w:tc>
      </w:tr>
      <w:tr w14:paraId="79B6E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945" w:hRule="atLeast"/>
          <w:jc w:val="center"/>
        </w:trPr>
        <w:tc>
          <w:tcPr>
            <w:tcW w:w="570" w:type="dxa"/>
            <w:tcBorders>
              <w:top w:val="single" w:color="000000" w:sz="4" w:space="0"/>
              <w:left w:val="single" w:color="000000" w:sz="4" w:space="0"/>
              <w:bottom w:val="single" w:color="000000" w:sz="4" w:space="0"/>
              <w:right w:val="single" w:color="000000" w:sz="4" w:space="0"/>
            </w:tcBorders>
            <w:noWrap w:val="0"/>
            <w:vAlign w:val="center"/>
          </w:tcPr>
          <w:p w14:paraId="7D8769A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17</w:t>
            </w:r>
          </w:p>
        </w:tc>
        <w:tc>
          <w:tcPr>
            <w:tcW w:w="1046" w:type="dxa"/>
            <w:vMerge w:val="continue"/>
            <w:tcBorders>
              <w:left w:val="nil"/>
              <w:bottom w:val="single" w:color="auto" w:sz="4" w:space="0"/>
              <w:right w:val="single" w:color="000000" w:sz="4" w:space="0"/>
            </w:tcBorders>
            <w:noWrap w:val="0"/>
            <w:vAlign w:val="center"/>
          </w:tcPr>
          <w:p w14:paraId="1DF09C20">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sz w:val="28"/>
                <w:szCs w:val="28"/>
              </w:rPr>
            </w:pPr>
          </w:p>
        </w:tc>
        <w:tc>
          <w:tcPr>
            <w:tcW w:w="1147" w:type="dxa"/>
            <w:tcBorders>
              <w:top w:val="nil"/>
              <w:left w:val="nil"/>
              <w:bottom w:val="single" w:color="000000" w:sz="4" w:space="0"/>
              <w:right w:val="single" w:color="000000" w:sz="4" w:space="0"/>
            </w:tcBorders>
            <w:noWrap w:val="0"/>
            <w:vAlign w:val="center"/>
          </w:tcPr>
          <w:p w14:paraId="4E1CEB01">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强化重要物资保供</w:t>
            </w:r>
          </w:p>
        </w:tc>
        <w:tc>
          <w:tcPr>
            <w:tcW w:w="3446" w:type="dxa"/>
            <w:tcBorders>
              <w:top w:val="single" w:color="000000" w:sz="4" w:space="0"/>
              <w:left w:val="nil"/>
              <w:bottom w:val="single" w:color="000000" w:sz="4" w:space="0"/>
              <w:right w:val="single" w:color="000000" w:sz="4" w:space="0"/>
            </w:tcBorders>
            <w:noWrap w:val="0"/>
            <w:vAlign w:val="center"/>
          </w:tcPr>
          <w:p w14:paraId="1113A610">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建立与市粮油和物资储备部门的联动机制；健全重要生产生活物资储备贴息政策和保供稳价应对机制。</w:t>
            </w:r>
          </w:p>
        </w:tc>
        <w:tc>
          <w:tcPr>
            <w:tcW w:w="1425" w:type="dxa"/>
            <w:tcBorders>
              <w:top w:val="single" w:color="000000" w:sz="4" w:space="0"/>
              <w:left w:val="nil"/>
              <w:bottom w:val="single" w:color="000000" w:sz="4" w:space="0"/>
              <w:right w:val="single" w:color="000000" w:sz="4" w:space="0"/>
            </w:tcBorders>
            <w:noWrap w:val="0"/>
            <w:vAlign w:val="center"/>
          </w:tcPr>
          <w:p w14:paraId="09A026E8">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县发展改革委</w:t>
            </w:r>
          </w:p>
        </w:tc>
        <w:tc>
          <w:tcPr>
            <w:tcW w:w="2354" w:type="dxa"/>
            <w:tcBorders>
              <w:top w:val="single" w:color="000000" w:sz="4" w:space="0"/>
              <w:left w:val="nil"/>
              <w:bottom w:val="single" w:color="000000" w:sz="4" w:space="0"/>
              <w:right w:val="single" w:color="000000" w:sz="4" w:space="0"/>
            </w:tcBorders>
            <w:noWrap w:val="0"/>
            <w:vAlign w:val="center"/>
          </w:tcPr>
          <w:p w14:paraId="1D37B9F4">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县财政局</w:t>
            </w:r>
          </w:p>
          <w:p w14:paraId="502E2298">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县商务委</w:t>
            </w:r>
          </w:p>
          <w:p w14:paraId="4BA82F32">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县农业农村委</w:t>
            </w:r>
          </w:p>
          <w:p w14:paraId="6A92476D">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县供销社</w:t>
            </w:r>
          </w:p>
        </w:tc>
      </w:tr>
      <w:tr w14:paraId="32AE3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939" w:hRule="atLeast"/>
          <w:jc w:val="center"/>
        </w:trPr>
        <w:tc>
          <w:tcPr>
            <w:tcW w:w="570" w:type="dxa"/>
            <w:tcBorders>
              <w:top w:val="single" w:color="000000" w:sz="4" w:space="0"/>
              <w:left w:val="single" w:color="000000" w:sz="4" w:space="0"/>
              <w:bottom w:val="single" w:color="000000" w:sz="4" w:space="0"/>
              <w:right w:val="single" w:color="000000" w:sz="4" w:space="0"/>
            </w:tcBorders>
            <w:noWrap w:val="0"/>
            <w:vAlign w:val="center"/>
          </w:tcPr>
          <w:p w14:paraId="00FDAF8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18</w:t>
            </w:r>
          </w:p>
        </w:tc>
        <w:tc>
          <w:tcPr>
            <w:tcW w:w="1046" w:type="dxa"/>
            <w:vMerge w:val="restart"/>
            <w:tcBorders>
              <w:top w:val="nil"/>
              <w:left w:val="nil"/>
              <w:right w:val="single" w:color="000000" w:sz="4" w:space="0"/>
            </w:tcBorders>
            <w:noWrap w:val="0"/>
            <w:vAlign w:val="center"/>
          </w:tcPr>
          <w:p w14:paraId="564A9DA7">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jc w:val="both"/>
              <w:textAlignment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创新推进信用服务协作联动</w:t>
            </w:r>
          </w:p>
        </w:tc>
        <w:tc>
          <w:tcPr>
            <w:tcW w:w="1147" w:type="dxa"/>
            <w:tcBorders>
              <w:top w:val="nil"/>
              <w:left w:val="nil"/>
              <w:right w:val="single" w:color="000000" w:sz="4" w:space="0"/>
            </w:tcBorders>
            <w:noWrap w:val="0"/>
            <w:vAlign w:val="center"/>
          </w:tcPr>
          <w:p w14:paraId="6510E6CC">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sz w:val="28"/>
                <w:szCs w:val="28"/>
              </w:rPr>
            </w:pPr>
          </w:p>
          <w:p w14:paraId="120CE2A7">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创新农村信用评价服务</w:t>
            </w:r>
          </w:p>
          <w:p w14:paraId="5E18AB93">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sz w:val="28"/>
                <w:szCs w:val="28"/>
              </w:rPr>
            </w:pPr>
          </w:p>
        </w:tc>
        <w:tc>
          <w:tcPr>
            <w:tcW w:w="3446" w:type="dxa"/>
            <w:tcBorders>
              <w:top w:val="single" w:color="000000" w:sz="4" w:space="0"/>
              <w:left w:val="nil"/>
              <w:bottom w:val="single" w:color="000000" w:sz="4" w:space="0"/>
              <w:right w:val="single" w:color="000000" w:sz="4" w:space="0"/>
            </w:tcBorders>
            <w:noWrap w:val="0"/>
            <w:vAlign w:val="center"/>
          </w:tcPr>
          <w:p w14:paraId="2954CF8C">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在170个以上村推进</w:t>
            </w:r>
            <w:r>
              <w:rPr>
                <w:rFonts w:hint="eastAsia" w:ascii="Times New Roman" w:hAnsi="Times New Roman" w:eastAsia="方正仿宋_GBK" w:cs="Times New Roman"/>
                <w:kern w:val="0"/>
                <w:sz w:val="28"/>
                <w:szCs w:val="28"/>
                <w:lang w:eastAsia="zh-CN"/>
              </w:rPr>
              <w:t>“</w:t>
            </w:r>
            <w:r>
              <w:rPr>
                <w:rFonts w:hint="default" w:ascii="Times New Roman" w:hAnsi="Times New Roman" w:eastAsia="方正仿宋_GBK" w:cs="Times New Roman"/>
                <w:kern w:val="0"/>
                <w:sz w:val="28"/>
                <w:szCs w:val="28"/>
              </w:rPr>
              <w:t>整村授信</w:t>
            </w:r>
            <w:r>
              <w:rPr>
                <w:rFonts w:hint="eastAsia" w:ascii="Times New Roman" w:hAnsi="Times New Roman" w:eastAsia="方正仿宋_GBK" w:cs="Times New Roman"/>
                <w:kern w:val="0"/>
                <w:sz w:val="28"/>
                <w:szCs w:val="28"/>
                <w:lang w:eastAsia="zh-CN"/>
              </w:rPr>
              <w:t>”</w:t>
            </w:r>
            <w:r>
              <w:rPr>
                <w:rFonts w:hint="default" w:ascii="Times New Roman" w:hAnsi="Times New Roman" w:eastAsia="方正仿宋_GBK" w:cs="Times New Roman"/>
                <w:kern w:val="0"/>
                <w:sz w:val="28"/>
                <w:szCs w:val="28"/>
              </w:rPr>
              <w:t>。</w:t>
            </w:r>
          </w:p>
        </w:tc>
        <w:tc>
          <w:tcPr>
            <w:tcW w:w="1425" w:type="dxa"/>
            <w:tcBorders>
              <w:top w:val="single" w:color="000000" w:sz="4" w:space="0"/>
              <w:left w:val="nil"/>
              <w:bottom w:val="single" w:color="000000" w:sz="4" w:space="0"/>
              <w:right w:val="single" w:color="000000" w:sz="4" w:space="0"/>
            </w:tcBorders>
            <w:noWrap w:val="0"/>
            <w:vAlign w:val="center"/>
          </w:tcPr>
          <w:p w14:paraId="49E23FE6">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人行万州分行城口营管部</w:t>
            </w:r>
          </w:p>
        </w:tc>
        <w:tc>
          <w:tcPr>
            <w:tcW w:w="2354" w:type="dxa"/>
            <w:tcBorders>
              <w:top w:val="single" w:color="000000" w:sz="4" w:space="0"/>
              <w:left w:val="nil"/>
              <w:bottom w:val="single" w:color="000000" w:sz="4" w:space="0"/>
              <w:right w:val="single" w:color="000000" w:sz="4" w:space="0"/>
            </w:tcBorders>
            <w:noWrap w:val="0"/>
            <w:vAlign w:val="center"/>
          </w:tcPr>
          <w:p w14:paraId="303422ED">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县内各金融机构</w:t>
            </w:r>
          </w:p>
        </w:tc>
      </w:tr>
      <w:tr w14:paraId="7FD4C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858" w:hRule="atLeast"/>
          <w:jc w:val="center"/>
        </w:trPr>
        <w:tc>
          <w:tcPr>
            <w:tcW w:w="570" w:type="dxa"/>
            <w:tcBorders>
              <w:top w:val="single" w:color="000000" w:sz="4" w:space="0"/>
              <w:left w:val="single" w:color="000000" w:sz="4" w:space="0"/>
              <w:bottom w:val="single" w:color="000000" w:sz="4" w:space="0"/>
              <w:right w:val="single" w:color="000000" w:sz="4" w:space="0"/>
            </w:tcBorders>
            <w:noWrap w:val="0"/>
            <w:vAlign w:val="center"/>
          </w:tcPr>
          <w:p w14:paraId="1510C60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19</w:t>
            </w:r>
          </w:p>
        </w:tc>
        <w:tc>
          <w:tcPr>
            <w:tcW w:w="1046" w:type="dxa"/>
            <w:vMerge w:val="continue"/>
            <w:tcBorders>
              <w:left w:val="nil"/>
              <w:right w:val="single" w:color="000000" w:sz="4" w:space="0"/>
            </w:tcBorders>
            <w:noWrap w:val="0"/>
            <w:vAlign w:val="center"/>
          </w:tcPr>
          <w:p w14:paraId="655AFE8B">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sz w:val="28"/>
                <w:szCs w:val="28"/>
              </w:rPr>
            </w:pPr>
          </w:p>
        </w:tc>
        <w:tc>
          <w:tcPr>
            <w:tcW w:w="1147" w:type="dxa"/>
            <w:tcBorders>
              <w:top w:val="single" w:color="auto" w:sz="4" w:space="0"/>
              <w:left w:val="nil"/>
              <w:bottom w:val="single" w:color="000000" w:sz="4" w:space="0"/>
              <w:right w:val="single" w:color="000000" w:sz="4" w:space="0"/>
            </w:tcBorders>
            <w:noWrap w:val="0"/>
            <w:vAlign w:val="center"/>
          </w:tcPr>
          <w:p w14:paraId="60FDF53A">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jc w:val="both"/>
              <w:textAlignment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kern w:val="0"/>
                <w:sz w:val="28"/>
                <w:szCs w:val="28"/>
              </w:rPr>
              <w:t>扩大农村普惠金融覆盖面</w:t>
            </w:r>
          </w:p>
        </w:tc>
        <w:tc>
          <w:tcPr>
            <w:tcW w:w="3446" w:type="dxa"/>
            <w:tcBorders>
              <w:top w:val="single" w:color="000000" w:sz="4" w:space="0"/>
              <w:left w:val="nil"/>
              <w:bottom w:val="single" w:color="000000" w:sz="4" w:space="0"/>
              <w:right w:val="single" w:color="000000" w:sz="4" w:space="0"/>
            </w:tcBorders>
            <w:noWrap w:val="0"/>
            <w:vAlign w:val="center"/>
          </w:tcPr>
          <w:p w14:paraId="57FA40B6">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金融机构</w:t>
            </w:r>
            <w:r>
              <w:rPr>
                <w:rFonts w:hint="eastAsia" w:ascii="Times New Roman" w:hAnsi="Times New Roman" w:eastAsia="方正仿宋_GBK" w:cs="Times New Roman"/>
                <w:kern w:val="0"/>
                <w:sz w:val="28"/>
                <w:szCs w:val="28"/>
                <w:lang w:eastAsia="zh-CN"/>
              </w:rPr>
              <w:t>“</w:t>
            </w:r>
            <w:r>
              <w:rPr>
                <w:rFonts w:hint="default" w:ascii="Times New Roman" w:hAnsi="Times New Roman" w:eastAsia="方正仿宋_GBK" w:cs="Times New Roman"/>
                <w:kern w:val="0"/>
                <w:sz w:val="28"/>
                <w:szCs w:val="28"/>
              </w:rPr>
              <w:t>三农</w:t>
            </w:r>
            <w:r>
              <w:rPr>
                <w:rFonts w:hint="eastAsia" w:ascii="Times New Roman" w:hAnsi="Times New Roman" w:eastAsia="方正仿宋_GBK" w:cs="Times New Roman"/>
                <w:kern w:val="0"/>
                <w:sz w:val="28"/>
                <w:szCs w:val="28"/>
                <w:lang w:eastAsia="zh-CN"/>
              </w:rPr>
              <w:t>”</w:t>
            </w:r>
            <w:r>
              <w:rPr>
                <w:rFonts w:hint="default" w:ascii="Times New Roman" w:hAnsi="Times New Roman" w:eastAsia="方正仿宋_GBK" w:cs="Times New Roman"/>
                <w:kern w:val="0"/>
                <w:sz w:val="28"/>
                <w:szCs w:val="28"/>
              </w:rPr>
              <w:t>信贷</w:t>
            </w:r>
            <w:r>
              <w:rPr>
                <w:rFonts w:hint="default" w:ascii="Times New Roman" w:hAnsi="Times New Roman" w:eastAsia="方正仿宋_GBK" w:cs="Times New Roman"/>
                <w:kern w:val="0"/>
                <w:sz w:val="28"/>
                <w:szCs w:val="28"/>
                <w:lang w:val="en-US" w:eastAsia="zh-CN"/>
              </w:rPr>
              <w:t>资金</w:t>
            </w:r>
            <w:r>
              <w:rPr>
                <w:rFonts w:hint="default" w:ascii="Times New Roman" w:hAnsi="Times New Roman" w:eastAsia="方正仿宋_GBK" w:cs="Times New Roman"/>
                <w:kern w:val="0"/>
                <w:sz w:val="28"/>
                <w:szCs w:val="28"/>
              </w:rPr>
              <w:t>投放额比上年增长10%以上。</w:t>
            </w:r>
          </w:p>
        </w:tc>
        <w:tc>
          <w:tcPr>
            <w:tcW w:w="1425" w:type="dxa"/>
            <w:tcBorders>
              <w:top w:val="single" w:color="000000" w:sz="4" w:space="0"/>
              <w:left w:val="nil"/>
              <w:bottom w:val="single" w:color="000000" w:sz="4" w:space="0"/>
              <w:right w:val="single" w:color="000000" w:sz="4" w:space="0"/>
            </w:tcBorders>
            <w:noWrap w:val="0"/>
            <w:vAlign w:val="center"/>
          </w:tcPr>
          <w:p w14:paraId="34B74199">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人行万州分行城口营管部</w:t>
            </w:r>
          </w:p>
        </w:tc>
        <w:tc>
          <w:tcPr>
            <w:tcW w:w="2354" w:type="dxa"/>
            <w:tcBorders>
              <w:top w:val="single" w:color="000000" w:sz="4" w:space="0"/>
              <w:left w:val="nil"/>
              <w:bottom w:val="single" w:color="000000" w:sz="4" w:space="0"/>
              <w:right w:val="single" w:color="000000" w:sz="4" w:space="0"/>
            </w:tcBorders>
            <w:noWrap w:val="0"/>
            <w:vAlign w:val="center"/>
          </w:tcPr>
          <w:p w14:paraId="100ECF82">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县供销社</w:t>
            </w:r>
          </w:p>
          <w:p w14:paraId="4E8D13F6">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县金融服务中心</w:t>
            </w:r>
          </w:p>
          <w:p w14:paraId="6785FE09">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县内各金融机构</w:t>
            </w:r>
          </w:p>
        </w:tc>
      </w:tr>
      <w:tr w14:paraId="29917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2094" w:hRule="atLeast"/>
          <w:jc w:val="center"/>
        </w:trPr>
        <w:tc>
          <w:tcPr>
            <w:tcW w:w="570" w:type="dxa"/>
            <w:tcBorders>
              <w:left w:val="single" w:color="000000" w:sz="4" w:space="0"/>
              <w:bottom w:val="single" w:color="000000" w:sz="4" w:space="0"/>
              <w:right w:val="single" w:color="000000" w:sz="4" w:space="0"/>
            </w:tcBorders>
            <w:noWrap w:val="0"/>
            <w:vAlign w:val="center"/>
          </w:tcPr>
          <w:p w14:paraId="2E29822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sz w:val="32"/>
                <w:szCs w:val="32"/>
                <w:lang w:val="en-US" w:eastAsia="zh-CN"/>
              </w:rPr>
              <w:t>0</w:t>
            </w:r>
          </w:p>
        </w:tc>
        <w:tc>
          <w:tcPr>
            <w:tcW w:w="1046" w:type="dxa"/>
            <w:vMerge w:val="restart"/>
            <w:tcBorders>
              <w:top w:val="single" w:color="auto" w:sz="4" w:space="0"/>
              <w:left w:val="nil"/>
              <w:bottom w:val="single" w:color="000000" w:sz="4" w:space="0"/>
              <w:right w:val="single" w:color="000000" w:sz="4" w:space="0"/>
            </w:tcBorders>
            <w:noWrap w:val="0"/>
            <w:vAlign w:val="center"/>
          </w:tcPr>
          <w:p w14:paraId="52233E0B">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jc w:val="both"/>
              <w:textAlignment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着力推进数字化改革赋能</w:t>
            </w:r>
          </w:p>
        </w:tc>
        <w:tc>
          <w:tcPr>
            <w:tcW w:w="1147" w:type="dxa"/>
            <w:tcBorders>
              <w:left w:val="nil"/>
              <w:right w:val="single" w:color="000000" w:sz="4" w:space="0"/>
            </w:tcBorders>
            <w:noWrap w:val="0"/>
            <w:vAlign w:val="center"/>
          </w:tcPr>
          <w:p w14:paraId="51AD844E">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jc w:val="both"/>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建设数字农合联</w:t>
            </w:r>
          </w:p>
        </w:tc>
        <w:tc>
          <w:tcPr>
            <w:tcW w:w="3446" w:type="dxa"/>
            <w:tcBorders>
              <w:top w:val="single" w:color="000000" w:sz="4" w:space="0"/>
              <w:left w:val="nil"/>
              <w:bottom w:val="single" w:color="000000" w:sz="4" w:space="0"/>
              <w:right w:val="single" w:color="000000" w:sz="4" w:space="0"/>
            </w:tcBorders>
            <w:noWrap w:val="0"/>
            <w:vAlign w:val="center"/>
          </w:tcPr>
          <w:p w14:paraId="1F444A38">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积极运用推广</w:t>
            </w:r>
            <w:r>
              <w:rPr>
                <w:rFonts w:hint="eastAsia" w:ascii="Times New Roman" w:hAnsi="Times New Roman" w:eastAsia="方正仿宋_GBK" w:cs="Times New Roman"/>
                <w:kern w:val="0"/>
                <w:sz w:val="28"/>
                <w:szCs w:val="28"/>
                <w:lang w:eastAsia="zh-CN"/>
              </w:rPr>
              <w:t>“</w:t>
            </w:r>
            <w:r>
              <w:rPr>
                <w:rFonts w:hint="default" w:ascii="Times New Roman" w:hAnsi="Times New Roman" w:eastAsia="方正仿宋_GBK" w:cs="Times New Roman"/>
                <w:kern w:val="0"/>
                <w:sz w:val="28"/>
                <w:szCs w:val="28"/>
              </w:rPr>
              <w:t>经济·村村旺农服通</w:t>
            </w:r>
            <w:r>
              <w:rPr>
                <w:rFonts w:hint="eastAsia" w:ascii="Times New Roman" w:hAnsi="Times New Roman" w:eastAsia="方正仿宋_GBK" w:cs="Times New Roman"/>
                <w:kern w:val="0"/>
                <w:sz w:val="28"/>
                <w:szCs w:val="28"/>
                <w:lang w:eastAsia="zh-CN"/>
              </w:rPr>
              <w:t>”</w:t>
            </w:r>
            <w:r>
              <w:rPr>
                <w:rFonts w:hint="default" w:ascii="Times New Roman" w:hAnsi="Times New Roman" w:eastAsia="方正仿宋_GBK" w:cs="Times New Roman"/>
                <w:kern w:val="0"/>
                <w:sz w:val="28"/>
                <w:szCs w:val="28"/>
              </w:rPr>
              <w:t>作为农合联数字化服务平台，提升农合联数字化服务能力，探索破解农业经营服务供需信息不对称问题。</w:t>
            </w:r>
          </w:p>
        </w:tc>
        <w:tc>
          <w:tcPr>
            <w:tcW w:w="1425" w:type="dxa"/>
            <w:tcBorders>
              <w:top w:val="single" w:color="000000" w:sz="4" w:space="0"/>
              <w:left w:val="nil"/>
              <w:bottom w:val="single" w:color="000000" w:sz="4" w:space="0"/>
              <w:right w:val="single" w:color="000000" w:sz="4" w:space="0"/>
            </w:tcBorders>
            <w:noWrap w:val="0"/>
            <w:vAlign w:val="center"/>
          </w:tcPr>
          <w:p w14:paraId="32B4AC6C">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县供销社</w:t>
            </w:r>
          </w:p>
        </w:tc>
        <w:tc>
          <w:tcPr>
            <w:tcW w:w="2354" w:type="dxa"/>
            <w:tcBorders>
              <w:top w:val="single" w:color="000000" w:sz="4" w:space="0"/>
              <w:left w:val="nil"/>
              <w:bottom w:val="single" w:color="000000" w:sz="4" w:space="0"/>
              <w:right w:val="single" w:color="000000" w:sz="4" w:space="0"/>
            </w:tcBorders>
            <w:noWrap w:val="0"/>
            <w:vAlign w:val="center"/>
          </w:tcPr>
          <w:p w14:paraId="3F7C13C0">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县农业农村委</w:t>
            </w:r>
          </w:p>
          <w:p w14:paraId="233DE93C">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各乡镇（街道）</w:t>
            </w:r>
          </w:p>
        </w:tc>
      </w:tr>
      <w:tr w14:paraId="453B9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2657" w:hRule="atLeast"/>
          <w:jc w:val="center"/>
        </w:trPr>
        <w:tc>
          <w:tcPr>
            <w:tcW w:w="570" w:type="dxa"/>
            <w:tcBorders>
              <w:top w:val="single" w:color="000000" w:sz="4" w:space="0"/>
              <w:left w:val="single" w:color="000000" w:sz="4" w:space="0"/>
              <w:bottom w:val="single" w:color="000000" w:sz="4" w:space="0"/>
              <w:right w:val="single" w:color="000000" w:sz="4" w:space="0"/>
            </w:tcBorders>
            <w:noWrap w:val="0"/>
            <w:vAlign w:val="center"/>
          </w:tcPr>
          <w:p w14:paraId="42D8BDB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sz w:val="32"/>
                <w:szCs w:val="32"/>
                <w:lang w:val="en-US" w:eastAsia="zh-CN"/>
              </w:rPr>
              <w:t>1</w:t>
            </w:r>
          </w:p>
        </w:tc>
        <w:tc>
          <w:tcPr>
            <w:tcW w:w="1046" w:type="dxa"/>
            <w:vMerge w:val="continue"/>
            <w:tcBorders>
              <w:top w:val="nil"/>
              <w:left w:val="nil"/>
              <w:bottom w:val="single" w:color="auto" w:sz="4" w:space="0"/>
              <w:right w:val="single" w:color="000000" w:sz="4" w:space="0"/>
            </w:tcBorders>
            <w:noWrap w:val="0"/>
            <w:vAlign w:val="center"/>
          </w:tcPr>
          <w:p w14:paraId="2B192ED6">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sz w:val="28"/>
                <w:szCs w:val="28"/>
              </w:rPr>
            </w:pPr>
          </w:p>
        </w:tc>
        <w:tc>
          <w:tcPr>
            <w:tcW w:w="1147" w:type="dxa"/>
            <w:tcBorders>
              <w:top w:val="nil"/>
              <w:left w:val="nil"/>
              <w:bottom w:val="single" w:color="auto" w:sz="4" w:space="0"/>
              <w:right w:val="single" w:color="000000" w:sz="4" w:space="0"/>
            </w:tcBorders>
            <w:noWrap w:val="0"/>
            <w:vAlign w:val="center"/>
          </w:tcPr>
          <w:p w14:paraId="4C47350A">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融入数字乡村建设</w:t>
            </w:r>
          </w:p>
        </w:tc>
        <w:tc>
          <w:tcPr>
            <w:tcW w:w="3446" w:type="dxa"/>
            <w:tcBorders>
              <w:top w:val="single" w:color="000000" w:sz="4" w:space="0"/>
              <w:left w:val="nil"/>
              <w:bottom w:val="single" w:color="000000" w:sz="4" w:space="0"/>
              <w:right w:val="single" w:color="000000" w:sz="4" w:space="0"/>
            </w:tcBorders>
            <w:noWrap w:val="0"/>
            <w:vAlign w:val="center"/>
          </w:tcPr>
          <w:p w14:paraId="3AD5E5F9">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推动农合联会员生产、供销、信用等服务全面融入全市</w:t>
            </w:r>
            <w:r>
              <w:rPr>
                <w:rFonts w:hint="eastAsia" w:ascii="Times New Roman" w:hAnsi="Times New Roman" w:eastAsia="方正仿宋_GBK" w:cs="Times New Roman"/>
                <w:kern w:val="0"/>
                <w:sz w:val="28"/>
                <w:szCs w:val="28"/>
                <w:lang w:eastAsia="zh-CN"/>
              </w:rPr>
              <w:t>“</w:t>
            </w:r>
            <w:r>
              <w:rPr>
                <w:rFonts w:hint="default" w:ascii="Times New Roman" w:hAnsi="Times New Roman" w:eastAsia="方正仿宋_GBK" w:cs="Times New Roman"/>
                <w:kern w:val="0"/>
                <w:sz w:val="28"/>
                <w:szCs w:val="28"/>
              </w:rPr>
              <w:t>智慧农业·数字乡村</w:t>
            </w:r>
            <w:r>
              <w:rPr>
                <w:rFonts w:hint="eastAsia" w:ascii="Times New Roman" w:hAnsi="Times New Roman" w:eastAsia="方正仿宋_GBK" w:cs="Times New Roman"/>
                <w:kern w:val="0"/>
                <w:sz w:val="28"/>
                <w:szCs w:val="28"/>
                <w:lang w:eastAsia="zh-CN"/>
              </w:rPr>
              <w:t>”</w:t>
            </w:r>
            <w:r>
              <w:rPr>
                <w:rFonts w:hint="default" w:ascii="Times New Roman" w:hAnsi="Times New Roman" w:eastAsia="方正仿宋_GBK" w:cs="Times New Roman"/>
                <w:kern w:val="0"/>
                <w:sz w:val="28"/>
                <w:szCs w:val="28"/>
              </w:rPr>
              <w:t>建设，</w:t>
            </w:r>
            <w:r>
              <w:rPr>
                <w:rFonts w:hint="default" w:ascii="Times New Roman" w:hAnsi="Times New Roman" w:eastAsia="方正仿宋_GBK" w:cs="Times New Roman"/>
                <w:kern w:val="0"/>
                <w:sz w:val="28"/>
                <w:szCs w:val="28"/>
                <w:lang w:val="en-US" w:eastAsia="zh-CN"/>
              </w:rPr>
              <w:t>落实</w:t>
            </w:r>
            <w:r>
              <w:rPr>
                <w:rFonts w:hint="default" w:ascii="Times New Roman" w:hAnsi="Times New Roman" w:eastAsia="方正仿宋_GBK" w:cs="Times New Roman"/>
                <w:kern w:val="0"/>
                <w:sz w:val="28"/>
                <w:szCs w:val="28"/>
              </w:rPr>
              <w:t>农地</w:t>
            </w:r>
            <w:r>
              <w:rPr>
                <w:rFonts w:hint="eastAsia" w:ascii="Times New Roman" w:hAnsi="Times New Roman" w:eastAsia="方正仿宋_GBK" w:cs="Times New Roman"/>
                <w:kern w:val="0"/>
                <w:sz w:val="28"/>
                <w:szCs w:val="28"/>
                <w:lang w:eastAsia="zh-CN"/>
              </w:rPr>
              <w:t>“</w:t>
            </w:r>
            <w:r>
              <w:rPr>
                <w:rFonts w:hint="default" w:ascii="Times New Roman" w:hAnsi="Times New Roman" w:eastAsia="方正仿宋_GBK" w:cs="Times New Roman"/>
                <w:kern w:val="0"/>
                <w:sz w:val="28"/>
                <w:szCs w:val="28"/>
              </w:rPr>
              <w:t>一张图</w:t>
            </w:r>
            <w:r>
              <w:rPr>
                <w:rFonts w:hint="eastAsia" w:ascii="Times New Roman" w:hAnsi="Times New Roman" w:eastAsia="方正仿宋_GBK" w:cs="Times New Roman"/>
                <w:kern w:val="0"/>
                <w:sz w:val="28"/>
                <w:szCs w:val="28"/>
                <w:lang w:eastAsia="zh-CN"/>
              </w:rPr>
              <w:t>”</w:t>
            </w:r>
            <w:r>
              <w:rPr>
                <w:rFonts w:hint="default" w:ascii="Times New Roman" w:hAnsi="Times New Roman" w:eastAsia="方正仿宋_GBK" w:cs="Times New Roman"/>
                <w:kern w:val="0"/>
                <w:sz w:val="28"/>
                <w:szCs w:val="28"/>
              </w:rPr>
              <w:t>、农信</w:t>
            </w:r>
            <w:r>
              <w:rPr>
                <w:rFonts w:hint="eastAsia" w:ascii="Times New Roman" w:hAnsi="Times New Roman" w:eastAsia="方正仿宋_GBK" w:cs="Times New Roman"/>
                <w:kern w:val="0"/>
                <w:sz w:val="28"/>
                <w:szCs w:val="28"/>
                <w:lang w:eastAsia="zh-CN"/>
              </w:rPr>
              <w:t>“</w:t>
            </w:r>
            <w:r>
              <w:rPr>
                <w:rFonts w:hint="default" w:ascii="Times New Roman" w:hAnsi="Times New Roman" w:eastAsia="方正仿宋_GBK" w:cs="Times New Roman"/>
                <w:kern w:val="0"/>
                <w:sz w:val="28"/>
                <w:szCs w:val="28"/>
              </w:rPr>
              <w:t>一本账</w:t>
            </w:r>
            <w:r>
              <w:rPr>
                <w:rFonts w:hint="eastAsia" w:ascii="Times New Roman" w:hAnsi="Times New Roman" w:eastAsia="方正仿宋_GBK" w:cs="Times New Roman"/>
                <w:kern w:val="0"/>
                <w:sz w:val="28"/>
                <w:szCs w:val="28"/>
                <w:lang w:eastAsia="zh-CN"/>
              </w:rPr>
              <w:t>”</w:t>
            </w:r>
            <w:r>
              <w:rPr>
                <w:rFonts w:hint="default" w:ascii="Times New Roman" w:hAnsi="Times New Roman" w:eastAsia="方正仿宋_GBK" w:cs="Times New Roman"/>
                <w:kern w:val="0"/>
                <w:sz w:val="28"/>
                <w:szCs w:val="28"/>
              </w:rPr>
              <w:t>、农事</w:t>
            </w:r>
            <w:r>
              <w:rPr>
                <w:rFonts w:hint="eastAsia" w:ascii="Times New Roman" w:hAnsi="Times New Roman" w:eastAsia="方正仿宋_GBK" w:cs="Times New Roman"/>
                <w:kern w:val="0"/>
                <w:sz w:val="28"/>
                <w:szCs w:val="28"/>
                <w:lang w:eastAsia="zh-CN"/>
              </w:rPr>
              <w:t>“</w:t>
            </w:r>
            <w:r>
              <w:rPr>
                <w:rFonts w:hint="default" w:ascii="Times New Roman" w:hAnsi="Times New Roman" w:eastAsia="方正仿宋_GBK" w:cs="Times New Roman"/>
                <w:kern w:val="0"/>
                <w:sz w:val="28"/>
                <w:szCs w:val="28"/>
              </w:rPr>
              <w:t>一张网</w:t>
            </w:r>
            <w:r>
              <w:rPr>
                <w:rFonts w:hint="eastAsia" w:ascii="Times New Roman" w:hAnsi="Times New Roman" w:eastAsia="方正仿宋_GBK" w:cs="Times New Roman"/>
                <w:kern w:val="0"/>
                <w:sz w:val="28"/>
                <w:szCs w:val="28"/>
                <w:lang w:eastAsia="zh-CN"/>
              </w:rPr>
              <w:t>”</w:t>
            </w:r>
            <w:r>
              <w:rPr>
                <w:rFonts w:hint="default" w:ascii="Times New Roman" w:hAnsi="Times New Roman" w:eastAsia="方正仿宋_GBK" w:cs="Times New Roman"/>
                <w:kern w:val="0"/>
                <w:sz w:val="28"/>
                <w:szCs w:val="28"/>
              </w:rPr>
              <w:t>、农品</w:t>
            </w:r>
            <w:r>
              <w:rPr>
                <w:rFonts w:hint="eastAsia" w:ascii="Times New Roman" w:hAnsi="Times New Roman" w:eastAsia="方正仿宋_GBK" w:cs="Times New Roman"/>
                <w:kern w:val="0"/>
                <w:sz w:val="28"/>
                <w:szCs w:val="28"/>
                <w:lang w:eastAsia="zh-CN"/>
              </w:rPr>
              <w:t>“</w:t>
            </w:r>
            <w:r>
              <w:rPr>
                <w:rFonts w:hint="default" w:ascii="Times New Roman" w:hAnsi="Times New Roman" w:eastAsia="方正仿宋_GBK" w:cs="Times New Roman"/>
                <w:kern w:val="0"/>
                <w:sz w:val="28"/>
                <w:szCs w:val="28"/>
              </w:rPr>
              <w:t>一码通</w:t>
            </w:r>
            <w:r>
              <w:rPr>
                <w:rFonts w:hint="eastAsia" w:ascii="Times New Roman" w:hAnsi="Times New Roman" w:eastAsia="方正仿宋_GBK" w:cs="Times New Roman"/>
                <w:kern w:val="0"/>
                <w:sz w:val="28"/>
                <w:szCs w:val="28"/>
                <w:lang w:eastAsia="zh-CN"/>
              </w:rPr>
              <w:t>”</w:t>
            </w:r>
            <w:r>
              <w:rPr>
                <w:rFonts w:hint="default" w:ascii="Times New Roman" w:hAnsi="Times New Roman" w:eastAsia="方正仿宋_GBK" w:cs="Times New Roman"/>
                <w:kern w:val="0"/>
                <w:sz w:val="28"/>
                <w:szCs w:val="28"/>
              </w:rPr>
              <w:t>。</w:t>
            </w:r>
          </w:p>
        </w:tc>
        <w:tc>
          <w:tcPr>
            <w:tcW w:w="1425" w:type="dxa"/>
            <w:tcBorders>
              <w:top w:val="single" w:color="000000" w:sz="4" w:space="0"/>
              <w:left w:val="nil"/>
              <w:bottom w:val="single" w:color="000000" w:sz="4" w:space="0"/>
              <w:right w:val="single" w:color="000000" w:sz="4" w:space="0"/>
            </w:tcBorders>
            <w:noWrap w:val="0"/>
            <w:vAlign w:val="center"/>
          </w:tcPr>
          <w:p w14:paraId="0EFECB50">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县发展改革委</w:t>
            </w:r>
          </w:p>
        </w:tc>
        <w:tc>
          <w:tcPr>
            <w:tcW w:w="2354" w:type="dxa"/>
            <w:tcBorders>
              <w:top w:val="single" w:color="000000" w:sz="4" w:space="0"/>
              <w:left w:val="nil"/>
              <w:bottom w:val="single" w:color="000000" w:sz="4" w:space="0"/>
              <w:right w:val="single" w:color="000000" w:sz="4" w:space="0"/>
            </w:tcBorders>
            <w:noWrap w:val="0"/>
            <w:vAlign w:val="center"/>
          </w:tcPr>
          <w:p w14:paraId="61778E1E">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县农业农村委</w:t>
            </w:r>
          </w:p>
          <w:p w14:paraId="0D28F346">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eastAsia" w:ascii="Times New Roman" w:hAnsi="Times New Roman" w:eastAsia="方正仿宋_GBK" w:cs="Times New Roman"/>
                <w:kern w:val="0"/>
                <w:sz w:val="28"/>
                <w:szCs w:val="28"/>
                <w:lang w:val="en-US" w:eastAsia="zh-CN"/>
              </w:rPr>
            </w:pPr>
            <w:r>
              <w:rPr>
                <w:rFonts w:hint="eastAsia" w:ascii="Times New Roman" w:hAnsi="Times New Roman" w:eastAsia="方正仿宋_GBK" w:cs="Times New Roman"/>
                <w:kern w:val="0"/>
                <w:sz w:val="28"/>
                <w:szCs w:val="28"/>
                <w:lang w:val="en-US" w:eastAsia="zh-CN"/>
              </w:rPr>
              <w:t>县规划和自然资源局</w:t>
            </w:r>
          </w:p>
          <w:p w14:paraId="1578C2B4">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县供销社</w:t>
            </w:r>
          </w:p>
          <w:p w14:paraId="7EF6FB9C">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lang w:val="en-US" w:eastAsia="zh-CN"/>
              </w:rPr>
            </w:pPr>
            <w:r>
              <w:rPr>
                <w:rFonts w:hint="default" w:ascii="Times New Roman" w:hAnsi="Times New Roman" w:eastAsia="方正仿宋_GBK" w:cs="Times New Roman"/>
                <w:kern w:val="0"/>
                <w:sz w:val="28"/>
                <w:szCs w:val="28"/>
                <w:lang w:val="en-US" w:eastAsia="zh-CN"/>
              </w:rPr>
              <w:t>县市场监管局</w:t>
            </w:r>
          </w:p>
          <w:p w14:paraId="55B8C39A">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lang w:val="en-US" w:eastAsia="zh-CN"/>
              </w:rPr>
            </w:pPr>
            <w:r>
              <w:rPr>
                <w:rFonts w:hint="default" w:ascii="Times New Roman" w:hAnsi="Times New Roman" w:eastAsia="方正仿宋_GBK" w:cs="Times New Roman"/>
                <w:kern w:val="0"/>
                <w:sz w:val="28"/>
                <w:szCs w:val="28"/>
              </w:rPr>
              <w:t>人行万州分行城口营管部</w:t>
            </w:r>
          </w:p>
        </w:tc>
      </w:tr>
      <w:tr w14:paraId="52907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180" w:hRule="atLeast"/>
          <w:jc w:val="center"/>
        </w:trPr>
        <w:tc>
          <w:tcPr>
            <w:tcW w:w="570" w:type="dxa"/>
            <w:tcBorders>
              <w:left w:val="single" w:color="000000" w:sz="4" w:space="0"/>
              <w:right w:val="single" w:color="000000" w:sz="4" w:space="0"/>
            </w:tcBorders>
            <w:noWrap w:val="0"/>
            <w:vAlign w:val="center"/>
          </w:tcPr>
          <w:p w14:paraId="535427C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sz w:val="32"/>
                <w:szCs w:val="32"/>
                <w:lang w:val="en-US" w:eastAsia="zh-CN"/>
              </w:rPr>
              <w:t>2</w:t>
            </w:r>
          </w:p>
        </w:tc>
        <w:tc>
          <w:tcPr>
            <w:tcW w:w="1046" w:type="dxa"/>
            <w:vMerge w:val="restart"/>
            <w:tcBorders>
              <w:left w:val="nil"/>
              <w:right w:val="single" w:color="000000" w:sz="4" w:space="0"/>
            </w:tcBorders>
            <w:noWrap w:val="0"/>
            <w:vAlign w:val="center"/>
          </w:tcPr>
          <w:p w14:paraId="7A7272AB">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textAlignment w:val="center"/>
              <w:rPr>
                <w:rFonts w:hint="default" w:ascii="Times New Roman" w:hAnsi="Times New Roman" w:eastAsia="方正仿宋_GBK" w:cs="Times New Roman"/>
                <w:sz w:val="28"/>
                <w:szCs w:val="28"/>
              </w:rPr>
            </w:pPr>
          </w:p>
          <w:p w14:paraId="10B11FC3">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保障</w:t>
            </w:r>
          </w:p>
          <w:p w14:paraId="5525A4BC">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措施</w:t>
            </w:r>
          </w:p>
          <w:p w14:paraId="597E2B61">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sz w:val="28"/>
                <w:szCs w:val="28"/>
              </w:rPr>
            </w:pPr>
          </w:p>
        </w:tc>
        <w:tc>
          <w:tcPr>
            <w:tcW w:w="1147" w:type="dxa"/>
            <w:vMerge w:val="restart"/>
            <w:tcBorders>
              <w:top w:val="single" w:color="auto" w:sz="4" w:space="0"/>
              <w:left w:val="nil"/>
              <w:right w:val="single" w:color="000000" w:sz="4" w:space="0"/>
            </w:tcBorders>
            <w:noWrap w:val="0"/>
            <w:vAlign w:val="center"/>
          </w:tcPr>
          <w:p w14:paraId="513B057C">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政策</w:t>
            </w:r>
          </w:p>
          <w:p w14:paraId="484ED762">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支持</w:t>
            </w:r>
          </w:p>
        </w:tc>
        <w:tc>
          <w:tcPr>
            <w:tcW w:w="3446" w:type="dxa"/>
            <w:tcBorders>
              <w:top w:val="single" w:color="auto" w:sz="4" w:space="0"/>
              <w:left w:val="nil"/>
              <w:bottom w:val="single" w:color="auto" w:sz="4" w:space="0"/>
              <w:right w:val="single" w:color="000000" w:sz="4" w:space="0"/>
            </w:tcBorders>
            <w:noWrap w:val="0"/>
            <w:vAlign w:val="center"/>
          </w:tcPr>
          <w:p w14:paraId="00E9C50D">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lang w:eastAsia="zh-CN"/>
              </w:rPr>
            </w:pPr>
            <w:r>
              <w:rPr>
                <w:rFonts w:hint="eastAsia" w:ascii="Times New Roman" w:hAnsi="Times New Roman" w:eastAsia="方正仿宋_GBK" w:cs="方正仿宋_GBK"/>
                <w:sz w:val="28"/>
                <w:szCs w:val="28"/>
                <w:lang w:val="en-US" w:eastAsia="zh-CN"/>
              </w:rPr>
              <w:t>要</w:t>
            </w:r>
            <w:r>
              <w:rPr>
                <w:rFonts w:hint="eastAsia" w:ascii="Times New Roman" w:hAnsi="Times New Roman" w:eastAsia="方正仿宋_GBK" w:cs="Times New Roman"/>
                <w:sz w:val="28"/>
                <w:szCs w:val="28"/>
                <w:lang w:val="en-US" w:eastAsia="zh-CN"/>
              </w:rPr>
              <w:t>统筹用好涉农政策，加大新型农业经营主体贷款贴息力度，用好农民合作社信贷风险补偿资金。</w:t>
            </w:r>
          </w:p>
        </w:tc>
        <w:tc>
          <w:tcPr>
            <w:tcW w:w="1425" w:type="dxa"/>
            <w:tcBorders>
              <w:top w:val="single" w:color="auto" w:sz="4" w:space="0"/>
              <w:left w:val="nil"/>
              <w:bottom w:val="single" w:color="auto" w:sz="4" w:space="0"/>
              <w:right w:val="single" w:color="auto" w:sz="4" w:space="0"/>
            </w:tcBorders>
            <w:noWrap w:val="0"/>
            <w:vAlign w:val="center"/>
          </w:tcPr>
          <w:p w14:paraId="7C4C15C6">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eastAsia" w:ascii="Times New Roman" w:hAnsi="Times New Roman" w:eastAsia="方正仿宋_GBK" w:cs="Times New Roman"/>
                <w:kern w:val="0"/>
                <w:sz w:val="28"/>
                <w:szCs w:val="28"/>
                <w:lang w:eastAsia="zh-CN"/>
              </w:rPr>
            </w:pPr>
            <w:r>
              <w:rPr>
                <w:rFonts w:hint="default" w:ascii="Times New Roman" w:hAnsi="Times New Roman" w:eastAsia="方正仿宋_GBK" w:cs="Times New Roman"/>
                <w:kern w:val="0"/>
                <w:sz w:val="28"/>
                <w:szCs w:val="28"/>
              </w:rPr>
              <w:t>县</w:t>
            </w:r>
            <w:r>
              <w:rPr>
                <w:rFonts w:hint="eastAsia" w:ascii="Times New Roman" w:hAnsi="Times New Roman" w:eastAsia="方正仿宋_GBK" w:cs="Times New Roman"/>
                <w:kern w:val="0"/>
                <w:sz w:val="28"/>
                <w:szCs w:val="28"/>
                <w:lang w:eastAsia="zh-CN"/>
              </w:rPr>
              <w:t>农业农村委</w:t>
            </w:r>
          </w:p>
        </w:tc>
        <w:tc>
          <w:tcPr>
            <w:tcW w:w="2354" w:type="dxa"/>
            <w:tcBorders>
              <w:top w:val="single" w:color="auto" w:sz="4" w:space="0"/>
              <w:left w:val="nil"/>
              <w:bottom w:val="single" w:color="auto" w:sz="4" w:space="0"/>
              <w:right w:val="single" w:color="000000" w:sz="4" w:space="0"/>
            </w:tcBorders>
            <w:noWrap w:val="0"/>
            <w:vAlign w:val="center"/>
          </w:tcPr>
          <w:p w14:paraId="2C6CF2FD">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县供销社</w:t>
            </w:r>
          </w:p>
        </w:tc>
      </w:tr>
      <w:tr w14:paraId="16EEE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849" w:hRule="atLeast"/>
          <w:jc w:val="center"/>
        </w:trPr>
        <w:tc>
          <w:tcPr>
            <w:tcW w:w="570" w:type="dxa"/>
            <w:tcBorders>
              <w:top w:val="single" w:color="auto" w:sz="4" w:space="0"/>
              <w:left w:val="single" w:color="000000" w:sz="4" w:space="0"/>
              <w:bottom w:val="single" w:color="000000" w:sz="4" w:space="0"/>
              <w:right w:val="single" w:color="000000" w:sz="4" w:space="0"/>
            </w:tcBorders>
            <w:noWrap w:val="0"/>
            <w:vAlign w:val="center"/>
          </w:tcPr>
          <w:p w14:paraId="0388A69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sz w:val="32"/>
                <w:szCs w:val="32"/>
                <w:lang w:val="en-US" w:eastAsia="zh-CN"/>
              </w:rPr>
              <w:t>3</w:t>
            </w:r>
          </w:p>
        </w:tc>
        <w:tc>
          <w:tcPr>
            <w:tcW w:w="1046" w:type="dxa"/>
            <w:vMerge w:val="continue"/>
            <w:tcBorders>
              <w:left w:val="nil"/>
              <w:right w:val="single" w:color="000000" w:sz="4" w:space="0"/>
            </w:tcBorders>
            <w:noWrap w:val="0"/>
            <w:vAlign w:val="center"/>
          </w:tcPr>
          <w:p w14:paraId="119EA93E">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sz w:val="28"/>
                <w:szCs w:val="28"/>
              </w:rPr>
            </w:pPr>
          </w:p>
        </w:tc>
        <w:tc>
          <w:tcPr>
            <w:tcW w:w="1147" w:type="dxa"/>
            <w:vMerge w:val="continue"/>
            <w:tcBorders>
              <w:left w:val="nil"/>
              <w:right w:val="single" w:color="000000" w:sz="4" w:space="0"/>
            </w:tcBorders>
            <w:noWrap w:val="0"/>
            <w:vAlign w:val="center"/>
          </w:tcPr>
          <w:p w14:paraId="117F2686">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p>
        </w:tc>
        <w:tc>
          <w:tcPr>
            <w:tcW w:w="3446" w:type="dxa"/>
            <w:tcBorders>
              <w:top w:val="single" w:color="000000" w:sz="4" w:space="0"/>
              <w:left w:val="nil"/>
              <w:bottom w:val="single" w:color="000000" w:sz="4" w:space="0"/>
              <w:right w:val="single" w:color="000000" w:sz="4" w:space="0"/>
            </w:tcBorders>
            <w:noWrap w:val="0"/>
            <w:vAlign w:val="center"/>
          </w:tcPr>
          <w:p w14:paraId="0D7CD18B">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支持农合联承接符合政策的政府购买服务事项。</w:t>
            </w:r>
          </w:p>
        </w:tc>
        <w:tc>
          <w:tcPr>
            <w:tcW w:w="1425" w:type="dxa"/>
            <w:tcBorders>
              <w:top w:val="single" w:color="000000" w:sz="4" w:space="0"/>
              <w:left w:val="nil"/>
              <w:bottom w:val="single" w:color="000000" w:sz="4" w:space="0"/>
              <w:right w:val="single" w:color="auto" w:sz="4" w:space="0"/>
            </w:tcBorders>
            <w:noWrap w:val="0"/>
            <w:vAlign w:val="center"/>
          </w:tcPr>
          <w:p w14:paraId="01DEA6BE">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县农业农村委</w:t>
            </w:r>
          </w:p>
        </w:tc>
        <w:tc>
          <w:tcPr>
            <w:tcW w:w="2354" w:type="dxa"/>
            <w:tcBorders>
              <w:top w:val="single" w:color="000000" w:sz="4" w:space="0"/>
              <w:left w:val="single" w:color="auto" w:sz="4" w:space="0"/>
              <w:bottom w:val="single" w:color="000000" w:sz="4" w:space="0"/>
              <w:right w:val="single" w:color="000000" w:sz="4" w:space="0"/>
            </w:tcBorders>
            <w:noWrap w:val="0"/>
            <w:vAlign w:val="center"/>
          </w:tcPr>
          <w:p w14:paraId="453B4C8D">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县供销社</w:t>
            </w:r>
          </w:p>
          <w:p w14:paraId="7135E91B">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各乡镇（街道）</w:t>
            </w:r>
          </w:p>
        </w:tc>
      </w:tr>
      <w:tr w14:paraId="489BD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886" w:hRule="atLeast"/>
          <w:jc w:val="center"/>
        </w:trPr>
        <w:tc>
          <w:tcPr>
            <w:tcW w:w="570" w:type="dxa"/>
            <w:tcBorders>
              <w:top w:val="single" w:color="000000" w:sz="4" w:space="0"/>
              <w:left w:val="single" w:color="000000" w:sz="4" w:space="0"/>
              <w:bottom w:val="single" w:color="000000" w:sz="4" w:space="0"/>
              <w:right w:val="single" w:color="000000" w:sz="4" w:space="0"/>
            </w:tcBorders>
            <w:noWrap w:val="0"/>
            <w:vAlign w:val="center"/>
          </w:tcPr>
          <w:p w14:paraId="4F919D7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sz w:val="32"/>
                <w:szCs w:val="32"/>
                <w:lang w:val="en-US" w:eastAsia="zh-CN"/>
              </w:rPr>
              <w:t>4</w:t>
            </w:r>
          </w:p>
        </w:tc>
        <w:tc>
          <w:tcPr>
            <w:tcW w:w="1046" w:type="dxa"/>
            <w:vMerge w:val="continue"/>
            <w:tcBorders>
              <w:left w:val="nil"/>
              <w:right w:val="single" w:color="000000" w:sz="4" w:space="0"/>
            </w:tcBorders>
            <w:noWrap w:val="0"/>
            <w:vAlign w:val="center"/>
          </w:tcPr>
          <w:p w14:paraId="5DB023E4">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sz w:val="28"/>
                <w:szCs w:val="28"/>
              </w:rPr>
            </w:pPr>
          </w:p>
        </w:tc>
        <w:tc>
          <w:tcPr>
            <w:tcW w:w="1147" w:type="dxa"/>
            <w:vMerge w:val="continue"/>
            <w:tcBorders>
              <w:left w:val="nil"/>
              <w:right w:val="single" w:color="000000" w:sz="4" w:space="0"/>
            </w:tcBorders>
            <w:noWrap w:val="0"/>
            <w:vAlign w:val="center"/>
          </w:tcPr>
          <w:p w14:paraId="4371981F">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p>
        </w:tc>
        <w:tc>
          <w:tcPr>
            <w:tcW w:w="3446" w:type="dxa"/>
            <w:tcBorders>
              <w:top w:val="single" w:color="000000" w:sz="4" w:space="0"/>
              <w:left w:val="nil"/>
              <w:bottom w:val="single" w:color="000000" w:sz="4" w:space="0"/>
              <w:right w:val="single" w:color="000000" w:sz="4" w:space="0"/>
            </w:tcBorders>
            <w:noWrap w:val="0"/>
            <w:vAlign w:val="center"/>
          </w:tcPr>
          <w:p w14:paraId="7564BE6A">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支持为农服务中心和农村综合服务社建设。</w:t>
            </w:r>
          </w:p>
        </w:tc>
        <w:tc>
          <w:tcPr>
            <w:tcW w:w="1425" w:type="dxa"/>
            <w:tcBorders>
              <w:top w:val="single" w:color="000000" w:sz="4" w:space="0"/>
              <w:left w:val="nil"/>
              <w:bottom w:val="single" w:color="000000" w:sz="4" w:space="0"/>
              <w:right w:val="single" w:color="000000" w:sz="4" w:space="0"/>
            </w:tcBorders>
            <w:noWrap w:val="0"/>
            <w:vAlign w:val="center"/>
          </w:tcPr>
          <w:p w14:paraId="2D8C095B">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县农业农村委</w:t>
            </w:r>
          </w:p>
        </w:tc>
        <w:tc>
          <w:tcPr>
            <w:tcW w:w="2354" w:type="dxa"/>
            <w:tcBorders>
              <w:top w:val="single" w:color="000000" w:sz="4" w:space="0"/>
              <w:left w:val="nil"/>
              <w:bottom w:val="single" w:color="000000" w:sz="4" w:space="0"/>
              <w:right w:val="single" w:color="000000" w:sz="4" w:space="0"/>
            </w:tcBorders>
            <w:noWrap w:val="0"/>
            <w:vAlign w:val="center"/>
          </w:tcPr>
          <w:p w14:paraId="15FBC7CB">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b/>
                <w:bCs/>
                <w:sz w:val="28"/>
                <w:szCs w:val="28"/>
              </w:rPr>
            </w:pPr>
            <w:r>
              <w:rPr>
                <w:rFonts w:hint="default" w:ascii="Times New Roman" w:hAnsi="Times New Roman" w:eastAsia="方正仿宋_GBK" w:cs="Times New Roman"/>
                <w:kern w:val="0"/>
                <w:sz w:val="28"/>
                <w:szCs w:val="28"/>
              </w:rPr>
              <w:t>县供销社</w:t>
            </w:r>
          </w:p>
        </w:tc>
      </w:tr>
      <w:tr w14:paraId="54D65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798" w:hRule="atLeast"/>
          <w:jc w:val="center"/>
        </w:trPr>
        <w:tc>
          <w:tcPr>
            <w:tcW w:w="570" w:type="dxa"/>
            <w:tcBorders>
              <w:top w:val="single" w:color="000000" w:sz="4" w:space="0"/>
              <w:left w:val="single" w:color="000000" w:sz="4" w:space="0"/>
              <w:bottom w:val="single" w:color="000000" w:sz="4" w:space="0"/>
              <w:right w:val="single" w:color="000000" w:sz="4" w:space="0"/>
            </w:tcBorders>
            <w:noWrap w:val="0"/>
            <w:vAlign w:val="center"/>
          </w:tcPr>
          <w:p w14:paraId="579C1D1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sz w:val="32"/>
                <w:szCs w:val="32"/>
                <w:lang w:val="en-US" w:eastAsia="zh-CN"/>
              </w:rPr>
              <w:t>5</w:t>
            </w:r>
          </w:p>
        </w:tc>
        <w:tc>
          <w:tcPr>
            <w:tcW w:w="1046" w:type="dxa"/>
            <w:vMerge w:val="continue"/>
            <w:tcBorders>
              <w:left w:val="nil"/>
              <w:right w:val="single" w:color="000000" w:sz="4" w:space="0"/>
            </w:tcBorders>
            <w:noWrap w:val="0"/>
            <w:vAlign w:val="center"/>
          </w:tcPr>
          <w:p w14:paraId="7BD059A4">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sz w:val="28"/>
                <w:szCs w:val="28"/>
              </w:rPr>
            </w:pPr>
          </w:p>
        </w:tc>
        <w:tc>
          <w:tcPr>
            <w:tcW w:w="1147" w:type="dxa"/>
            <w:vMerge w:val="continue"/>
            <w:tcBorders>
              <w:left w:val="nil"/>
              <w:right w:val="single" w:color="000000" w:sz="4" w:space="0"/>
            </w:tcBorders>
            <w:noWrap w:val="0"/>
            <w:vAlign w:val="center"/>
          </w:tcPr>
          <w:p w14:paraId="08E57E0D">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sz w:val="28"/>
                <w:szCs w:val="28"/>
              </w:rPr>
            </w:pPr>
          </w:p>
        </w:tc>
        <w:tc>
          <w:tcPr>
            <w:tcW w:w="3446" w:type="dxa"/>
            <w:tcBorders>
              <w:top w:val="single" w:color="000000" w:sz="4" w:space="0"/>
              <w:left w:val="nil"/>
              <w:bottom w:val="single" w:color="000000" w:sz="4" w:space="0"/>
              <w:right w:val="single" w:color="000000" w:sz="4" w:space="0"/>
            </w:tcBorders>
            <w:noWrap w:val="0"/>
            <w:vAlign w:val="center"/>
          </w:tcPr>
          <w:p w14:paraId="087F4CA6">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支持流通基础设施建设，指导农合联开展各类产销对接活动。</w:t>
            </w:r>
          </w:p>
        </w:tc>
        <w:tc>
          <w:tcPr>
            <w:tcW w:w="1425" w:type="dxa"/>
            <w:tcBorders>
              <w:top w:val="single" w:color="000000" w:sz="4" w:space="0"/>
              <w:left w:val="nil"/>
              <w:bottom w:val="single" w:color="000000" w:sz="4" w:space="0"/>
              <w:right w:val="single" w:color="000000" w:sz="4" w:space="0"/>
            </w:tcBorders>
            <w:noWrap w:val="0"/>
            <w:vAlign w:val="center"/>
          </w:tcPr>
          <w:p w14:paraId="3B454EB8">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县商务委</w:t>
            </w:r>
          </w:p>
        </w:tc>
        <w:tc>
          <w:tcPr>
            <w:tcW w:w="2354" w:type="dxa"/>
            <w:tcBorders>
              <w:top w:val="single" w:color="000000" w:sz="4" w:space="0"/>
              <w:left w:val="nil"/>
              <w:bottom w:val="single" w:color="000000" w:sz="4" w:space="0"/>
              <w:right w:val="single" w:color="000000" w:sz="4" w:space="0"/>
            </w:tcBorders>
            <w:noWrap w:val="0"/>
            <w:vAlign w:val="center"/>
          </w:tcPr>
          <w:p w14:paraId="00927930">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县供销社</w:t>
            </w:r>
          </w:p>
          <w:p w14:paraId="5DCF8A65">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各乡镇（街道）</w:t>
            </w:r>
          </w:p>
        </w:tc>
      </w:tr>
      <w:tr w14:paraId="28B40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820" w:hRule="atLeast"/>
          <w:jc w:val="center"/>
        </w:trPr>
        <w:tc>
          <w:tcPr>
            <w:tcW w:w="570" w:type="dxa"/>
            <w:tcBorders>
              <w:top w:val="single" w:color="000000" w:sz="4" w:space="0"/>
              <w:left w:val="single" w:color="000000" w:sz="4" w:space="0"/>
              <w:bottom w:val="single" w:color="000000" w:sz="4" w:space="0"/>
              <w:right w:val="single" w:color="000000" w:sz="4" w:space="0"/>
            </w:tcBorders>
            <w:noWrap w:val="0"/>
            <w:vAlign w:val="center"/>
          </w:tcPr>
          <w:p w14:paraId="0FECA30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26</w:t>
            </w:r>
          </w:p>
        </w:tc>
        <w:tc>
          <w:tcPr>
            <w:tcW w:w="1046" w:type="dxa"/>
            <w:vMerge w:val="continue"/>
            <w:tcBorders>
              <w:left w:val="nil"/>
              <w:right w:val="single" w:color="000000" w:sz="4" w:space="0"/>
            </w:tcBorders>
            <w:noWrap w:val="0"/>
            <w:vAlign w:val="center"/>
          </w:tcPr>
          <w:p w14:paraId="459550B0">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sz w:val="28"/>
                <w:szCs w:val="28"/>
              </w:rPr>
            </w:pPr>
          </w:p>
        </w:tc>
        <w:tc>
          <w:tcPr>
            <w:tcW w:w="1147" w:type="dxa"/>
            <w:vMerge w:val="continue"/>
            <w:tcBorders>
              <w:left w:val="nil"/>
              <w:right w:val="single" w:color="000000" w:sz="4" w:space="0"/>
            </w:tcBorders>
            <w:noWrap w:val="0"/>
            <w:vAlign w:val="center"/>
          </w:tcPr>
          <w:p w14:paraId="1573BCA9">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sz w:val="28"/>
                <w:szCs w:val="28"/>
              </w:rPr>
            </w:pPr>
          </w:p>
        </w:tc>
        <w:tc>
          <w:tcPr>
            <w:tcW w:w="3446" w:type="dxa"/>
            <w:tcBorders>
              <w:top w:val="single" w:color="000000" w:sz="4" w:space="0"/>
              <w:left w:val="nil"/>
              <w:bottom w:val="single" w:color="000000" w:sz="4" w:space="0"/>
              <w:right w:val="single" w:color="000000" w:sz="4" w:space="0"/>
            </w:tcBorders>
            <w:noWrap w:val="0"/>
            <w:vAlign w:val="center"/>
          </w:tcPr>
          <w:p w14:paraId="47DEBE98">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eastAsia" w:ascii="Times New Roman" w:hAnsi="Times New Roman" w:eastAsia="方正仿宋_GBK" w:cs="方正仿宋_GBK"/>
                <w:kern w:val="0"/>
                <w:sz w:val="28"/>
                <w:szCs w:val="28"/>
              </w:rPr>
              <w:t>支持农合联人才队伍建设，培训农业社会化服务专业人员</w:t>
            </w:r>
            <w:r>
              <w:rPr>
                <w:rFonts w:hint="eastAsia" w:ascii="Times New Roman" w:hAnsi="Times New Roman" w:eastAsia="方正仿宋_GBK" w:cs="方正仿宋_GBK"/>
                <w:kern w:val="0"/>
                <w:sz w:val="28"/>
                <w:szCs w:val="28"/>
                <w:lang w:val="en-US" w:eastAsia="zh-CN"/>
              </w:rPr>
              <w:t>75</w:t>
            </w:r>
            <w:r>
              <w:rPr>
                <w:rFonts w:hint="eastAsia" w:ascii="Times New Roman" w:hAnsi="Times New Roman" w:eastAsia="方正仿宋_GBK" w:cs="方正仿宋_GBK"/>
                <w:kern w:val="0"/>
                <w:sz w:val="28"/>
                <w:szCs w:val="28"/>
              </w:rPr>
              <w:t>人。</w:t>
            </w:r>
          </w:p>
        </w:tc>
        <w:tc>
          <w:tcPr>
            <w:tcW w:w="1425" w:type="dxa"/>
            <w:tcBorders>
              <w:top w:val="single" w:color="000000" w:sz="4" w:space="0"/>
              <w:left w:val="nil"/>
              <w:bottom w:val="single" w:color="000000" w:sz="4" w:space="0"/>
              <w:right w:val="single" w:color="000000" w:sz="4" w:space="0"/>
            </w:tcBorders>
            <w:noWrap w:val="0"/>
            <w:vAlign w:val="center"/>
          </w:tcPr>
          <w:p w14:paraId="21D3345A">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县农业农村委</w:t>
            </w:r>
          </w:p>
        </w:tc>
        <w:tc>
          <w:tcPr>
            <w:tcW w:w="2354" w:type="dxa"/>
            <w:tcBorders>
              <w:top w:val="single" w:color="000000" w:sz="4" w:space="0"/>
              <w:left w:val="nil"/>
              <w:bottom w:val="single" w:color="000000" w:sz="4" w:space="0"/>
              <w:right w:val="single" w:color="000000" w:sz="4" w:space="0"/>
            </w:tcBorders>
            <w:noWrap w:val="0"/>
            <w:vAlign w:val="center"/>
          </w:tcPr>
          <w:p w14:paraId="2DB202E9">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县人力社保局</w:t>
            </w:r>
          </w:p>
          <w:p w14:paraId="22D20D17">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县供销社</w:t>
            </w:r>
          </w:p>
        </w:tc>
      </w:tr>
    </w:tbl>
    <w:p w14:paraId="6FC8DB21">
      <w:pPr>
        <w:rPr>
          <w:rFonts w:hint="default" w:ascii="Times New Roman" w:hAnsi="Times New Roman" w:eastAsia="方正黑体_GBK" w:cs="Times New Roman"/>
          <w:sz w:val="32"/>
          <w:szCs w:val="32"/>
          <w:lang w:val="en-US" w:eastAsia="zh-CN"/>
        </w:rPr>
      </w:pPr>
    </w:p>
    <w:p w14:paraId="31D33408">
      <w:pPr>
        <w:ind w:firstLine="0" w:firstLineChars="0"/>
        <w:rPr>
          <w:rFonts w:hint="default" w:ascii="Times New Roman" w:hAnsi="Times New Roman" w:eastAsia="方正仿宋_GBK" w:cs="Times New Roman"/>
          <w:sz w:val="32"/>
          <w:szCs w:val="32"/>
        </w:rPr>
      </w:pPr>
    </w:p>
    <w:bookmarkEnd w:id="0"/>
    <w:p w14:paraId="45B5C6FF">
      <w:pPr>
        <w:tabs>
          <w:tab w:val="left" w:pos="8670"/>
        </w:tabs>
        <w:spacing w:line="560" w:lineRule="exact"/>
        <w:ind w:firstLine="280" w:firstLineChars="100"/>
        <w:rPr>
          <w:rFonts w:hint="default" w:ascii="Times New Roman" w:hAnsi="Times New Roman"/>
          <w:lang w:val="en-US" w:eastAsia="zh-CN"/>
        </w:rPr>
      </w:pPr>
    </w:p>
    <w:p w14:paraId="1D7822A1">
      <w:pPr>
        <w:spacing w:line="560" w:lineRule="exact"/>
        <w:ind w:left="0" w:leftChars="0" w:firstLine="0" w:firstLineChars="0"/>
        <w:jc w:val="both"/>
        <w:rPr>
          <w:rFonts w:hint="eastAsia" w:ascii="Times New Roman" w:hAnsi="Times New Roman"/>
        </w:rPr>
      </w:pPr>
      <w:bookmarkStart w:id="1" w:name="zw"/>
      <w:bookmarkEnd w:id="1"/>
    </w:p>
    <w:sectPr>
      <w:headerReference r:id="rId5" w:type="default"/>
      <w:footerReference r:id="rId7" w:type="default"/>
      <w:headerReference r:id="rId6" w:type="even"/>
      <w:footerReference r:id="rId8" w:type="even"/>
      <w:type w:val="oddPage"/>
      <w:pgSz w:w="11906" w:h="16838"/>
      <w:pgMar w:top="2098" w:right="1474" w:bottom="1985" w:left="1588" w:header="851" w:footer="992" w:gutter="0"/>
      <w:pgNumType w:start="1"/>
      <w:cols w:space="720"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023E123-0209-44DC-B6B3-365BC4C40534}"/>
  </w:font>
  <w:font w:name="Arial">
    <w:panose1 w:val="020B0604020202020204"/>
    <w:charset w:val="01"/>
    <w:family w:val="swiss"/>
    <w:pitch w:val="default"/>
    <w:sig w:usb0="E0002EFF" w:usb1="C000785B" w:usb2="00000009" w:usb3="00000000" w:csb0="400001FF" w:csb1="FFFF0000"/>
    <w:embedRegular r:id="rId2" w:fontKey="{1CA241BD-97A3-4828-A2E2-388F439BAF6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15CBC79D-CADF-4AAB-B4FF-88461A52DEE6}"/>
  </w:font>
  <w:font w:name="Symbol">
    <w:panose1 w:val="05050102010706020507"/>
    <w:charset w:val="02"/>
    <w:family w:val="roman"/>
    <w:pitch w:val="default"/>
    <w:sig w:usb0="00000000" w:usb1="00000000" w:usb2="00000000" w:usb3="00000000" w:csb0="80000000" w:csb1="00000000"/>
    <w:embedRegular r:id="rId4" w:fontKey="{BDBF17C2-C833-4E90-9691-D120BC36537F}"/>
  </w:font>
  <w:font w:name="Calibri">
    <w:panose1 w:val="020F0502020204030204"/>
    <w:charset w:val="00"/>
    <w:family w:val="swiss"/>
    <w:pitch w:val="default"/>
    <w:sig w:usb0="E4002EFF" w:usb1="C200247B" w:usb2="00000009" w:usb3="00000000" w:csb0="200001FF" w:csb1="00000000"/>
    <w:embedRegular r:id="rId5" w:fontKey="{DD1CC30E-E67E-4F87-9C17-1F7F87FA69F2}"/>
  </w:font>
  <w:font w:name="仿宋_GB2312">
    <w:panose1 w:val="02010609030101010101"/>
    <w:charset w:val="86"/>
    <w:family w:val="modern"/>
    <w:pitch w:val="default"/>
    <w:sig w:usb0="00000001" w:usb1="080E0000" w:usb2="00000000" w:usb3="00000000" w:csb0="00040000" w:csb1="00000000"/>
    <w:embedRegular r:id="rId6" w:fontKey="{FB617ABF-E27F-49FE-BD59-5C1543347CF9}"/>
  </w:font>
  <w:font w:name="方正黑体_GBK">
    <w:panose1 w:val="03000509000000000000"/>
    <w:charset w:val="86"/>
    <w:family w:val="script"/>
    <w:pitch w:val="default"/>
    <w:sig w:usb0="00000001" w:usb1="080E0000" w:usb2="00000000" w:usb3="00000000" w:csb0="00040000" w:csb1="00000000"/>
    <w:embedRegular r:id="rId7" w:fontKey="{43F431AC-9D71-4383-8014-B688447577EE}"/>
  </w:font>
  <w:font w:name="Arial">
    <w:panose1 w:val="020B0604020202020204"/>
    <w:charset w:val="00"/>
    <w:family w:val="swiss"/>
    <w:pitch w:val="default"/>
    <w:sig w:usb0="E0002EFF" w:usb1="C000785B" w:usb2="00000009" w:usb3="00000000" w:csb0="400001FF" w:csb1="FFFF0000"/>
    <w:embedRegular r:id="rId8" w:fontKey="{55586688-1CF4-4814-81AF-D68D7D3E95BE}"/>
  </w:font>
  <w:font w:name="Courier New">
    <w:panose1 w:val="02070309020205020404"/>
    <w:charset w:val="00"/>
    <w:family w:val="modern"/>
    <w:pitch w:val="default"/>
    <w:sig w:usb0="E0002EFF" w:usb1="C0007843" w:usb2="00000009" w:usb3="00000000" w:csb0="400001FF" w:csb1="FFFF0000"/>
    <w:embedRegular r:id="rId9" w:fontKey="{48AB59EA-2596-4080-8274-89ED968C363A}"/>
  </w:font>
  <w:font w:name="方正仿宋_GBK">
    <w:panose1 w:val="03000509000000000000"/>
    <w:charset w:val="86"/>
    <w:family w:val="auto"/>
    <w:pitch w:val="default"/>
    <w:sig w:usb0="00000001" w:usb1="080E0000" w:usb2="00000000" w:usb3="00000000" w:csb0="00040000" w:csb1="00000000"/>
    <w:embedRegular r:id="rId10" w:fontKey="{AA92835A-5D2F-4B79-831A-6DA7078B4D82}"/>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embedRegular r:id="rId11" w:fontKey="{FF01DD6D-4E47-4A67-87A0-83D26E8D11FF}"/>
  </w:font>
  <w:font w:name="方正楷体_GBK">
    <w:panose1 w:val="03000509000000000000"/>
    <w:charset w:val="86"/>
    <w:family w:val="script"/>
    <w:pitch w:val="default"/>
    <w:sig w:usb0="00000001" w:usb1="080E0000" w:usb2="00000000" w:usb3="00000000" w:csb0="00040000" w:csb1="00000000"/>
    <w:embedRegular r:id="rId12" w:fontKey="{34901F5F-1215-481A-887B-D5A758244841}"/>
  </w:font>
  <w:font w:name="Cambria">
    <w:panose1 w:val="02040503050406030204"/>
    <w:charset w:val="00"/>
    <w:family w:val="roman"/>
    <w:pitch w:val="default"/>
    <w:sig w:usb0="E00006FF" w:usb1="420024FF" w:usb2="02000000" w:usb3="00000000" w:csb0="2000019F" w:csb1="00000000"/>
    <w:embedRegular r:id="rId13" w:fontKey="{858472C9-2998-42FE-B0EC-0B41DB5D33AE}"/>
  </w:font>
  <w:font w:name="方正小标宋简体">
    <w:panose1 w:val="02010601030101010101"/>
    <w:charset w:val="86"/>
    <w:family w:val="script"/>
    <w:pitch w:val="default"/>
    <w:sig w:usb0="00000001" w:usb1="080E0000" w:usb2="00000000" w:usb3="00000000" w:csb0="00040000" w:csb1="00000000"/>
  </w:font>
  <w:font w:name="方正公文小标宋">
    <w:altName w:val="方正小标宋_GBK"/>
    <w:panose1 w:val="02000500000000000000"/>
    <w:charset w:val="00"/>
    <w:family w:val="auto"/>
    <w:pitch w:val="default"/>
    <w:sig w:usb0="00000000" w:usb1="00000000" w:usb2="00000016" w:usb3="00000000" w:csb0="00040001" w:csb1="00000000"/>
    <w:embedRegular r:id="rId14" w:fontKey="{A5845C7B-3907-4E9D-A4D1-92AF1AD6A1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503CA">
    <w:pPr>
      <w:pStyle w:val="16"/>
      <w:framePr w:wrap="around" w:vAnchor="text" w:hAnchor="margin" w:xAlign="outside" w:y="1"/>
      <w:tabs>
        <w:tab w:val="clear" w:pos="4153"/>
      </w:tabs>
      <w:snapToGrid/>
      <w:ind w:right="280" w:rightChars="100" w:firstLine="560"/>
      <w:jc w:val="right"/>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lang/>
      </w:rPr>
      <w:t>31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p w14:paraId="59E398F0">
    <w:pPr>
      <w:pStyle w:val="16"/>
      <w:ind w:right="360" w:firstLine="360"/>
      <w:jc w:val="center"/>
      <w:rPr>
        <w:rFonts w:hint="eastAsia" w:ascii="宋体" w:hAnsi="宋体" w:eastAsia="宋体" w:cs="宋体"/>
        <w:b/>
        <w:bCs/>
        <w:color w:val="005192"/>
        <w:sz w:val="28"/>
        <w:szCs w:val="44"/>
        <w:lang w:eastAsia="zh-CN"/>
      </w:rPr>
    </w:pPr>
    <w:r>
      <w:rPr>
        <w:color w:val="FAFAFA"/>
        <w:sz w:val="28"/>
        <w:szCs w:val="28"/>
      </w:rPr>
      <mc:AlternateContent>
        <mc:Choice Requires="wps">
          <w:drawing>
            <wp:anchor distT="0" distB="0" distL="114300" distR="114300" simplePos="0" relativeHeight="251661312" behindDoc="0" locked="0" layoutInCell="1" allowOverlap="1">
              <wp:simplePos x="0" y="0"/>
              <wp:positionH relativeFrom="column">
                <wp:posOffset>-1631315</wp:posOffset>
              </wp:positionH>
              <wp:positionV relativeFrom="paragraph">
                <wp:posOffset>368300</wp:posOffset>
              </wp:positionV>
              <wp:extent cx="8081645" cy="13335"/>
              <wp:effectExtent l="0" t="0" r="0" b="0"/>
              <wp:wrapNone/>
              <wp:docPr id="41" name="直接连接符 41"/>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miter lim="800000"/>
                      </a:ln>
                      <a:effectLst/>
                    </wps:spPr>
                    <wps:bodyPr/>
                  </wps:wsp>
                </a:graphicData>
              </a:graphic>
            </wp:anchor>
          </w:drawing>
        </mc:Choice>
        <mc:Fallback>
          <w:pict>
            <v:line id="_x0000_s1026" o:spid="_x0000_s1026" o:spt="20" style="position:absolute;left:0pt;margin-left:-128.45pt;margin-top:29pt;height:1.05pt;width:636.35pt;z-index:251661312;mso-width-relative:page;mso-height-relative:page;" filled="f" stroked="t" coordsize="21600,21600" o:gfxdata="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6UdM/tcAAAALAQAADwAAAAAAAAABACAAAAAiAAAAZHJzL2Rvd25yZXYueG1sUEsBAhQAFAAA&#10;AAgAh07iQNlQBHnwAQAAxQMAAA4AAAAAAAAAAQAgAAAAJgEAAGRycy9lMm9Eb2MueG1sUEsFBgAA&#10;AAAGAAYAWQEAAIgFAAAAAA==&#10;">
              <v:fill on="f" focussize="0,0"/>
              <v:stroke weight="1.75pt" color="#005192" miterlimit="8" joinstyle="miter"/>
              <v:imagedata o:title=""/>
              <o:lock v:ext="edit" aspectratio="f"/>
            </v:line>
          </w:pict>
        </mc:Fallback>
      </mc:AlternateContent>
    </w:r>
  </w:p>
  <w:p w14:paraId="3C9ADAC7">
    <w:pPr>
      <w:pStyle w:val="16"/>
      <w:ind w:right="360" w:firstLine="360"/>
      <w:jc w:val="right"/>
    </w:pPr>
    <w:r>
      <w:rPr>
        <w:rFonts w:hint="eastAsia" w:ascii="宋体" w:hAnsi="宋体" w:eastAsia="宋体" w:cs="宋体"/>
        <w:b/>
        <w:bCs/>
        <w:color w:val="005192"/>
        <w:sz w:val="28"/>
        <w:szCs w:val="44"/>
        <w:lang w:eastAsia="zh-CN"/>
      </w:rPr>
      <w:t>重庆市</w:t>
    </w:r>
    <w:r>
      <w:rPr>
        <w:rFonts w:hint="eastAsia" w:ascii="宋体" w:hAnsi="宋体" w:eastAsia="宋体" w:cs="宋体"/>
        <w:b/>
        <w:bCs/>
        <w:color w:val="005192"/>
        <w:sz w:val="28"/>
        <w:szCs w:val="44"/>
        <w:lang w:val="en-US" w:eastAsia="zh-CN"/>
      </w:rPr>
      <w:t>城口县</w:t>
    </w:r>
    <w:r>
      <w:rPr>
        <w:rFonts w:hint="eastAsia" w:ascii="宋体" w:hAnsi="宋体" w:eastAsia="宋体" w:cs="宋体"/>
        <w:b/>
        <w:bCs/>
        <w:color w:val="005192"/>
        <w:sz w:val="28"/>
        <w:szCs w:val="44"/>
        <w:lang w:eastAsia="zh-CN"/>
      </w:rPr>
      <w:t>人民政府</w:t>
    </w:r>
    <w:r>
      <w:rPr>
        <w:rFonts w:hint="eastAsia" w:ascii="宋体" w:hAnsi="宋体" w:eastAsia="宋体" w:cs="宋体"/>
        <w:b/>
        <w:bCs/>
        <w:color w:val="005192"/>
        <w:sz w:val="28"/>
        <w:szCs w:val="44"/>
        <w:lang w:val="en-US" w:eastAsia="zh-CN"/>
      </w:rPr>
      <w:t>办公室</w:t>
    </w:r>
    <w:r>
      <w:rPr>
        <w:rFonts w:hint="eastAsia" w:ascii="宋体" w:hAnsi="宋体" w:eastAsia="宋体" w:cs="宋体"/>
        <w:b/>
        <w:bCs/>
        <w:color w:val="005192"/>
        <w:sz w:val="28"/>
        <w:szCs w:val="44"/>
        <w:lang w:eastAsia="zh-CN"/>
      </w:rPr>
      <w:t>发布</w:t>
    </w:r>
    <w:r>
      <w:rPr>
        <w:rFonts w:hint="eastAsia" w:ascii="宋体" w:hAnsi="宋体" w:eastAsia="宋体" w:cs="宋体"/>
        <w:b/>
        <w:bCs/>
        <w:color w:val="005192"/>
        <w:sz w:val="28"/>
        <w:szCs w:val="44"/>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9AE7C">
    <w:pPr>
      <w:pStyle w:val="16"/>
      <w:framePr w:wrap="around" w:vAnchor="text" w:hAnchor="page" w:x="1049" w:y="42"/>
      <w:snapToGrid/>
      <w:ind w:left="280" w:leftChars="100" w:firstLine="560"/>
      <w:rPr>
        <w:rFonts w:ascii="宋体" w:hAnsi="宋体"/>
        <w:sz w:val="28"/>
      </w:rPr>
    </w:pPr>
    <w:r>
      <w:rPr>
        <w:rFonts w:ascii="宋体" w:hAnsi="宋体"/>
        <w:sz w:val="28"/>
      </w:rPr>
      <w:t xml:space="preserve">— </w:t>
    </w:r>
    <w:r>
      <w:rPr>
        <w:sz w:val="28"/>
      </w:rPr>
      <w:fldChar w:fldCharType="begin"/>
    </w:r>
    <w:r>
      <w:rPr>
        <w:sz w:val="28"/>
      </w:rPr>
      <w:instrText xml:space="preserve"> PAGE Page \* MERGEFORMAT </w:instrText>
    </w:r>
    <w:r>
      <w:rPr>
        <w:sz w:val="28"/>
      </w:rPr>
      <w:fldChar w:fldCharType="separate"/>
    </w:r>
    <w:r>
      <w:rPr>
        <w:sz w:val="28"/>
        <w:lang/>
      </w:rPr>
      <w:t>30</w:t>
    </w:r>
    <w:r>
      <w:rPr>
        <w:sz w:val="28"/>
      </w:rPr>
      <w:fldChar w:fldCharType="end"/>
    </w:r>
    <w:r>
      <w:rPr>
        <w:rFonts w:ascii="宋体" w:hAnsi="宋体"/>
        <w:sz w:val="28"/>
      </w:rPr>
      <w:t xml:space="preserve"> —</w:t>
    </w:r>
  </w:p>
  <w:p w14:paraId="6E134B5A">
    <w:pPr>
      <w:pStyle w:val="1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2E6D3">
    <w:pPr>
      <w:pStyle w:val="17"/>
      <w:keepNext w:val="0"/>
      <w:keepLines w:val="0"/>
      <w:pageBreakBefore w:val="0"/>
      <w:widowControl w:val="0"/>
      <w:pBdr>
        <w:bottom w:val="none" w:color="auto" w:sz="0" w:space="1"/>
      </w:pBdr>
      <w:kinsoku/>
      <w:wordWrap/>
      <w:overflowPunct/>
      <w:topLinePunct w:val="0"/>
      <w:autoSpaceDE/>
      <w:autoSpaceDN/>
      <w:bidi w:val="0"/>
      <w:adjustRightInd/>
      <w:snapToGrid w:val="0"/>
      <w:jc w:val="left"/>
      <w:textAlignment w:val="center"/>
      <w:rPr>
        <w:rFonts w:hint="eastAsia"/>
        <w:lang w:val="en-US" w:eastAsia="zh-CN"/>
      </w:rPr>
    </w:pPr>
    <w:r>
      <w:rPr>
        <w:rFonts w:hint="eastAsia" w:ascii="宋体" w:hAnsi="宋体" w:eastAsia="宋体" w:cs="宋体"/>
        <w:b/>
        <w:bCs/>
        <w:color w:val="005192"/>
        <w:sz w:val="32"/>
      </w:rPr>
      <w:drawing>
        <wp:inline distT="0" distB="0" distL="114300" distR="114300">
          <wp:extent cx="308610" cy="308610"/>
          <wp:effectExtent l="0" t="0" r="0" b="0"/>
          <wp:docPr id="2" name="图片 4"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国徽1024"/>
                  <pic:cNvPicPr>
                    <a:picLocks noChangeAspect="1"/>
                  </pic:cNvPicPr>
                </pic:nvPicPr>
                <pic:blipFill>
                  <a:blip r:embed="rId1"/>
                  <a:stretch>
                    <a:fillRect/>
                  </a:stretch>
                </pic:blipFill>
                <pic:spPr>
                  <a:xfrm>
                    <a:off x="0" y="0"/>
                    <a:ext cx="308610" cy="308610"/>
                  </a:xfrm>
                  <a:prstGeom prst="rect">
                    <a:avLst/>
                  </a:prstGeom>
                  <a:noFill/>
                  <a:ln>
                    <a:noFill/>
                  </a:ln>
                </pic:spPr>
              </pic:pic>
            </a:graphicData>
          </a:graphic>
        </wp:inline>
      </w:drawing>
    </w:r>
    <w:r>
      <w:rPr>
        <w:rFonts w:hint="eastAsia" w:ascii="宋体" w:hAnsi="宋体" w:eastAsia="宋体" w:cs="宋体"/>
        <w:b/>
        <w:bCs/>
        <w:color w:val="005192"/>
        <w:sz w:val="32"/>
        <w:lang w:val="en-US" w:eastAsia="zh-Hans"/>
      </w:rPr>
      <w:t>重庆市</w:t>
    </w:r>
    <w:r>
      <w:rPr>
        <w:rFonts w:hint="eastAsia" w:ascii="宋体" w:hAnsi="宋体" w:eastAsia="宋体" w:cs="宋体"/>
        <w:b/>
        <w:bCs/>
        <w:color w:val="005192"/>
        <w:sz w:val="32"/>
        <w:lang w:val="en-US" w:eastAsia="zh-CN"/>
      </w:rPr>
      <w:t>城口县人民政府办公室</w:t>
    </w:r>
    <w:r>
      <w:rPr>
        <w:rFonts w:hint="eastAsia" w:ascii="宋体" w:hAnsi="宋体" w:eastAsia="宋体" w:cs="宋体"/>
        <w:b/>
        <w:bCs/>
        <w:color w:val="005192"/>
        <w:sz w:val="32"/>
        <w:szCs w:val="32"/>
        <w:lang w:val="en-US" w:eastAsia="zh-Hans"/>
      </w:rPr>
      <w:t>文件</w:t>
    </w:r>
  </w:p>
  <w:p w14:paraId="6D0AFDD9">
    <w:pPr>
      <w:pStyle w:val="17"/>
      <w:pBdr>
        <w:bottom w:val="none" w:color="auto" w:sz="0" w:space="0"/>
      </w:pBdr>
      <w:ind w:firstLine="360"/>
    </w:pPr>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60288" behindDoc="0" locked="0" layoutInCell="1" allowOverlap="1">
              <wp:simplePos x="0" y="0"/>
              <wp:positionH relativeFrom="column">
                <wp:posOffset>24130</wp:posOffset>
              </wp:positionH>
              <wp:positionV relativeFrom="paragraph">
                <wp:posOffset>40005</wp:posOffset>
              </wp:positionV>
              <wp:extent cx="5620385" cy="0"/>
              <wp:effectExtent l="0" t="0" r="0" b="0"/>
              <wp:wrapNone/>
              <wp:docPr id="38" name="直接连接符 38"/>
              <wp:cNvGraphicFramePr/>
              <a:graphic xmlns:a="http://schemas.openxmlformats.org/drawingml/2006/main">
                <a:graphicData uri="http://schemas.microsoft.com/office/word/2010/wordprocessingShape">
                  <wps:wsp>
                    <wps:cNvCnPr/>
                    <wps:spPr>
                      <a:xfrm>
                        <a:off x="0" y="0"/>
                        <a:ext cx="5620385" cy="0"/>
                      </a:xfrm>
                      <a:prstGeom prst="line">
                        <a:avLst/>
                      </a:prstGeom>
                      <a:ln w="22225" cap="flat" cmpd="sng">
                        <a:solidFill>
                          <a:srgbClr val="0070C0"/>
                        </a:solidFill>
                        <a:prstDash val="solid"/>
                        <a:miter/>
                        <a:headEnd type="none" w="med" len="med"/>
                        <a:tailEnd type="none" w="med" len="med"/>
                      </a:ln>
                      <a:effectLst/>
                    </wps:spPr>
                    <wps:bodyPr upright="1"/>
                  </wps:wsp>
                </a:graphicData>
              </a:graphic>
            </wp:anchor>
          </w:drawing>
        </mc:Choice>
        <mc:Fallback>
          <w:pict>
            <v:line id="_x0000_s1026" o:spid="_x0000_s1026" o:spt="20" style="position:absolute;left:0pt;margin-left:1.9pt;margin-top:3.15pt;height:0pt;width:442.55pt;z-index:251660288;mso-width-relative:page;mso-height-relative:page;" filled="f" stroked="t" coordsize="21600,21600" o:gfxdata="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ORkm9EAAAAFAQAADwAAAAAAAAABACAAAAAiAAAAZHJzL2Rvd25yZXYu&#10;eG1sUEsBAhQAFAAAAAgAh07iQO2sF3ICAgAA/wMAAA4AAAAAAAAAAQAgAAAAIAEAAGRycy9lMm9E&#10;b2MueG1sUEsFBgAAAAAGAAYAWQEAAJQFAAAAAA==&#10;">
              <v:fill on="f" focussize="0,0"/>
              <v:stroke weight="1.75pt" color="#0070C0" joinstyle="miter"/>
              <v:imagedata o:title=""/>
              <o:lock v:ext="edit" aspectratio="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3FD43">
    <w:pPr>
      <w:pStyle w:val="17"/>
      <w:pBdr>
        <w:bottom w:val="none" w:color="auto" w:sz="0" w:space="0"/>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9"/>
  <w:embedTrueType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noLineBreaksAfter w:lang="zh-CN" w:val="([{·‘“〈《「『【〔〖（．［｛￡￥"/>
  <w:noLineBreaksBefore w:lang="zh-CN" w:val="!),.:;?]}¨·ˇˉ―‖’”…∶、。〃々〉》」』】〕〗！＂＇），．：；？］｀｜｝～￠"/>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wNDgyNmE1NDM0YWMwNDU0Zjg0MGEwNDkyMDg0M2EifQ=="/>
  </w:docVars>
  <w:rsids>
    <w:rsidRoot w:val="00457E13"/>
    <w:rsid w:val="00000085"/>
    <w:rsid w:val="000003A1"/>
    <w:rsid w:val="00000AC4"/>
    <w:rsid w:val="00001056"/>
    <w:rsid w:val="000019D0"/>
    <w:rsid w:val="000041BE"/>
    <w:rsid w:val="000054AB"/>
    <w:rsid w:val="00005551"/>
    <w:rsid w:val="00006720"/>
    <w:rsid w:val="000078EB"/>
    <w:rsid w:val="0001002C"/>
    <w:rsid w:val="00010982"/>
    <w:rsid w:val="000114E8"/>
    <w:rsid w:val="00012201"/>
    <w:rsid w:val="0001231C"/>
    <w:rsid w:val="00012DDD"/>
    <w:rsid w:val="00014297"/>
    <w:rsid w:val="00014BA5"/>
    <w:rsid w:val="00015344"/>
    <w:rsid w:val="00015765"/>
    <w:rsid w:val="00015EE2"/>
    <w:rsid w:val="00016368"/>
    <w:rsid w:val="00016A6D"/>
    <w:rsid w:val="00016BA0"/>
    <w:rsid w:val="00016CA8"/>
    <w:rsid w:val="00017740"/>
    <w:rsid w:val="0001776B"/>
    <w:rsid w:val="00017C9A"/>
    <w:rsid w:val="00020197"/>
    <w:rsid w:val="000216CB"/>
    <w:rsid w:val="000221DF"/>
    <w:rsid w:val="00022E6D"/>
    <w:rsid w:val="00023505"/>
    <w:rsid w:val="00024CB1"/>
    <w:rsid w:val="00025AE9"/>
    <w:rsid w:val="00025B6F"/>
    <w:rsid w:val="00026159"/>
    <w:rsid w:val="000262F2"/>
    <w:rsid w:val="0002703D"/>
    <w:rsid w:val="000320FA"/>
    <w:rsid w:val="00032845"/>
    <w:rsid w:val="00032E3B"/>
    <w:rsid w:val="000340F1"/>
    <w:rsid w:val="0003442E"/>
    <w:rsid w:val="0003445F"/>
    <w:rsid w:val="000361AD"/>
    <w:rsid w:val="00036362"/>
    <w:rsid w:val="00036AC2"/>
    <w:rsid w:val="00037130"/>
    <w:rsid w:val="00040478"/>
    <w:rsid w:val="000413F0"/>
    <w:rsid w:val="0004210E"/>
    <w:rsid w:val="000422B6"/>
    <w:rsid w:val="00042356"/>
    <w:rsid w:val="00042407"/>
    <w:rsid w:val="00043637"/>
    <w:rsid w:val="0004385B"/>
    <w:rsid w:val="00043ECD"/>
    <w:rsid w:val="00044737"/>
    <w:rsid w:val="00045DED"/>
    <w:rsid w:val="00046411"/>
    <w:rsid w:val="00046524"/>
    <w:rsid w:val="0004669F"/>
    <w:rsid w:val="000469FB"/>
    <w:rsid w:val="00046C8B"/>
    <w:rsid w:val="00047C95"/>
    <w:rsid w:val="00050978"/>
    <w:rsid w:val="00050B45"/>
    <w:rsid w:val="00050CA2"/>
    <w:rsid w:val="000515B4"/>
    <w:rsid w:val="0005162E"/>
    <w:rsid w:val="00052797"/>
    <w:rsid w:val="00054026"/>
    <w:rsid w:val="0005459D"/>
    <w:rsid w:val="00054999"/>
    <w:rsid w:val="000554C4"/>
    <w:rsid w:val="00056093"/>
    <w:rsid w:val="0005709E"/>
    <w:rsid w:val="000578E5"/>
    <w:rsid w:val="00061890"/>
    <w:rsid w:val="000640FA"/>
    <w:rsid w:val="000645EE"/>
    <w:rsid w:val="000650F7"/>
    <w:rsid w:val="00065345"/>
    <w:rsid w:val="00065F4F"/>
    <w:rsid w:val="000660A0"/>
    <w:rsid w:val="000662B2"/>
    <w:rsid w:val="00070332"/>
    <w:rsid w:val="00070432"/>
    <w:rsid w:val="000710F5"/>
    <w:rsid w:val="000714B5"/>
    <w:rsid w:val="000718AB"/>
    <w:rsid w:val="00071987"/>
    <w:rsid w:val="0007275D"/>
    <w:rsid w:val="0007406F"/>
    <w:rsid w:val="000740CF"/>
    <w:rsid w:val="00075207"/>
    <w:rsid w:val="0007711E"/>
    <w:rsid w:val="0008029B"/>
    <w:rsid w:val="000802E4"/>
    <w:rsid w:val="00080A59"/>
    <w:rsid w:val="00081A03"/>
    <w:rsid w:val="00081C31"/>
    <w:rsid w:val="00082E59"/>
    <w:rsid w:val="00083532"/>
    <w:rsid w:val="000838F6"/>
    <w:rsid w:val="00083BDB"/>
    <w:rsid w:val="0008400C"/>
    <w:rsid w:val="000842B8"/>
    <w:rsid w:val="00085938"/>
    <w:rsid w:val="0008624C"/>
    <w:rsid w:val="0008762D"/>
    <w:rsid w:val="00087AAB"/>
    <w:rsid w:val="00087F64"/>
    <w:rsid w:val="00091C9F"/>
    <w:rsid w:val="00092376"/>
    <w:rsid w:val="00094601"/>
    <w:rsid w:val="00095461"/>
    <w:rsid w:val="00097230"/>
    <w:rsid w:val="00097DFD"/>
    <w:rsid w:val="00097ECD"/>
    <w:rsid w:val="000A0747"/>
    <w:rsid w:val="000A244B"/>
    <w:rsid w:val="000A25CB"/>
    <w:rsid w:val="000A2DED"/>
    <w:rsid w:val="000A3505"/>
    <w:rsid w:val="000A4840"/>
    <w:rsid w:val="000A530F"/>
    <w:rsid w:val="000A57E0"/>
    <w:rsid w:val="000A6FF9"/>
    <w:rsid w:val="000A7C20"/>
    <w:rsid w:val="000A7E05"/>
    <w:rsid w:val="000B134A"/>
    <w:rsid w:val="000B1727"/>
    <w:rsid w:val="000B2072"/>
    <w:rsid w:val="000B26F3"/>
    <w:rsid w:val="000B324E"/>
    <w:rsid w:val="000B4BD1"/>
    <w:rsid w:val="000B4FF5"/>
    <w:rsid w:val="000B532B"/>
    <w:rsid w:val="000B5D9B"/>
    <w:rsid w:val="000B5FA8"/>
    <w:rsid w:val="000B60A0"/>
    <w:rsid w:val="000B6602"/>
    <w:rsid w:val="000B6D1C"/>
    <w:rsid w:val="000C01D5"/>
    <w:rsid w:val="000C0A80"/>
    <w:rsid w:val="000C0CA9"/>
    <w:rsid w:val="000C152A"/>
    <w:rsid w:val="000C17E4"/>
    <w:rsid w:val="000C300B"/>
    <w:rsid w:val="000C3A9F"/>
    <w:rsid w:val="000C3DAC"/>
    <w:rsid w:val="000C4787"/>
    <w:rsid w:val="000C4C8B"/>
    <w:rsid w:val="000C4E61"/>
    <w:rsid w:val="000C5A8B"/>
    <w:rsid w:val="000C66D9"/>
    <w:rsid w:val="000C6832"/>
    <w:rsid w:val="000C696F"/>
    <w:rsid w:val="000C7578"/>
    <w:rsid w:val="000C7B34"/>
    <w:rsid w:val="000D06CB"/>
    <w:rsid w:val="000D0F01"/>
    <w:rsid w:val="000D1068"/>
    <w:rsid w:val="000D15DB"/>
    <w:rsid w:val="000D509B"/>
    <w:rsid w:val="000D545B"/>
    <w:rsid w:val="000D57C8"/>
    <w:rsid w:val="000E1636"/>
    <w:rsid w:val="000E19F9"/>
    <w:rsid w:val="000E21FA"/>
    <w:rsid w:val="000E2296"/>
    <w:rsid w:val="000E2BCA"/>
    <w:rsid w:val="000E2BE5"/>
    <w:rsid w:val="000E2FEE"/>
    <w:rsid w:val="000E3BA4"/>
    <w:rsid w:val="000E5187"/>
    <w:rsid w:val="000E6AD3"/>
    <w:rsid w:val="000E7781"/>
    <w:rsid w:val="000E791C"/>
    <w:rsid w:val="000F0646"/>
    <w:rsid w:val="000F19F7"/>
    <w:rsid w:val="000F22E5"/>
    <w:rsid w:val="000F30B8"/>
    <w:rsid w:val="000F30FF"/>
    <w:rsid w:val="000F3864"/>
    <w:rsid w:val="000F428B"/>
    <w:rsid w:val="000F624D"/>
    <w:rsid w:val="000F71EE"/>
    <w:rsid w:val="000F7400"/>
    <w:rsid w:val="000F75E9"/>
    <w:rsid w:val="000F7A4D"/>
    <w:rsid w:val="001000C8"/>
    <w:rsid w:val="001005D8"/>
    <w:rsid w:val="00102D7B"/>
    <w:rsid w:val="00102D9B"/>
    <w:rsid w:val="0010325A"/>
    <w:rsid w:val="0010351A"/>
    <w:rsid w:val="00104B4F"/>
    <w:rsid w:val="00104E39"/>
    <w:rsid w:val="0010615F"/>
    <w:rsid w:val="00106A7D"/>
    <w:rsid w:val="00107732"/>
    <w:rsid w:val="00107C8B"/>
    <w:rsid w:val="00107D41"/>
    <w:rsid w:val="00111E7A"/>
    <w:rsid w:val="001120F7"/>
    <w:rsid w:val="0011258E"/>
    <w:rsid w:val="00113161"/>
    <w:rsid w:val="0011374F"/>
    <w:rsid w:val="00113C78"/>
    <w:rsid w:val="001150D5"/>
    <w:rsid w:val="00115CA2"/>
    <w:rsid w:val="00115DDC"/>
    <w:rsid w:val="001169D8"/>
    <w:rsid w:val="001178AA"/>
    <w:rsid w:val="00120333"/>
    <w:rsid w:val="00120DD0"/>
    <w:rsid w:val="00121352"/>
    <w:rsid w:val="0012170F"/>
    <w:rsid w:val="00122708"/>
    <w:rsid w:val="00122FD4"/>
    <w:rsid w:val="001240C5"/>
    <w:rsid w:val="00124417"/>
    <w:rsid w:val="00124708"/>
    <w:rsid w:val="00124764"/>
    <w:rsid w:val="00124CDD"/>
    <w:rsid w:val="0012553B"/>
    <w:rsid w:val="00125A0E"/>
    <w:rsid w:val="00125BC9"/>
    <w:rsid w:val="00125D51"/>
    <w:rsid w:val="00125DDC"/>
    <w:rsid w:val="0012647C"/>
    <w:rsid w:val="00126EE7"/>
    <w:rsid w:val="001279CB"/>
    <w:rsid w:val="00127F27"/>
    <w:rsid w:val="00131794"/>
    <w:rsid w:val="001326A3"/>
    <w:rsid w:val="00133067"/>
    <w:rsid w:val="00133114"/>
    <w:rsid w:val="001337BC"/>
    <w:rsid w:val="00135055"/>
    <w:rsid w:val="0013638D"/>
    <w:rsid w:val="00136BC1"/>
    <w:rsid w:val="001409EC"/>
    <w:rsid w:val="00140B67"/>
    <w:rsid w:val="001410CC"/>
    <w:rsid w:val="00141ABD"/>
    <w:rsid w:val="00141F0B"/>
    <w:rsid w:val="0014331F"/>
    <w:rsid w:val="001449FF"/>
    <w:rsid w:val="00144C34"/>
    <w:rsid w:val="00144F71"/>
    <w:rsid w:val="0014605C"/>
    <w:rsid w:val="00146104"/>
    <w:rsid w:val="00146F81"/>
    <w:rsid w:val="0014733A"/>
    <w:rsid w:val="00147829"/>
    <w:rsid w:val="00147882"/>
    <w:rsid w:val="00147EC7"/>
    <w:rsid w:val="00151B77"/>
    <w:rsid w:val="00151DBD"/>
    <w:rsid w:val="0015271F"/>
    <w:rsid w:val="001539C6"/>
    <w:rsid w:val="00153FBB"/>
    <w:rsid w:val="001556A2"/>
    <w:rsid w:val="001567B5"/>
    <w:rsid w:val="001567C9"/>
    <w:rsid w:val="00156A74"/>
    <w:rsid w:val="0015704D"/>
    <w:rsid w:val="001608C9"/>
    <w:rsid w:val="00161216"/>
    <w:rsid w:val="00163278"/>
    <w:rsid w:val="0016424E"/>
    <w:rsid w:val="00165D25"/>
    <w:rsid w:val="001667AF"/>
    <w:rsid w:val="00166CCA"/>
    <w:rsid w:val="00167401"/>
    <w:rsid w:val="001674AF"/>
    <w:rsid w:val="001679D9"/>
    <w:rsid w:val="001717D1"/>
    <w:rsid w:val="001752F7"/>
    <w:rsid w:val="00175583"/>
    <w:rsid w:val="0017560B"/>
    <w:rsid w:val="0017581E"/>
    <w:rsid w:val="00175F2F"/>
    <w:rsid w:val="00176EF4"/>
    <w:rsid w:val="001821A6"/>
    <w:rsid w:val="00182486"/>
    <w:rsid w:val="001842A9"/>
    <w:rsid w:val="00184847"/>
    <w:rsid w:val="00185499"/>
    <w:rsid w:val="00185AC0"/>
    <w:rsid w:val="00186071"/>
    <w:rsid w:val="00186B53"/>
    <w:rsid w:val="00186C7F"/>
    <w:rsid w:val="00190D87"/>
    <w:rsid w:val="001911F6"/>
    <w:rsid w:val="001911FB"/>
    <w:rsid w:val="00191999"/>
    <w:rsid w:val="00192218"/>
    <w:rsid w:val="0019259D"/>
    <w:rsid w:val="00192ABA"/>
    <w:rsid w:val="00192CF2"/>
    <w:rsid w:val="00193562"/>
    <w:rsid w:val="00194112"/>
    <w:rsid w:val="00194E0B"/>
    <w:rsid w:val="0019569F"/>
    <w:rsid w:val="001960A2"/>
    <w:rsid w:val="00196154"/>
    <w:rsid w:val="00196308"/>
    <w:rsid w:val="001968CC"/>
    <w:rsid w:val="001A0292"/>
    <w:rsid w:val="001A0CE0"/>
    <w:rsid w:val="001A0D82"/>
    <w:rsid w:val="001A194A"/>
    <w:rsid w:val="001A5087"/>
    <w:rsid w:val="001A5504"/>
    <w:rsid w:val="001A55E4"/>
    <w:rsid w:val="001A7943"/>
    <w:rsid w:val="001A79FE"/>
    <w:rsid w:val="001B1128"/>
    <w:rsid w:val="001B2102"/>
    <w:rsid w:val="001B2119"/>
    <w:rsid w:val="001B27A0"/>
    <w:rsid w:val="001B3CCD"/>
    <w:rsid w:val="001B5438"/>
    <w:rsid w:val="001B5907"/>
    <w:rsid w:val="001B65A6"/>
    <w:rsid w:val="001B700D"/>
    <w:rsid w:val="001B7A11"/>
    <w:rsid w:val="001C02FB"/>
    <w:rsid w:val="001C0E98"/>
    <w:rsid w:val="001C11E2"/>
    <w:rsid w:val="001C1DB2"/>
    <w:rsid w:val="001C24AA"/>
    <w:rsid w:val="001C2E47"/>
    <w:rsid w:val="001C4600"/>
    <w:rsid w:val="001C5904"/>
    <w:rsid w:val="001C68D6"/>
    <w:rsid w:val="001C7475"/>
    <w:rsid w:val="001C7FAA"/>
    <w:rsid w:val="001D0A9F"/>
    <w:rsid w:val="001D1AC7"/>
    <w:rsid w:val="001D2EB7"/>
    <w:rsid w:val="001D3586"/>
    <w:rsid w:val="001D3632"/>
    <w:rsid w:val="001D3D25"/>
    <w:rsid w:val="001D4B6E"/>
    <w:rsid w:val="001D5174"/>
    <w:rsid w:val="001D51D8"/>
    <w:rsid w:val="001D6792"/>
    <w:rsid w:val="001D6B70"/>
    <w:rsid w:val="001E02F7"/>
    <w:rsid w:val="001E1146"/>
    <w:rsid w:val="001E123C"/>
    <w:rsid w:val="001E12FA"/>
    <w:rsid w:val="001E1CA2"/>
    <w:rsid w:val="001E4BE7"/>
    <w:rsid w:val="001E4EF7"/>
    <w:rsid w:val="001E542A"/>
    <w:rsid w:val="001E57D9"/>
    <w:rsid w:val="001E7501"/>
    <w:rsid w:val="001F01DE"/>
    <w:rsid w:val="001F0C6F"/>
    <w:rsid w:val="001F0F50"/>
    <w:rsid w:val="001F1177"/>
    <w:rsid w:val="001F11CA"/>
    <w:rsid w:val="001F12C7"/>
    <w:rsid w:val="001F2AD5"/>
    <w:rsid w:val="001F39DA"/>
    <w:rsid w:val="001F41FC"/>
    <w:rsid w:val="001F45E3"/>
    <w:rsid w:val="001F499E"/>
    <w:rsid w:val="001F7E3C"/>
    <w:rsid w:val="001F7F7E"/>
    <w:rsid w:val="0020036B"/>
    <w:rsid w:val="0020061C"/>
    <w:rsid w:val="002007B4"/>
    <w:rsid w:val="002008EC"/>
    <w:rsid w:val="00200A4F"/>
    <w:rsid w:val="00200DCB"/>
    <w:rsid w:val="00202D87"/>
    <w:rsid w:val="0020401F"/>
    <w:rsid w:val="00205210"/>
    <w:rsid w:val="002052E7"/>
    <w:rsid w:val="00205524"/>
    <w:rsid w:val="002078DF"/>
    <w:rsid w:val="00207BAC"/>
    <w:rsid w:val="00207F3D"/>
    <w:rsid w:val="00210812"/>
    <w:rsid w:val="00210C04"/>
    <w:rsid w:val="00212348"/>
    <w:rsid w:val="00212616"/>
    <w:rsid w:val="002130E7"/>
    <w:rsid w:val="002149C2"/>
    <w:rsid w:val="002152B3"/>
    <w:rsid w:val="002152EA"/>
    <w:rsid w:val="002159E4"/>
    <w:rsid w:val="002160FA"/>
    <w:rsid w:val="00216D45"/>
    <w:rsid w:val="0022043C"/>
    <w:rsid w:val="00220479"/>
    <w:rsid w:val="002211C9"/>
    <w:rsid w:val="002225A2"/>
    <w:rsid w:val="00223FC4"/>
    <w:rsid w:val="0022402A"/>
    <w:rsid w:val="002251E8"/>
    <w:rsid w:val="0022582B"/>
    <w:rsid w:val="00226992"/>
    <w:rsid w:val="00227385"/>
    <w:rsid w:val="002276EB"/>
    <w:rsid w:val="00227820"/>
    <w:rsid w:val="00230075"/>
    <w:rsid w:val="00230101"/>
    <w:rsid w:val="00230C5A"/>
    <w:rsid w:val="0023148D"/>
    <w:rsid w:val="00231751"/>
    <w:rsid w:val="002323AD"/>
    <w:rsid w:val="00233265"/>
    <w:rsid w:val="00233B73"/>
    <w:rsid w:val="00234EFC"/>
    <w:rsid w:val="0023549F"/>
    <w:rsid w:val="00236181"/>
    <w:rsid w:val="0023654A"/>
    <w:rsid w:val="00236B0A"/>
    <w:rsid w:val="002377BC"/>
    <w:rsid w:val="00237CD5"/>
    <w:rsid w:val="00237F27"/>
    <w:rsid w:val="002408CD"/>
    <w:rsid w:val="002421C0"/>
    <w:rsid w:val="002425CB"/>
    <w:rsid w:val="002426EF"/>
    <w:rsid w:val="0024270A"/>
    <w:rsid w:val="00242B97"/>
    <w:rsid w:val="0024335D"/>
    <w:rsid w:val="002440FB"/>
    <w:rsid w:val="00244F60"/>
    <w:rsid w:val="00245594"/>
    <w:rsid w:val="002462B8"/>
    <w:rsid w:val="00247B10"/>
    <w:rsid w:val="00251538"/>
    <w:rsid w:val="002524E5"/>
    <w:rsid w:val="00252545"/>
    <w:rsid w:val="002534E7"/>
    <w:rsid w:val="00253658"/>
    <w:rsid w:val="00254310"/>
    <w:rsid w:val="002546FF"/>
    <w:rsid w:val="00254E8A"/>
    <w:rsid w:val="00255539"/>
    <w:rsid w:val="00255F52"/>
    <w:rsid w:val="00256326"/>
    <w:rsid w:val="00256675"/>
    <w:rsid w:val="00256939"/>
    <w:rsid w:val="0025778D"/>
    <w:rsid w:val="00257DB8"/>
    <w:rsid w:val="00257E1F"/>
    <w:rsid w:val="0026050C"/>
    <w:rsid w:val="002605EE"/>
    <w:rsid w:val="002621DF"/>
    <w:rsid w:val="00262B0B"/>
    <w:rsid w:val="00262C02"/>
    <w:rsid w:val="00263DC1"/>
    <w:rsid w:val="0026564E"/>
    <w:rsid w:val="002656C1"/>
    <w:rsid w:val="00266B4B"/>
    <w:rsid w:val="00266F8E"/>
    <w:rsid w:val="0026738D"/>
    <w:rsid w:val="00267568"/>
    <w:rsid w:val="0026777D"/>
    <w:rsid w:val="00267B6E"/>
    <w:rsid w:val="0027315C"/>
    <w:rsid w:val="0027389C"/>
    <w:rsid w:val="0027467E"/>
    <w:rsid w:val="0027539B"/>
    <w:rsid w:val="00275EEA"/>
    <w:rsid w:val="0027652E"/>
    <w:rsid w:val="00280379"/>
    <w:rsid w:val="00281C9A"/>
    <w:rsid w:val="002825A0"/>
    <w:rsid w:val="002825A2"/>
    <w:rsid w:val="00282F53"/>
    <w:rsid w:val="002834D3"/>
    <w:rsid w:val="00283EBD"/>
    <w:rsid w:val="00284861"/>
    <w:rsid w:val="002848E4"/>
    <w:rsid w:val="00285A4F"/>
    <w:rsid w:val="00285D24"/>
    <w:rsid w:val="00285FFA"/>
    <w:rsid w:val="002870EA"/>
    <w:rsid w:val="00287AEA"/>
    <w:rsid w:val="00290533"/>
    <w:rsid w:val="00293580"/>
    <w:rsid w:val="00293B91"/>
    <w:rsid w:val="002942CD"/>
    <w:rsid w:val="002943F1"/>
    <w:rsid w:val="00294BA4"/>
    <w:rsid w:val="0029568E"/>
    <w:rsid w:val="00295766"/>
    <w:rsid w:val="00296347"/>
    <w:rsid w:val="002969A0"/>
    <w:rsid w:val="0029780F"/>
    <w:rsid w:val="00297C42"/>
    <w:rsid w:val="00297E1F"/>
    <w:rsid w:val="002A0843"/>
    <w:rsid w:val="002A0AD8"/>
    <w:rsid w:val="002A13DD"/>
    <w:rsid w:val="002A25E7"/>
    <w:rsid w:val="002A2C80"/>
    <w:rsid w:val="002A4D48"/>
    <w:rsid w:val="002A53AC"/>
    <w:rsid w:val="002A7183"/>
    <w:rsid w:val="002A7FE3"/>
    <w:rsid w:val="002B2A03"/>
    <w:rsid w:val="002B2B5B"/>
    <w:rsid w:val="002B3BAD"/>
    <w:rsid w:val="002B412E"/>
    <w:rsid w:val="002B4390"/>
    <w:rsid w:val="002B5BE7"/>
    <w:rsid w:val="002B5F18"/>
    <w:rsid w:val="002B669C"/>
    <w:rsid w:val="002B66ED"/>
    <w:rsid w:val="002B7100"/>
    <w:rsid w:val="002B7F12"/>
    <w:rsid w:val="002B7FC5"/>
    <w:rsid w:val="002C027D"/>
    <w:rsid w:val="002C0B76"/>
    <w:rsid w:val="002C1AAD"/>
    <w:rsid w:val="002C1DEF"/>
    <w:rsid w:val="002C234A"/>
    <w:rsid w:val="002C36A2"/>
    <w:rsid w:val="002C3E2E"/>
    <w:rsid w:val="002C43C6"/>
    <w:rsid w:val="002C4DBF"/>
    <w:rsid w:val="002C4EB6"/>
    <w:rsid w:val="002C67F2"/>
    <w:rsid w:val="002C7872"/>
    <w:rsid w:val="002C7B0C"/>
    <w:rsid w:val="002D03E0"/>
    <w:rsid w:val="002D112D"/>
    <w:rsid w:val="002D1F2E"/>
    <w:rsid w:val="002D2B81"/>
    <w:rsid w:val="002D3561"/>
    <w:rsid w:val="002D4FD2"/>
    <w:rsid w:val="002D5EE7"/>
    <w:rsid w:val="002D6741"/>
    <w:rsid w:val="002D68CE"/>
    <w:rsid w:val="002E0AB4"/>
    <w:rsid w:val="002E1D9D"/>
    <w:rsid w:val="002E4971"/>
    <w:rsid w:val="002E5288"/>
    <w:rsid w:val="002E62D2"/>
    <w:rsid w:val="002F14E5"/>
    <w:rsid w:val="002F2205"/>
    <w:rsid w:val="002F26D3"/>
    <w:rsid w:val="002F37F7"/>
    <w:rsid w:val="002F3B40"/>
    <w:rsid w:val="002F4902"/>
    <w:rsid w:val="002F518C"/>
    <w:rsid w:val="002F5979"/>
    <w:rsid w:val="002F79FD"/>
    <w:rsid w:val="0030053E"/>
    <w:rsid w:val="0030095F"/>
    <w:rsid w:val="003013D4"/>
    <w:rsid w:val="00301609"/>
    <w:rsid w:val="00302052"/>
    <w:rsid w:val="003026AD"/>
    <w:rsid w:val="0030340E"/>
    <w:rsid w:val="00303BEE"/>
    <w:rsid w:val="00307127"/>
    <w:rsid w:val="00307ABF"/>
    <w:rsid w:val="003102CC"/>
    <w:rsid w:val="00310C57"/>
    <w:rsid w:val="00310CDB"/>
    <w:rsid w:val="003112B9"/>
    <w:rsid w:val="003113DD"/>
    <w:rsid w:val="00311D5B"/>
    <w:rsid w:val="003121EE"/>
    <w:rsid w:val="003126E8"/>
    <w:rsid w:val="003130F6"/>
    <w:rsid w:val="003135DB"/>
    <w:rsid w:val="00313DA0"/>
    <w:rsid w:val="00314BCF"/>
    <w:rsid w:val="00314CD2"/>
    <w:rsid w:val="00314FD7"/>
    <w:rsid w:val="0031507F"/>
    <w:rsid w:val="003159D8"/>
    <w:rsid w:val="0031694D"/>
    <w:rsid w:val="00321626"/>
    <w:rsid w:val="003218A8"/>
    <w:rsid w:val="00322C61"/>
    <w:rsid w:val="00324865"/>
    <w:rsid w:val="00324ADB"/>
    <w:rsid w:val="00324D78"/>
    <w:rsid w:val="00325B3D"/>
    <w:rsid w:val="003263BC"/>
    <w:rsid w:val="00326DCE"/>
    <w:rsid w:val="003273B7"/>
    <w:rsid w:val="00327A0F"/>
    <w:rsid w:val="00327F5C"/>
    <w:rsid w:val="003328A4"/>
    <w:rsid w:val="003332A4"/>
    <w:rsid w:val="00333989"/>
    <w:rsid w:val="00333C6B"/>
    <w:rsid w:val="003345FC"/>
    <w:rsid w:val="00334CEF"/>
    <w:rsid w:val="00335041"/>
    <w:rsid w:val="00336456"/>
    <w:rsid w:val="00336F34"/>
    <w:rsid w:val="0034093B"/>
    <w:rsid w:val="00340A63"/>
    <w:rsid w:val="00340C53"/>
    <w:rsid w:val="00341A58"/>
    <w:rsid w:val="00342DFF"/>
    <w:rsid w:val="003431F2"/>
    <w:rsid w:val="00343CF4"/>
    <w:rsid w:val="00343FDB"/>
    <w:rsid w:val="00344689"/>
    <w:rsid w:val="00345B17"/>
    <w:rsid w:val="00345EE5"/>
    <w:rsid w:val="00346F17"/>
    <w:rsid w:val="003475C0"/>
    <w:rsid w:val="003519B6"/>
    <w:rsid w:val="00351CA4"/>
    <w:rsid w:val="00352BC2"/>
    <w:rsid w:val="00353446"/>
    <w:rsid w:val="003552C9"/>
    <w:rsid w:val="003559F8"/>
    <w:rsid w:val="00355D97"/>
    <w:rsid w:val="0035646C"/>
    <w:rsid w:val="0035720D"/>
    <w:rsid w:val="003576D1"/>
    <w:rsid w:val="00357AF8"/>
    <w:rsid w:val="00360133"/>
    <w:rsid w:val="0036015C"/>
    <w:rsid w:val="00361471"/>
    <w:rsid w:val="003629EA"/>
    <w:rsid w:val="00362D40"/>
    <w:rsid w:val="003630C2"/>
    <w:rsid w:val="00363B92"/>
    <w:rsid w:val="00363C4C"/>
    <w:rsid w:val="00364FD3"/>
    <w:rsid w:val="003654A9"/>
    <w:rsid w:val="00365CEA"/>
    <w:rsid w:val="003667C3"/>
    <w:rsid w:val="003670F8"/>
    <w:rsid w:val="003671FB"/>
    <w:rsid w:val="0036779F"/>
    <w:rsid w:val="00370C88"/>
    <w:rsid w:val="0037278F"/>
    <w:rsid w:val="00372AF6"/>
    <w:rsid w:val="00372CB9"/>
    <w:rsid w:val="00373096"/>
    <w:rsid w:val="00373B13"/>
    <w:rsid w:val="00374611"/>
    <w:rsid w:val="00375422"/>
    <w:rsid w:val="003756B6"/>
    <w:rsid w:val="00375BC4"/>
    <w:rsid w:val="00375BCD"/>
    <w:rsid w:val="00375C55"/>
    <w:rsid w:val="003761EB"/>
    <w:rsid w:val="00376572"/>
    <w:rsid w:val="00380167"/>
    <w:rsid w:val="00380D90"/>
    <w:rsid w:val="003814BB"/>
    <w:rsid w:val="003814C7"/>
    <w:rsid w:val="00381F9E"/>
    <w:rsid w:val="00381FE5"/>
    <w:rsid w:val="00383861"/>
    <w:rsid w:val="003839B5"/>
    <w:rsid w:val="00384186"/>
    <w:rsid w:val="0038430C"/>
    <w:rsid w:val="0038433C"/>
    <w:rsid w:val="00384DF0"/>
    <w:rsid w:val="003850A5"/>
    <w:rsid w:val="0038552C"/>
    <w:rsid w:val="00385B82"/>
    <w:rsid w:val="00385C3D"/>
    <w:rsid w:val="0038624F"/>
    <w:rsid w:val="0038781A"/>
    <w:rsid w:val="00390669"/>
    <w:rsid w:val="00390E65"/>
    <w:rsid w:val="00391A97"/>
    <w:rsid w:val="00392290"/>
    <w:rsid w:val="003922E7"/>
    <w:rsid w:val="00392E39"/>
    <w:rsid w:val="00393232"/>
    <w:rsid w:val="003935FA"/>
    <w:rsid w:val="0039365B"/>
    <w:rsid w:val="00393B3F"/>
    <w:rsid w:val="00394376"/>
    <w:rsid w:val="003959CD"/>
    <w:rsid w:val="00396C2B"/>
    <w:rsid w:val="00397737"/>
    <w:rsid w:val="00397DD3"/>
    <w:rsid w:val="003A2293"/>
    <w:rsid w:val="003A2F3B"/>
    <w:rsid w:val="003A328C"/>
    <w:rsid w:val="003A35BA"/>
    <w:rsid w:val="003A430A"/>
    <w:rsid w:val="003A5BF5"/>
    <w:rsid w:val="003A5ECB"/>
    <w:rsid w:val="003A6099"/>
    <w:rsid w:val="003A6146"/>
    <w:rsid w:val="003B0833"/>
    <w:rsid w:val="003B0F86"/>
    <w:rsid w:val="003B15E3"/>
    <w:rsid w:val="003B2E4B"/>
    <w:rsid w:val="003B31E0"/>
    <w:rsid w:val="003B39E1"/>
    <w:rsid w:val="003B424F"/>
    <w:rsid w:val="003B4478"/>
    <w:rsid w:val="003B44A4"/>
    <w:rsid w:val="003B4AA3"/>
    <w:rsid w:val="003B51AE"/>
    <w:rsid w:val="003B5794"/>
    <w:rsid w:val="003B67F4"/>
    <w:rsid w:val="003B72F5"/>
    <w:rsid w:val="003C0666"/>
    <w:rsid w:val="003C0857"/>
    <w:rsid w:val="003C138E"/>
    <w:rsid w:val="003C228A"/>
    <w:rsid w:val="003C53D1"/>
    <w:rsid w:val="003C54D9"/>
    <w:rsid w:val="003C55C6"/>
    <w:rsid w:val="003C5C0A"/>
    <w:rsid w:val="003C710F"/>
    <w:rsid w:val="003C78BE"/>
    <w:rsid w:val="003D00E9"/>
    <w:rsid w:val="003D136F"/>
    <w:rsid w:val="003D1B85"/>
    <w:rsid w:val="003D1E11"/>
    <w:rsid w:val="003D2A89"/>
    <w:rsid w:val="003D377E"/>
    <w:rsid w:val="003D4D88"/>
    <w:rsid w:val="003D5D10"/>
    <w:rsid w:val="003D6F66"/>
    <w:rsid w:val="003D7EA6"/>
    <w:rsid w:val="003E1DE2"/>
    <w:rsid w:val="003E3556"/>
    <w:rsid w:val="003E3F8B"/>
    <w:rsid w:val="003E4EC5"/>
    <w:rsid w:val="003E51D7"/>
    <w:rsid w:val="003E5C2B"/>
    <w:rsid w:val="003E76D2"/>
    <w:rsid w:val="003E7AF7"/>
    <w:rsid w:val="003F014D"/>
    <w:rsid w:val="003F1367"/>
    <w:rsid w:val="003F21DD"/>
    <w:rsid w:val="003F23A8"/>
    <w:rsid w:val="003F2564"/>
    <w:rsid w:val="003F2F74"/>
    <w:rsid w:val="003F4C9C"/>
    <w:rsid w:val="003F5B30"/>
    <w:rsid w:val="003F68CD"/>
    <w:rsid w:val="004002B4"/>
    <w:rsid w:val="00400365"/>
    <w:rsid w:val="004014E0"/>
    <w:rsid w:val="00401EDC"/>
    <w:rsid w:val="0040280F"/>
    <w:rsid w:val="00403988"/>
    <w:rsid w:val="00405279"/>
    <w:rsid w:val="004073EE"/>
    <w:rsid w:val="004110D8"/>
    <w:rsid w:val="00411AF0"/>
    <w:rsid w:val="00411BD4"/>
    <w:rsid w:val="00411C33"/>
    <w:rsid w:val="00411EA5"/>
    <w:rsid w:val="004121BF"/>
    <w:rsid w:val="004127E5"/>
    <w:rsid w:val="00412DEC"/>
    <w:rsid w:val="00412EB4"/>
    <w:rsid w:val="00413ACC"/>
    <w:rsid w:val="00413E9B"/>
    <w:rsid w:val="00414E48"/>
    <w:rsid w:val="00414FAF"/>
    <w:rsid w:val="0041514B"/>
    <w:rsid w:val="00416685"/>
    <w:rsid w:val="004178CF"/>
    <w:rsid w:val="00421F0F"/>
    <w:rsid w:val="00422097"/>
    <w:rsid w:val="00422742"/>
    <w:rsid w:val="00424BF8"/>
    <w:rsid w:val="00424C7D"/>
    <w:rsid w:val="00426C2E"/>
    <w:rsid w:val="004275EF"/>
    <w:rsid w:val="00430470"/>
    <w:rsid w:val="00430525"/>
    <w:rsid w:val="004313E2"/>
    <w:rsid w:val="00431714"/>
    <w:rsid w:val="00431C81"/>
    <w:rsid w:val="00431D32"/>
    <w:rsid w:val="00431DB1"/>
    <w:rsid w:val="00433B7A"/>
    <w:rsid w:val="00434125"/>
    <w:rsid w:val="00436288"/>
    <w:rsid w:val="00436AAA"/>
    <w:rsid w:val="0044056D"/>
    <w:rsid w:val="00440578"/>
    <w:rsid w:val="00442E4D"/>
    <w:rsid w:val="00444144"/>
    <w:rsid w:val="00444D5D"/>
    <w:rsid w:val="00445077"/>
    <w:rsid w:val="00445F9F"/>
    <w:rsid w:val="00445FE6"/>
    <w:rsid w:val="004460A2"/>
    <w:rsid w:val="00446A4F"/>
    <w:rsid w:val="00447145"/>
    <w:rsid w:val="004474BC"/>
    <w:rsid w:val="0044764C"/>
    <w:rsid w:val="00447773"/>
    <w:rsid w:val="0044788C"/>
    <w:rsid w:val="0045144D"/>
    <w:rsid w:val="00452C16"/>
    <w:rsid w:val="00454C67"/>
    <w:rsid w:val="00454CBE"/>
    <w:rsid w:val="00455BC3"/>
    <w:rsid w:val="00456057"/>
    <w:rsid w:val="004567E7"/>
    <w:rsid w:val="00456EE2"/>
    <w:rsid w:val="00457772"/>
    <w:rsid w:val="00457C00"/>
    <w:rsid w:val="00457E13"/>
    <w:rsid w:val="00460B55"/>
    <w:rsid w:val="00460EDF"/>
    <w:rsid w:val="004616FD"/>
    <w:rsid w:val="00462E28"/>
    <w:rsid w:val="004637AD"/>
    <w:rsid w:val="0046486C"/>
    <w:rsid w:val="00464A59"/>
    <w:rsid w:val="0046549A"/>
    <w:rsid w:val="00465716"/>
    <w:rsid w:val="00465863"/>
    <w:rsid w:val="00465E6F"/>
    <w:rsid w:val="00466135"/>
    <w:rsid w:val="0046644C"/>
    <w:rsid w:val="0046681D"/>
    <w:rsid w:val="0046709B"/>
    <w:rsid w:val="00467A84"/>
    <w:rsid w:val="00470066"/>
    <w:rsid w:val="004713A0"/>
    <w:rsid w:val="00472479"/>
    <w:rsid w:val="0047248C"/>
    <w:rsid w:val="00472669"/>
    <w:rsid w:val="0047332D"/>
    <w:rsid w:val="00474D7C"/>
    <w:rsid w:val="00475757"/>
    <w:rsid w:val="0047619E"/>
    <w:rsid w:val="0047651E"/>
    <w:rsid w:val="0047671E"/>
    <w:rsid w:val="0047674C"/>
    <w:rsid w:val="0048034A"/>
    <w:rsid w:val="0048073A"/>
    <w:rsid w:val="00480B57"/>
    <w:rsid w:val="004811D4"/>
    <w:rsid w:val="00481457"/>
    <w:rsid w:val="0048298D"/>
    <w:rsid w:val="00482D1C"/>
    <w:rsid w:val="00483746"/>
    <w:rsid w:val="00483912"/>
    <w:rsid w:val="00483D01"/>
    <w:rsid w:val="00484265"/>
    <w:rsid w:val="00484896"/>
    <w:rsid w:val="004853F8"/>
    <w:rsid w:val="004868A3"/>
    <w:rsid w:val="004868DC"/>
    <w:rsid w:val="00487718"/>
    <w:rsid w:val="0049005E"/>
    <w:rsid w:val="00490889"/>
    <w:rsid w:val="00490E5F"/>
    <w:rsid w:val="00492113"/>
    <w:rsid w:val="004921C2"/>
    <w:rsid w:val="004932C5"/>
    <w:rsid w:val="004944AB"/>
    <w:rsid w:val="004945C0"/>
    <w:rsid w:val="0049499A"/>
    <w:rsid w:val="00495180"/>
    <w:rsid w:val="004960C7"/>
    <w:rsid w:val="00496D91"/>
    <w:rsid w:val="00497281"/>
    <w:rsid w:val="0049734D"/>
    <w:rsid w:val="004A0F4A"/>
    <w:rsid w:val="004A1109"/>
    <w:rsid w:val="004A151C"/>
    <w:rsid w:val="004A152A"/>
    <w:rsid w:val="004A458C"/>
    <w:rsid w:val="004A4872"/>
    <w:rsid w:val="004A4F2F"/>
    <w:rsid w:val="004A4FA6"/>
    <w:rsid w:val="004A56B1"/>
    <w:rsid w:val="004A5865"/>
    <w:rsid w:val="004A632F"/>
    <w:rsid w:val="004B049F"/>
    <w:rsid w:val="004B1ACD"/>
    <w:rsid w:val="004B243A"/>
    <w:rsid w:val="004B24DE"/>
    <w:rsid w:val="004B2CC8"/>
    <w:rsid w:val="004B3497"/>
    <w:rsid w:val="004B34EB"/>
    <w:rsid w:val="004B3607"/>
    <w:rsid w:val="004B4A23"/>
    <w:rsid w:val="004B4C09"/>
    <w:rsid w:val="004B4D6B"/>
    <w:rsid w:val="004B4F05"/>
    <w:rsid w:val="004B4F13"/>
    <w:rsid w:val="004B5E4B"/>
    <w:rsid w:val="004B697F"/>
    <w:rsid w:val="004B6C48"/>
    <w:rsid w:val="004B72B1"/>
    <w:rsid w:val="004C00AA"/>
    <w:rsid w:val="004C091B"/>
    <w:rsid w:val="004C0F17"/>
    <w:rsid w:val="004C1072"/>
    <w:rsid w:val="004C2091"/>
    <w:rsid w:val="004C20A3"/>
    <w:rsid w:val="004C26CF"/>
    <w:rsid w:val="004C27D0"/>
    <w:rsid w:val="004C377F"/>
    <w:rsid w:val="004C48F1"/>
    <w:rsid w:val="004C4A37"/>
    <w:rsid w:val="004C4DD0"/>
    <w:rsid w:val="004C58C5"/>
    <w:rsid w:val="004C5C3E"/>
    <w:rsid w:val="004C61D8"/>
    <w:rsid w:val="004C6397"/>
    <w:rsid w:val="004C6A69"/>
    <w:rsid w:val="004C6E64"/>
    <w:rsid w:val="004C7AE8"/>
    <w:rsid w:val="004C7F2D"/>
    <w:rsid w:val="004D12F2"/>
    <w:rsid w:val="004D279C"/>
    <w:rsid w:val="004D2C85"/>
    <w:rsid w:val="004D2DEC"/>
    <w:rsid w:val="004D2E5A"/>
    <w:rsid w:val="004D5D79"/>
    <w:rsid w:val="004D66B7"/>
    <w:rsid w:val="004D7645"/>
    <w:rsid w:val="004D7819"/>
    <w:rsid w:val="004D7B48"/>
    <w:rsid w:val="004D7EA5"/>
    <w:rsid w:val="004E031B"/>
    <w:rsid w:val="004E0C36"/>
    <w:rsid w:val="004E0C89"/>
    <w:rsid w:val="004E1383"/>
    <w:rsid w:val="004E2F65"/>
    <w:rsid w:val="004E353E"/>
    <w:rsid w:val="004E39D2"/>
    <w:rsid w:val="004E48E0"/>
    <w:rsid w:val="004E4B78"/>
    <w:rsid w:val="004E5269"/>
    <w:rsid w:val="004E6AF2"/>
    <w:rsid w:val="004E71DC"/>
    <w:rsid w:val="004E750C"/>
    <w:rsid w:val="004E759D"/>
    <w:rsid w:val="004F101A"/>
    <w:rsid w:val="004F24DA"/>
    <w:rsid w:val="004F4241"/>
    <w:rsid w:val="004F4489"/>
    <w:rsid w:val="004F4A37"/>
    <w:rsid w:val="004F5508"/>
    <w:rsid w:val="004F6264"/>
    <w:rsid w:val="004F6AF8"/>
    <w:rsid w:val="004F6EED"/>
    <w:rsid w:val="004F79A0"/>
    <w:rsid w:val="00500905"/>
    <w:rsid w:val="00500F35"/>
    <w:rsid w:val="00501C11"/>
    <w:rsid w:val="00503608"/>
    <w:rsid w:val="00503B1F"/>
    <w:rsid w:val="005046ED"/>
    <w:rsid w:val="0050471F"/>
    <w:rsid w:val="005050FB"/>
    <w:rsid w:val="005052BA"/>
    <w:rsid w:val="0050572A"/>
    <w:rsid w:val="00505ACD"/>
    <w:rsid w:val="00510DE3"/>
    <w:rsid w:val="005110C5"/>
    <w:rsid w:val="00511D40"/>
    <w:rsid w:val="00512BB9"/>
    <w:rsid w:val="00512EA1"/>
    <w:rsid w:val="005141FE"/>
    <w:rsid w:val="00516223"/>
    <w:rsid w:val="00516D91"/>
    <w:rsid w:val="005179D2"/>
    <w:rsid w:val="00520FE1"/>
    <w:rsid w:val="00521F66"/>
    <w:rsid w:val="005224F7"/>
    <w:rsid w:val="0052269B"/>
    <w:rsid w:val="005231C5"/>
    <w:rsid w:val="005243F4"/>
    <w:rsid w:val="00526839"/>
    <w:rsid w:val="0052790D"/>
    <w:rsid w:val="00531109"/>
    <w:rsid w:val="00532301"/>
    <w:rsid w:val="005326EE"/>
    <w:rsid w:val="00532C33"/>
    <w:rsid w:val="00533690"/>
    <w:rsid w:val="0053452B"/>
    <w:rsid w:val="00534E00"/>
    <w:rsid w:val="00535667"/>
    <w:rsid w:val="00536282"/>
    <w:rsid w:val="00536323"/>
    <w:rsid w:val="00536360"/>
    <w:rsid w:val="0053798F"/>
    <w:rsid w:val="00540AC5"/>
    <w:rsid w:val="00540BFE"/>
    <w:rsid w:val="00542B47"/>
    <w:rsid w:val="00542B67"/>
    <w:rsid w:val="00545378"/>
    <w:rsid w:val="00545EEC"/>
    <w:rsid w:val="00546605"/>
    <w:rsid w:val="00551EA5"/>
    <w:rsid w:val="00553C54"/>
    <w:rsid w:val="00555832"/>
    <w:rsid w:val="005563CC"/>
    <w:rsid w:val="0055666D"/>
    <w:rsid w:val="00556F7E"/>
    <w:rsid w:val="00560183"/>
    <w:rsid w:val="00561128"/>
    <w:rsid w:val="005613DF"/>
    <w:rsid w:val="00561684"/>
    <w:rsid w:val="00561D97"/>
    <w:rsid w:val="00562303"/>
    <w:rsid w:val="0056279F"/>
    <w:rsid w:val="00564278"/>
    <w:rsid w:val="00565A7D"/>
    <w:rsid w:val="00566871"/>
    <w:rsid w:val="00566E09"/>
    <w:rsid w:val="00566FB5"/>
    <w:rsid w:val="0056738A"/>
    <w:rsid w:val="005677CC"/>
    <w:rsid w:val="00567EB0"/>
    <w:rsid w:val="00567EFD"/>
    <w:rsid w:val="00570802"/>
    <w:rsid w:val="0057152E"/>
    <w:rsid w:val="00571E75"/>
    <w:rsid w:val="00572781"/>
    <w:rsid w:val="00572956"/>
    <w:rsid w:val="00572D37"/>
    <w:rsid w:val="00573505"/>
    <w:rsid w:val="005736F8"/>
    <w:rsid w:val="005737C0"/>
    <w:rsid w:val="00573F5F"/>
    <w:rsid w:val="00574297"/>
    <w:rsid w:val="00574B00"/>
    <w:rsid w:val="00576432"/>
    <w:rsid w:val="005772A8"/>
    <w:rsid w:val="00577D01"/>
    <w:rsid w:val="005804DC"/>
    <w:rsid w:val="00581C8C"/>
    <w:rsid w:val="00581E1D"/>
    <w:rsid w:val="00582D22"/>
    <w:rsid w:val="0058395F"/>
    <w:rsid w:val="00584589"/>
    <w:rsid w:val="00585DAE"/>
    <w:rsid w:val="00586436"/>
    <w:rsid w:val="005865D2"/>
    <w:rsid w:val="005869E0"/>
    <w:rsid w:val="00587744"/>
    <w:rsid w:val="00587D39"/>
    <w:rsid w:val="005902B5"/>
    <w:rsid w:val="00591FD3"/>
    <w:rsid w:val="00593F16"/>
    <w:rsid w:val="005949E8"/>
    <w:rsid w:val="00595712"/>
    <w:rsid w:val="00597777"/>
    <w:rsid w:val="00597C56"/>
    <w:rsid w:val="005A006D"/>
    <w:rsid w:val="005A0E71"/>
    <w:rsid w:val="005A1FAF"/>
    <w:rsid w:val="005A2727"/>
    <w:rsid w:val="005A2B29"/>
    <w:rsid w:val="005A2BBF"/>
    <w:rsid w:val="005A2D64"/>
    <w:rsid w:val="005A331C"/>
    <w:rsid w:val="005A35FE"/>
    <w:rsid w:val="005A3716"/>
    <w:rsid w:val="005A4AD5"/>
    <w:rsid w:val="005A5EAE"/>
    <w:rsid w:val="005A67E5"/>
    <w:rsid w:val="005A681C"/>
    <w:rsid w:val="005A743D"/>
    <w:rsid w:val="005A789E"/>
    <w:rsid w:val="005A7991"/>
    <w:rsid w:val="005B103C"/>
    <w:rsid w:val="005B168F"/>
    <w:rsid w:val="005B1CAB"/>
    <w:rsid w:val="005B1FF0"/>
    <w:rsid w:val="005B2873"/>
    <w:rsid w:val="005B2E18"/>
    <w:rsid w:val="005B443C"/>
    <w:rsid w:val="005B4C83"/>
    <w:rsid w:val="005B57A3"/>
    <w:rsid w:val="005B5A03"/>
    <w:rsid w:val="005B5BC6"/>
    <w:rsid w:val="005B5BF6"/>
    <w:rsid w:val="005B647A"/>
    <w:rsid w:val="005B7F05"/>
    <w:rsid w:val="005C0804"/>
    <w:rsid w:val="005C0A47"/>
    <w:rsid w:val="005C15D9"/>
    <w:rsid w:val="005C1F00"/>
    <w:rsid w:val="005C29FF"/>
    <w:rsid w:val="005C2B5D"/>
    <w:rsid w:val="005C2F5D"/>
    <w:rsid w:val="005C55DA"/>
    <w:rsid w:val="005C57AA"/>
    <w:rsid w:val="005C65A7"/>
    <w:rsid w:val="005D04E3"/>
    <w:rsid w:val="005D0904"/>
    <w:rsid w:val="005D1F7F"/>
    <w:rsid w:val="005D3059"/>
    <w:rsid w:val="005D428C"/>
    <w:rsid w:val="005D4B28"/>
    <w:rsid w:val="005D5476"/>
    <w:rsid w:val="005D6001"/>
    <w:rsid w:val="005D7D74"/>
    <w:rsid w:val="005E12FF"/>
    <w:rsid w:val="005E153E"/>
    <w:rsid w:val="005E15C1"/>
    <w:rsid w:val="005E15DE"/>
    <w:rsid w:val="005E21FA"/>
    <w:rsid w:val="005E26C9"/>
    <w:rsid w:val="005E292F"/>
    <w:rsid w:val="005E29F5"/>
    <w:rsid w:val="005E393D"/>
    <w:rsid w:val="005E3F9B"/>
    <w:rsid w:val="005E5942"/>
    <w:rsid w:val="005E5F57"/>
    <w:rsid w:val="005E661D"/>
    <w:rsid w:val="005E7441"/>
    <w:rsid w:val="005E7692"/>
    <w:rsid w:val="005E7938"/>
    <w:rsid w:val="005F0256"/>
    <w:rsid w:val="005F0360"/>
    <w:rsid w:val="005F1E67"/>
    <w:rsid w:val="005F1EBB"/>
    <w:rsid w:val="005F236B"/>
    <w:rsid w:val="005F32E3"/>
    <w:rsid w:val="005F34AD"/>
    <w:rsid w:val="005F38A2"/>
    <w:rsid w:val="005F498E"/>
    <w:rsid w:val="005F4ACC"/>
    <w:rsid w:val="005F4CFD"/>
    <w:rsid w:val="005F4DE1"/>
    <w:rsid w:val="005F72EE"/>
    <w:rsid w:val="005F7CF5"/>
    <w:rsid w:val="0060452E"/>
    <w:rsid w:val="006047B5"/>
    <w:rsid w:val="006055E3"/>
    <w:rsid w:val="006074DF"/>
    <w:rsid w:val="00607FA6"/>
    <w:rsid w:val="006101E6"/>
    <w:rsid w:val="00610D13"/>
    <w:rsid w:val="0061166D"/>
    <w:rsid w:val="00611835"/>
    <w:rsid w:val="00614BF5"/>
    <w:rsid w:val="00615161"/>
    <w:rsid w:val="00615289"/>
    <w:rsid w:val="00615909"/>
    <w:rsid w:val="00615917"/>
    <w:rsid w:val="00615DC3"/>
    <w:rsid w:val="006177CF"/>
    <w:rsid w:val="00617CE9"/>
    <w:rsid w:val="00620F5E"/>
    <w:rsid w:val="00621857"/>
    <w:rsid w:val="00621B0B"/>
    <w:rsid w:val="00622346"/>
    <w:rsid w:val="006223FE"/>
    <w:rsid w:val="0062249B"/>
    <w:rsid w:val="0062441E"/>
    <w:rsid w:val="00624425"/>
    <w:rsid w:val="00624A0D"/>
    <w:rsid w:val="00624CA1"/>
    <w:rsid w:val="00624D09"/>
    <w:rsid w:val="00625145"/>
    <w:rsid w:val="006261F4"/>
    <w:rsid w:val="00630229"/>
    <w:rsid w:val="00632029"/>
    <w:rsid w:val="00634780"/>
    <w:rsid w:val="00634DC8"/>
    <w:rsid w:val="0063542B"/>
    <w:rsid w:val="00635B35"/>
    <w:rsid w:val="00635B5F"/>
    <w:rsid w:val="006366CB"/>
    <w:rsid w:val="00636DCD"/>
    <w:rsid w:val="006414B2"/>
    <w:rsid w:val="006426A7"/>
    <w:rsid w:val="00642E0F"/>
    <w:rsid w:val="006437EF"/>
    <w:rsid w:val="00643D5B"/>
    <w:rsid w:val="00644C1B"/>
    <w:rsid w:val="006458CB"/>
    <w:rsid w:val="00646DD1"/>
    <w:rsid w:val="00652921"/>
    <w:rsid w:val="00652E1C"/>
    <w:rsid w:val="00654374"/>
    <w:rsid w:val="006553E9"/>
    <w:rsid w:val="006561B9"/>
    <w:rsid w:val="00656972"/>
    <w:rsid w:val="006569A6"/>
    <w:rsid w:val="00656D07"/>
    <w:rsid w:val="00657D97"/>
    <w:rsid w:val="00660F36"/>
    <w:rsid w:val="00661AFF"/>
    <w:rsid w:val="00661B5F"/>
    <w:rsid w:val="00662A7B"/>
    <w:rsid w:val="00662B82"/>
    <w:rsid w:val="00662FDD"/>
    <w:rsid w:val="006652C9"/>
    <w:rsid w:val="0066576A"/>
    <w:rsid w:val="00666055"/>
    <w:rsid w:val="006660CE"/>
    <w:rsid w:val="006704A9"/>
    <w:rsid w:val="006719CC"/>
    <w:rsid w:val="00671C26"/>
    <w:rsid w:val="00673B08"/>
    <w:rsid w:val="00673B3D"/>
    <w:rsid w:val="00673B5C"/>
    <w:rsid w:val="00673DB3"/>
    <w:rsid w:val="006742EF"/>
    <w:rsid w:val="0067434C"/>
    <w:rsid w:val="006745F6"/>
    <w:rsid w:val="00675324"/>
    <w:rsid w:val="00675ADD"/>
    <w:rsid w:val="00675AF9"/>
    <w:rsid w:val="00675DBC"/>
    <w:rsid w:val="00675E6B"/>
    <w:rsid w:val="006765C5"/>
    <w:rsid w:val="00677FC9"/>
    <w:rsid w:val="00681361"/>
    <w:rsid w:val="00681404"/>
    <w:rsid w:val="00681595"/>
    <w:rsid w:val="006819EE"/>
    <w:rsid w:val="0068295B"/>
    <w:rsid w:val="00682A7B"/>
    <w:rsid w:val="006833A1"/>
    <w:rsid w:val="00683420"/>
    <w:rsid w:val="0068397C"/>
    <w:rsid w:val="00683A4A"/>
    <w:rsid w:val="00684338"/>
    <w:rsid w:val="00684364"/>
    <w:rsid w:val="0068586A"/>
    <w:rsid w:val="00686271"/>
    <w:rsid w:val="0068643F"/>
    <w:rsid w:val="00687B82"/>
    <w:rsid w:val="00690150"/>
    <w:rsid w:val="00690DC6"/>
    <w:rsid w:val="00690FCB"/>
    <w:rsid w:val="0069320E"/>
    <w:rsid w:val="006933E4"/>
    <w:rsid w:val="006942AA"/>
    <w:rsid w:val="0069459C"/>
    <w:rsid w:val="00694762"/>
    <w:rsid w:val="0069550C"/>
    <w:rsid w:val="006956F4"/>
    <w:rsid w:val="006964DC"/>
    <w:rsid w:val="00696977"/>
    <w:rsid w:val="006A0126"/>
    <w:rsid w:val="006A19D8"/>
    <w:rsid w:val="006A26E2"/>
    <w:rsid w:val="006A276B"/>
    <w:rsid w:val="006A2A7A"/>
    <w:rsid w:val="006A2B9E"/>
    <w:rsid w:val="006A2DA0"/>
    <w:rsid w:val="006A2F77"/>
    <w:rsid w:val="006A3AE2"/>
    <w:rsid w:val="006A4EA3"/>
    <w:rsid w:val="006A56A7"/>
    <w:rsid w:val="006A792A"/>
    <w:rsid w:val="006A7939"/>
    <w:rsid w:val="006A7C24"/>
    <w:rsid w:val="006B0591"/>
    <w:rsid w:val="006B0E57"/>
    <w:rsid w:val="006B10E6"/>
    <w:rsid w:val="006B1A2D"/>
    <w:rsid w:val="006B26BA"/>
    <w:rsid w:val="006B27D9"/>
    <w:rsid w:val="006B3CED"/>
    <w:rsid w:val="006B4963"/>
    <w:rsid w:val="006B50F0"/>
    <w:rsid w:val="006B5D01"/>
    <w:rsid w:val="006B61E4"/>
    <w:rsid w:val="006B7B2A"/>
    <w:rsid w:val="006B7B6E"/>
    <w:rsid w:val="006C0015"/>
    <w:rsid w:val="006C00F2"/>
    <w:rsid w:val="006C0AA1"/>
    <w:rsid w:val="006C3215"/>
    <w:rsid w:val="006C464A"/>
    <w:rsid w:val="006C4C30"/>
    <w:rsid w:val="006C58C3"/>
    <w:rsid w:val="006C5AD3"/>
    <w:rsid w:val="006C7AA7"/>
    <w:rsid w:val="006D04C1"/>
    <w:rsid w:val="006D0546"/>
    <w:rsid w:val="006D1094"/>
    <w:rsid w:val="006D1431"/>
    <w:rsid w:val="006D25E9"/>
    <w:rsid w:val="006D3445"/>
    <w:rsid w:val="006D4441"/>
    <w:rsid w:val="006D5D41"/>
    <w:rsid w:val="006D61CB"/>
    <w:rsid w:val="006D6348"/>
    <w:rsid w:val="006D63F2"/>
    <w:rsid w:val="006D6843"/>
    <w:rsid w:val="006D684B"/>
    <w:rsid w:val="006D6E07"/>
    <w:rsid w:val="006D7315"/>
    <w:rsid w:val="006D73FC"/>
    <w:rsid w:val="006D77BE"/>
    <w:rsid w:val="006D7B33"/>
    <w:rsid w:val="006E0193"/>
    <w:rsid w:val="006E0E07"/>
    <w:rsid w:val="006E119B"/>
    <w:rsid w:val="006E2A62"/>
    <w:rsid w:val="006E3496"/>
    <w:rsid w:val="006E34F5"/>
    <w:rsid w:val="006E4A77"/>
    <w:rsid w:val="006E63F5"/>
    <w:rsid w:val="006E7976"/>
    <w:rsid w:val="006F0279"/>
    <w:rsid w:val="006F0752"/>
    <w:rsid w:val="006F096E"/>
    <w:rsid w:val="006F3363"/>
    <w:rsid w:val="006F43A7"/>
    <w:rsid w:val="006F4638"/>
    <w:rsid w:val="006F6CB7"/>
    <w:rsid w:val="006F738B"/>
    <w:rsid w:val="006F7981"/>
    <w:rsid w:val="00701097"/>
    <w:rsid w:val="00701332"/>
    <w:rsid w:val="007018E8"/>
    <w:rsid w:val="00701F36"/>
    <w:rsid w:val="00702EC0"/>
    <w:rsid w:val="007031E4"/>
    <w:rsid w:val="007046CD"/>
    <w:rsid w:val="00705578"/>
    <w:rsid w:val="00705605"/>
    <w:rsid w:val="007065C1"/>
    <w:rsid w:val="00707EB0"/>
    <w:rsid w:val="00710835"/>
    <w:rsid w:val="0071087D"/>
    <w:rsid w:val="00710DDE"/>
    <w:rsid w:val="00710E08"/>
    <w:rsid w:val="00711857"/>
    <w:rsid w:val="00711AF1"/>
    <w:rsid w:val="00711DE1"/>
    <w:rsid w:val="00711F54"/>
    <w:rsid w:val="007123B4"/>
    <w:rsid w:val="00713092"/>
    <w:rsid w:val="00713175"/>
    <w:rsid w:val="0071428A"/>
    <w:rsid w:val="00714EBD"/>
    <w:rsid w:val="0071677F"/>
    <w:rsid w:val="00716835"/>
    <w:rsid w:val="00717219"/>
    <w:rsid w:val="007179ED"/>
    <w:rsid w:val="0072027E"/>
    <w:rsid w:val="00720324"/>
    <w:rsid w:val="0072064E"/>
    <w:rsid w:val="007206D3"/>
    <w:rsid w:val="00720D46"/>
    <w:rsid w:val="00722718"/>
    <w:rsid w:val="00722BD4"/>
    <w:rsid w:val="00722FE7"/>
    <w:rsid w:val="00723211"/>
    <w:rsid w:val="00723264"/>
    <w:rsid w:val="007236E4"/>
    <w:rsid w:val="007237CD"/>
    <w:rsid w:val="00723B49"/>
    <w:rsid w:val="00723FDE"/>
    <w:rsid w:val="00724519"/>
    <w:rsid w:val="0072480D"/>
    <w:rsid w:val="00724AFC"/>
    <w:rsid w:val="0072579D"/>
    <w:rsid w:val="00725A7A"/>
    <w:rsid w:val="00726953"/>
    <w:rsid w:val="0072796B"/>
    <w:rsid w:val="00730402"/>
    <w:rsid w:val="007305FC"/>
    <w:rsid w:val="00730B08"/>
    <w:rsid w:val="00730E71"/>
    <w:rsid w:val="00731A0F"/>
    <w:rsid w:val="007327B8"/>
    <w:rsid w:val="0073323C"/>
    <w:rsid w:val="007332D5"/>
    <w:rsid w:val="007336C0"/>
    <w:rsid w:val="00733B2C"/>
    <w:rsid w:val="00735E84"/>
    <w:rsid w:val="0073769B"/>
    <w:rsid w:val="00737F09"/>
    <w:rsid w:val="00740F21"/>
    <w:rsid w:val="00741839"/>
    <w:rsid w:val="0074184B"/>
    <w:rsid w:val="007429FE"/>
    <w:rsid w:val="00742B5D"/>
    <w:rsid w:val="00742CC8"/>
    <w:rsid w:val="0074363A"/>
    <w:rsid w:val="007448C9"/>
    <w:rsid w:val="00744E87"/>
    <w:rsid w:val="0074659F"/>
    <w:rsid w:val="00746CE3"/>
    <w:rsid w:val="00747DFE"/>
    <w:rsid w:val="00750B46"/>
    <w:rsid w:val="00751159"/>
    <w:rsid w:val="0075152B"/>
    <w:rsid w:val="0075183B"/>
    <w:rsid w:val="007530DC"/>
    <w:rsid w:val="0075315E"/>
    <w:rsid w:val="007537A5"/>
    <w:rsid w:val="00755BE1"/>
    <w:rsid w:val="00756143"/>
    <w:rsid w:val="007568CA"/>
    <w:rsid w:val="00756A75"/>
    <w:rsid w:val="00756D7C"/>
    <w:rsid w:val="0075712C"/>
    <w:rsid w:val="0075747A"/>
    <w:rsid w:val="0075777E"/>
    <w:rsid w:val="00757937"/>
    <w:rsid w:val="00757E02"/>
    <w:rsid w:val="007608A5"/>
    <w:rsid w:val="00760904"/>
    <w:rsid w:val="007609A9"/>
    <w:rsid w:val="00761504"/>
    <w:rsid w:val="00761C8F"/>
    <w:rsid w:val="00761F18"/>
    <w:rsid w:val="00762E22"/>
    <w:rsid w:val="00763154"/>
    <w:rsid w:val="00763A10"/>
    <w:rsid w:val="00763C91"/>
    <w:rsid w:val="00765143"/>
    <w:rsid w:val="00765A6F"/>
    <w:rsid w:val="00765CA9"/>
    <w:rsid w:val="00765FCE"/>
    <w:rsid w:val="007664C5"/>
    <w:rsid w:val="00767775"/>
    <w:rsid w:val="00770ECC"/>
    <w:rsid w:val="00771B19"/>
    <w:rsid w:val="00771EC3"/>
    <w:rsid w:val="007729A5"/>
    <w:rsid w:val="00772C88"/>
    <w:rsid w:val="0077567E"/>
    <w:rsid w:val="00775A16"/>
    <w:rsid w:val="0077605C"/>
    <w:rsid w:val="00776284"/>
    <w:rsid w:val="0077691D"/>
    <w:rsid w:val="0077774E"/>
    <w:rsid w:val="00777C75"/>
    <w:rsid w:val="00777F27"/>
    <w:rsid w:val="00780DC0"/>
    <w:rsid w:val="00780E1D"/>
    <w:rsid w:val="0078187C"/>
    <w:rsid w:val="007824BD"/>
    <w:rsid w:val="007827E9"/>
    <w:rsid w:val="00782C53"/>
    <w:rsid w:val="007847A1"/>
    <w:rsid w:val="00785111"/>
    <w:rsid w:val="0078606D"/>
    <w:rsid w:val="0078718E"/>
    <w:rsid w:val="007900B8"/>
    <w:rsid w:val="0079068F"/>
    <w:rsid w:val="00791C58"/>
    <w:rsid w:val="00792062"/>
    <w:rsid w:val="007933A0"/>
    <w:rsid w:val="00794070"/>
    <w:rsid w:val="00794279"/>
    <w:rsid w:val="00794F05"/>
    <w:rsid w:val="007952A4"/>
    <w:rsid w:val="00796CAD"/>
    <w:rsid w:val="0079731B"/>
    <w:rsid w:val="00797AAE"/>
    <w:rsid w:val="007A0056"/>
    <w:rsid w:val="007A0791"/>
    <w:rsid w:val="007A0922"/>
    <w:rsid w:val="007A09F1"/>
    <w:rsid w:val="007A0E8E"/>
    <w:rsid w:val="007A2491"/>
    <w:rsid w:val="007A369E"/>
    <w:rsid w:val="007A4A8E"/>
    <w:rsid w:val="007A57D7"/>
    <w:rsid w:val="007A63FC"/>
    <w:rsid w:val="007A6E1E"/>
    <w:rsid w:val="007A7A54"/>
    <w:rsid w:val="007B05E3"/>
    <w:rsid w:val="007B13CF"/>
    <w:rsid w:val="007B26A6"/>
    <w:rsid w:val="007B31B6"/>
    <w:rsid w:val="007B3AAC"/>
    <w:rsid w:val="007B3D97"/>
    <w:rsid w:val="007B3DB4"/>
    <w:rsid w:val="007B49C2"/>
    <w:rsid w:val="007B4D66"/>
    <w:rsid w:val="007B612C"/>
    <w:rsid w:val="007B67A4"/>
    <w:rsid w:val="007B6ACD"/>
    <w:rsid w:val="007B739C"/>
    <w:rsid w:val="007B7A3A"/>
    <w:rsid w:val="007C06BF"/>
    <w:rsid w:val="007C077B"/>
    <w:rsid w:val="007C11A4"/>
    <w:rsid w:val="007C19ED"/>
    <w:rsid w:val="007C3F31"/>
    <w:rsid w:val="007C43CB"/>
    <w:rsid w:val="007C5261"/>
    <w:rsid w:val="007C5DC7"/>
    <w:rsid w:val="007C5E74"/>
    <w:rsid w:val="007C67CF"/>
    <w:rsid w:val="007C695B"/>
    <w:rsid w:val="007C6D77"/>
    <w:rsid w:val="007C728B"/>
    <w:rsid w:val="007D179C"/>
    <w:rsid w:val="007D27EC"/>
    <w:rsid w:val="007D3368"/>
    <w:rsid w:val="007D4294"/>
    <w:rsid w:val="007D4699"/>
    <w:rsid w:val="007D4A70"/>
    <w:rsid w:val="007D663E"/>
    <w:rsid w:val="007D75FA"/>
    <w:rsid w:val="007E0F57"/>
    <w:rsid w:val="007E2317"/>
    <w:rsid w:val="007E2E77"/>
    <w:rsid w:val="007E31E1"/>
    <w:rsid w:val="007E3892"/>
    <w:rsid w:val="007E43EC"/>
    <w:rsid w:val="007E43F5"/>
    <w:rsid w:val="007E5E5B"/>
    <w:rsid w:val="007E65FC"/>
    <w:rsid w:val="007E6688"/>
    <w:rsid w:val="007E78C9"/>
    <w:rsid w:val="007E7960"/>
    <w:rsid w:val="007F09E1"/>
    <w:rsid w:val="007F0C20"/>
    <w:rsid w:val="007F1BBC"/>
    <w:rsid w:val="007F26DB"/>
    <w:rsid w:val="007F2B3F"/>
    <w:rsid w:val="007F2DFE"/>
    <w:rsid w:val="007F38DE"/>
    <w:rsid w:val="007F3BC0"/>
    <w:rsid w:val="007F4493"/>
    <w:rsid w:val="007F4C9C"/>
    <w:rsid w:val="007F4E27"/>
    <w:rsid w:val="007F5DF3"/>
    <w:rsid w:val="008010B2"/>
    <w:rsid w:val="008051B0"/>
    <w:rsid w:val="008063EE"/>
    <w:rsid w:val="00806832"/>
    <w:rsid w:val="0080734F"/>
    <w:rsid w:val="0080759A"/>
    <w:rsid w:val="00807F5E"/>
    <w:rsid w:val="00810185"/>
    <w:rsid w:val="00810F99"/>
    <w:rsid w:val="00811C4B"/>
    <w:rsid w:val="00812561"/>
    <w:rsid w:val="008138F7"/>
    <w:rsid w:val="008150AA"/>
    <w:rsid w:val="008169DC"/>
    <w:rsid w:val="00817098"/>
    <w:rsid w:val="00820179"/>
    <w:rsid w:val="00821CAE"/>
    <w:rsid w:val="00822A21"/>
    <w:rsid w:val="008230F6"/>
    <w:rsid w:val="008237CD"/>
    <w:rsid w:val="00823DD9"/>
    <w:rsid w:val="00823E18"/>
    <w:rsid w:val="0082409B"/>
    <w:rsid w:val="00826194"/>
    <w:rsid w:val="00826C88"/>
    <w:rsid w:val="008271F4"/>
    <w:rsid w:val="00830EC2"/>
    <w:rsid w:val="00831245"/>
    <w:rsid w:val="0083316D"/>
    <w:rsid w:val="0083338E"/>
    <w:rsid w:val="00833649"/>
    <w:rsid w:val="00833799"/>
    <w:rsid w:val="00836189"/>
    <w:rsid w:val="00836D91"/>
    <w:rsid w:val="00837AA2"/>
    <w:rsid w:val="008402EC"/>
    <w:rsid w:val="00840CF9"/>
    <w:rsid w:val="0084150C"/>
    <w:rsid w:val="00841F85"/>
    <w:rsid w:val="0084226A"/>
    <w:rsid w:val="00842399"/>
    <w:rsid w:val="008429EB"/>
    <w:rsid w:val="00842B4E"/>
    <w:rsid w:val="0084396E"/>
    <w:rsid w:val="00843C47"/>
    <w:rsid w:val="00843C78"/>
    <w:rsid w:val="008474CD"/>
    <w:rsid w:val="00847792"/>
    <w:rsid w:val="00850775"/>
    <w:rsid w:val="00850AD0"/>
    <w:rsid w:val="00850F00"/>
    <w:rsid w:val="0085178A"/>
    <w:rsid w:val="00852249"/>
    <w:rsid w:val="00852563"/>
    <w:rsid w:val="00852618"/>
    <w:rsid w:val="00852710"/>
    <w:rsid w:val="00852C0B"/>
    <w:rsid w:val="008534C9"/>
    <w:rsid w:val="0085395A"/>
    <w:rsid w:val="00854127"/>
    <w:rsid w:val="00854CC3"/>
    <w:rsid w:val="00855971"/>
    <w:rsid w:val="00857090"/>
    <w:rsid w:val="0085746F"/>
    <w:rsid w:val="008578FC"/>
    <w:rsid w:val="0086373B"/>
    <w:rsid w:val="0086402B"/>
    <w:rsid w:val="00865081"/>
    <w:rsid w:val="00866833"/>
    <w:rsid w:val="00866FC8"/>
    <w:rsid w:val="00867FC6"/>
    <w:rsid w:val="008707DC"/>
    <w:rsid w:val="00870F88"/>
    <w:rsid w:val="008712FF"/>
    <w:rsid w:val="00872981"/>
    <w:rsid w:val="0087387B"/>
    <w:rsid w:val="00874668"/>
    <w:rsid w:val="00875C16"/>
    <w:rsid w:val="00877DDF"/>
    <w:rsid w:val="0088050B"/>
    <w:rsid w:val="008807B8"/>
    <w:rsid w:val="00880992"/>
    <w:rsid w:val="008810C1"/>
    <w:rsid w:val="00881B1F"/>
    <w:rsid w:val="008822DA"/>
    <w:rsid w:val="008829B6"/>
    <w:rsid w:val="00883944"/>
    <w:rsid w:val="00884BC9"/>
    <w:rsid w:val="00885E22"/>
    <w:rsid w:val="00886784"/>
    <w:rsid w:val="00886831"/>
    <w:rsid w:val="00886943"/>
    <w:rsid w:val="00887072"/>
    <w:rsid w:val="008878E0"/>
    <w:rsid w:val="00887FC5"/>
    <w:rsid w:val="00890E23"/>
    <w:rsid w:val="00893833"/>
    <w:rsid w:val="00893BB9"/>
    <w:rsid w:val="008958BE"/>
    <w:rsid w:val="00895F6C"/>
    <w:rsid w:val="0089644C"/>
    <w:rsid w:val="008971BF"/>
    <w:rsid w:val="008A19BE"/>
    <w:rsid w:val="008A2912"/>
    <w:rsid w:val="008A363E"/>
    <w:rsid w:val="008A3C98"/>
    <w:rsid w:val="008A3E94"/>
    <w:rsid w:val="008A4F07"/>
    <w:rsid w:val="008A5080"/>
    <w:rsid w:val="008A516E"/>
    <w:rsid w:val="008A5486"/>
    <w:rsid w:val="008A6791"/>
    <w:rsid w:val="008B0394"/>
    <w:rsid w:val="008B06FC"/>
    <w:rsid w:val="008B0701"/>
    <w:rsid w:val="008B221E"/>
    <w:rsid w:val="008B2602"/>
    <w:rsid w:val="008B2FBD"/>
    <w:rsid w:val="008B335A"/>
    <w:rsid w:val="008B33E5"/>
    <w:rsid w:val="008B3CF4"/>
    <w:rsid w:val="008B4CF2"/>
    <w:rsid w:val="008B5614"/>
    <w:rsid w:val="008B5A8E"/>
    <w:rsid w:val="008B64CF"/>
    <w:rsid w:val="008B64F0"/>
    <w:rsid w:val="008B6D5E"/>
    <w:rsid w:val="008B6E65"/>
    <w:rsid w:val="008B6F38"/>
    <w:rsid w:val="008B7A13"/>
    <w:rsid w:val="008C0206"/>
    <w:rsid w:val="008C02CC"/>
    <w:rsid w:val="008C2049"/>
    <w:rsid w:val="008C2DC1"/>
    <w:rsid w:val="008C2E77"/>
    <w:rsid w:val="008C3859"/>
    <w:rsid w:val="008C3C80"/>
    <w:rsid w:val="008C3F20"/>
    <w:rsid w:val="008C4A8E"/>
    <w:rsid w:val="008C5EFA"/>
    <w:rsid w:val="008C641E"/>
    <w:rsid w:val="008C703B"/>
    <w:rsid w:val="008C7FBA"/>
    <w:rsid w:val="008D017B"/>
    <w:rsid w:val="008D07B8"/>
    <w:rsid w:val="008D3524"/>
    <w:rsid w:val="008D52C2"/>
    <w:rsid w:val="008D60B5"/>
    <w:rsid w:val="008D622C"/>
    <w:rsid w:val="008D74F5"/>
    <w:rsid w:val="008D768C"/>
    <w:rsid w:val="008D7D05"/>
    <w:rsid w:val="008D7E5D"/>
    <w:rsid w:val="008E03B7"/>
    <w:rsid w:val="008E147F"/>
    <w:rsid w:val="008E23CE"/>
    <w:rsid w:val="008E2891"/>
    <w:rsid w:val="008E2F70"/>
    <w:rsid w:val="008E41B2"/>
    <w:rsid w:val="008E4A2D"/>
    <w:rsid w:val="008E5234"/>
    <w:rsid w:val="008E5349"/>
    <w:rsid w:val="008E53A8"/>
    <w:rsid w:val="008E5591"/>
    <w:rsid w:val="008E584D"/>
    <w:rsid w:val="008E60B1"/>
    <w:rsid w:val="008E7114"/>
    <w:rsid w:val="008E7789"/>
    <w:rsid w:val="008F0183"/>
    <w:rsid w:val="008F22EC"/>
    <w:rsid w:val="008F2956"/>
    <w:rsid w:val="008F2D4D"/>
    <w:rsid w:val="008F2D52"/>
    <w:rsid w:val="008F3B4F"/>
    <w:rsid w:val="008F4711"/>
    <w:rsid w:val="008F4F4F"/>
    <w:rsid w:val="008F4F73"/>
    <w:rsid w:val="008F57A5"/>
    <w:rsid w:val="008F6718"/>
    <w:rsid w:val="008F7472"/>
    <w:rsid w:val="0090057B"/>
    <w:rsid w:val="00900AA9"/>
    <w:rsid w:val="0090108E"/>
    <w:rsid w:val="00903567"/>
    <w:rsid w:val="00904FCC"/>
    <w:rsid w:val="00905EEE"/>
    <w:rsid w:val="00906D50"/>
    <w:rsid w:val="00907C98"/>
    <w:rsid w:val="009100C3"/>
    <w:rsid w:val="00912463"/>
    <w:rsid w:val="0091290C"/>
    <w:rsid w:val="00913095"/>
    <w:rsid w:val="0091319A"/>
    <w:rsid w:val="00913BE1"/>
    <w:rsid w:val="00915D53"/>
    <w:rsid w:val="00916405"/>
    <w:rsid w:val="009178C8"/>
    <w:rsid w:val="009208F8"/>
    <w:rsid w:val="00920A09"/>
    <w:rsid w:val="00920C52"/>
    <w:rsid w:val="009217D4"/>
    <w:rsid w:val="00921FAB"/>
    <w:rsid w:val="009224E7"/>
    <w:rsid w:val="0092276A"/>
    <w:rsid w:val="00923062"/>
    <w:rsid w:val="009239F5"/>
    <w:rsid w:val="0092441A"/>
    <w:rsid w:val="00924769"/>
    <w:rsid w:val="00924A25"/>
    <w:rsid w:val="00924B58"/>
    <w:rsid w:val="00924E88"/>
    <w:rsid w:val="0092620A"/>
    <w:rsid w:val="009267B0"/>
    <w:rsid w:val="00927224"/>
    <w:rsid w:val="00927482"/>
    <w:rsid w:val="0093095D"/>
    <w:rsid w:val="00930BB3"/>
    <w:rsid w:val="00932E18"/>
    <w:rsid w:val="00933EAC"/>
    <w:rsid w:val="0093440B"/>
    <w:rsid w:val="0093510D"/>
    <w:rsid w:val="0093522A"/>
    <w:rsid w:val="009362D1"/>
    <w:rsid w:val="009374D0"/>
    <w:rsid w:val="00937A04"/>
    <w:rsid w:val="00937AEF"/>
    <w:rsid w:val="00937DE8"/>
    <w:rsid w:val="009403A4"/>
    <w:rsid w:val="009418D9"/>
    <w:rsid w:val="00941A61"/>
    <w:rsid w:val="00942692"/>
    <w:rsid w:val="00944016"/>
    <w:rsid w:val="00944051"/>
    <w:rsid w:val="009468E2"/>
    <w:rsid w:val="0094705D"/>
    <w:rsid w:val="009500EC"/>
    <w:rsid w:val="009520B1"/>
    <w:rsid w:val="009545E1"/>
    <w:rsid w:val="00955676"/>
    <w:rsid w:val="0095580D"/>
    <w:rsid w:val="009561E1"/>
    <w:rsid w:val="009569A3"/>
    <w:rsid w:val="00956C17"/>
    <w:rsid w:val="009577B8"/>
    <w:rsid w:val="0095788E"/>
    <w:rsid w:val="009605EA"/>
    <w:rsid w:val="0096134A"/>
    <w:rsid w:val="009616E1"/>
    <w:rsid w:val="00961E32"/>
    <w:rsid w:val="00962871"/>
    <w:rsid w:val="00964B31"/>
    <w:rsid w:val="00964B69"/>
    <w:rsid w:val="009652CE"/>
    <w:rsid w:val="00965772"/>
    <w:rsid w:val="00965C02"/>
    <w:rsid w:val="009662EE"/>
    <w:rsid w:val="00966D06"/>
    <w:rsid w:val="0096702C"/>
    <w:rsid w:val="00967ABA"/>
    <w:rsid w:val="00970FF3"/>
    <w:rsid w:val="00972C6D"/>
    <w:rsid w:val="00972EDA"/>
    <w:rsid w:val="009733D8"/>
    <w:rsid w:val="00974D55"/>
    <w:rsid w:val="0097576F"/>
    <w:rsid w:val="00975F58"/>
    <w:rsid w:val="00976751"/>
    <w:rsid w:val="009768C3"/>
    <w:rsid w:val="00976CEE"/>
    <w:rsid w:val="00976D9E"/>
    <w:rsid w:val="00977359"/>
    <w:rsid w:val="009779BD"/>
    <w:rsid w:val="00980087"/>
    <w:rsid w:val="00980358"/>
    <w:rsid w:val="00981452"/>
    <w:rsid w:val="009817C7"/>
    <w:rsid w:val="00983821"/>
    <w:rsid w:val="00983A6A"/>
    <w:rsid w:val="0098421F"/>
    <w:rsid w:val="009868E2"/>
    <w:rsid w:val="00986934"/>
    <w:rsid w:val="00986C71"/>
    <w:rsid w:val="009873C6"/>
    <w:rsid w:val="00987497"/>
    <w:rsid w:val="00987668"/>
    <w:rsid w:val="0099054F"/>
    <w:rsid w:val="00990836"/>
    <w:rsid w:val="00990CEB"/>
    <w:rsid w:val="00990D5E"/>
    <w:rsid w:val="00990D90"/>
    <w:rsid w:val="00991275"/>
    <w:rsid w:val="00991450"/>
    <w:rsid w:val="0099171E"/>
    <w:rsid w:val="00992367"/>
    <w:rsid w:val="009925FE"/>
    <w:rsid w:val="009928E8"/>
    <w:rsid w:val="009936EC"/>
    <w:rsid w:val="0099409D"/>
    <w:rsid w:val="00994764"/>
    <w:rsid w:val="00995E2F"/>
    <w:rsid w:val="00995FBC"/>
    <w:rsid w:val="009963E4"/>
    <w:rsid w:val="0099663E"/>
    <w:rsid w:val="00996A2C"/>
    <w:rsid w:val="009A01E9"/>
    <w:rsid w:val="009A021A"/>
    <w:rsid w:val="009A0450"/>
    <w:rsid w:val="009A0A2C"/>
    <w:rsid w:val="009A17FF"/>
    <w:rsid w:val="009A267A"/>
    <w:rsid w:val="009A2C63"/>
    <w:rsid w:val="009A3BE7"/>
    <w:rsid w:val="009A4E7C"/>
    <w:rsid w:val="009A67AA"/>
    <w:rsid w:val="009A6866"/>
    <w:rsid w:val="009A7CFA"/>
    <w:rsid w:val="009A7E58"/>
    <w:rsid w:val="009B047C"/>
    <w:rsid w:val="009B05CB"/>
    <w:rsid w:val="009B2956"/>
    <w:rsid w:val="009B2DE6"/>
    <w:rsid w:val="009B363E"/>
    <w:rsid w:val="009B39F1"/>
    <w:rsid w:val="009B4DAD"/>
    <w:rsid w:val="009B58FF"/>
    <w:rsid w:val="009B5E7F"/>
    <w:rsid w:val="009B66CD"/>
    <w:rsid w:val="009B7F38"/>
    <w:rsid w:val="009C045C"/>
    <w:rsid w:val="009C17CA"/>
    <w:rsid w:val="009C1EFE"/>
    <w:rsid w:val="009C2266"/>
    <w:rsid w:val="009C3723"/>
    <w:rsid w:val="009C3832"/>
    <w:rsid w:val="009C54E9"/>
    <w:rsid w:val="009C6332"/>
    <w:rsid w:val="009C63DB"/>
    <w:rsid w:val="009C6914"/>
    <w:rsid w:val="009C7A0C"/>
    <w:rsid w:val="009C7A1C"/>
    <w:rsid w:val="009C7C2D"/>
    <w:rsid w:val="009C7E45"/>
    <w:rsid w:val="009D0B1D"/>
    <w:rsid w:val="009D114E"/>
    <w:rsid w:val="009D14DE"/>
    <w:rsid w:val="009D1CF1"/>
    <w:rsid w:val="009D2478"/>
    <w:rsid w:val="009D2C77"/>
    <w:rsid w:val="009D2EE7"/>
    <w:rsid w:val="009D31A3"/>
    <w:rsid w:val="009D35DD"/>
    <w:rsid w:val="009D40DB"/>
    <w:rsid w:val="009D419E"/>
    <w:rsid w:val="009D5851"/>
    <w:rsid w:val="009D6086"/>
    <w:rsid w:val="009D775D"/>
    <w:rsid w:val="009D7964"/>
    <w:rsid w:val="009D7BD0"/>
    <w:rsid w:val="009D7FE5"/>
    <w:rsid w:val="009E09B4"/>
    <w:rsid w:val="009E0AED"/>
    <w:rsid w:val="009E37E7"/>
    <w:rsid w:val="009E3C57"/>
    <w:rsid w:val="009E3F8A"/>
    <w:rsid w:val="009E3FF9"/>
    <w:rsid w:val="009E4FA4"/>
    <w:rsid w:val="009E6896"/>
    <w:rsid w:val="009E709B"/>
    <w:rsid w:val="009E730C"/>
    <w:rsid w:val="009E7982"/>
    <w:rsid w:val="009E7CD6"/>
    <w:rsid w:val="009E7F9A"/>
    <w:rsid w:val="009F0A87"/>
    <w:rsid w:val="009F0C83"/>
    <w:rsid w:val="009F350B"/>
    <w:rsid w:val="009F3615"/>
    <w:rsid w:val="009F3B27"/>
    <w:rsid w:val="009F416D"/>
    <w:rsid w:val="009F4AB6"/>
    <w:rsid w:val="009F5BB8"/>
    <w:rsid w:val="009F6016"/>
    <w:rsid w:val="009F7413"/>
    <w:rsid w:val="009F7C86"/>
    <w:rsid w:val="00A00DE3"/>
    <w:rsid w:val="00A01479"/>
    <w:rsid w:val="00A028BC"/>
    <w:rsid w:val="00A0351B"/>
    <w:rsid w:val="00A04996"/>
    <w:rsid w:val="00A04A9B"/>
    <w:rsid w:val="00A0504C"/>
    <w:rsid w:val="00A05C38"/>
    <w:rsid w:val="00A05F0A"/>
    <w:rsid w:val="00A06492"/>
    <w:rsid w:val="00A06D97"/>
    <w:rsid w:val="00A06E3D"/>
    <w:rsid w:val="00A12533"/>
    <w:rsid w:val="00A13B16"/>
    <w:rsid w:val="00A145CF"/>
    <w:rsid w:val="00A1494E"/>
    <w:rsid w:val="00A14C57"/>
    <w:rsid w:val="00A15F53"/>
    <w:rsid w:val="00A1630D"/>
    <w:rsid w:val="00A17185"/>
    <w:rsid w:val="00A1785C"/>
    <w:rsid w:val="00A20921"/>
    <w:rsid w:val="00A21913"/>
    <w:rsid w:val="00A2216B"/>
    <w:rsid w:val="00A22987"/>
    <w:rsid w:val="00A2316B"/>
    <w:rsid w:val="00A23D8D"/>
    <w:rsid w:val="00A24A06"/>
    <w:rsid w:val="00A24C5E"/>
    <w:rsid w:val="00A2504A"/>
    <w:rsid w:val="00A25137"/>
    <w:rsid w:val="00A261E9"/>
    <w:rsid w:val="00A276A1"/>
    <w:rsid w:val="00A27EE3"/>
    <w:rsid w:val="00A3052E"/>
    <w:rsid w:val="00A30566"/>
    <w:rsid w:val="00A3157B"/>
    <w:rsid w:val="00A359C4"/>
    <w:rsid w:val="00A35A73"/>
    <w:rsid w:val="00A36477"/>
    <w:rsid w:val="00A36D9A"/>
    <w:rsid w:val="00A37160"/>
    <w:rsid w:val="00A40E92"/>
    <w:rsid w:val="00A42FC1"/>
    <w:rsid w:val="00A4319B"/>
    <w:rsid w:val="00A43C27"/>
    <w:rsid w:val="00A43EA3"/>
    <w:rsid w:val="00A440D3"/>
    <w:rsid w:val="00A443C7"/>
    <w:rsid w:val="00A44D43"/>
    <w:rsid w:val="00A458FD"/>
    <w:rsid w:val="00A45DB5"/>
    <w:rsid w:val="00A463A1"/>
    <w:rsid w:val="00A4646F"/>
    <w:rsid w:val="00A47B20"/>
    <w:rsid w:val="00A50AF3"/>
    <w:rsid w:val="00A553CF"/>
    <w:rsid w:val="00A565AA"/>
    <w:rsid w:val="00A57255"/>
    <w:rsid w:val="00A5771D"/>
    <w:rsid w:val="00A57F94"/>
    <w:rsid w:val="00A61506"/>
    <w:rsid w:val="00A620D5"/>
    <w:rsid w:val="00A62BDA"/>
    <w:rsid w:val="00A641FB"/>
    <w:rsid w:val="00A6733B"/>
    <w:rsid w:val="00A70242"/>
    <w:rsid w:val="00A70264"/>
    <w:rsid w:val="00A708DF"/>
    <w:rsid w:val="00A70A76"/>
    <w:rsid w:val="00A70D46"/>
    <w:rsid w:val="00A71CC0"/>
    <w:rsid w:val="00A71FD4"/>
    <w:rsid w:val="00A73A5C"/>
    <w:rsid w:val="00A73A98"/>
    <w:rsid w:val="00A73C9F"/>
    <w:rsid w:val="00A73DE0"/>
    <w:rsid w:val="00A74532"/>
    <w:rsid w:val="00A74C1F"/>
    <w:rsid w:val="00A74EBD"/>
    <w:rsid w:val="00A74FCA"/>
    <w:rsid w:val="00A75322"/>
    <w:rsid w:val="00A75FEC"/>
    <w:rsid w:val="00A765D8"/>
    <w:rsid w:val="00A77B8C"/>
    <w:rsid w:val="00A8101D"/>
    <w:rsid w:val="00A82E7C"/>
    <w:rsid w:val="00A8382D"/>
    <w:rsid w:val="00A843B6"/>
    <w:rsid w:val="00A84DF4"/>
    <w:rsid w:val="00A8501C"/>
    <w:rsid w:val="00A85FDA"/>
    <w:rsid w:val="00A86574"/>
    <w:rsid w:val="00A86DC8"/>
    <w:rsid w:val="00A86E93"/>
    <w:rsid w:val="00A870D8"/>
    <w:rsid w:val="00A87224"/>
    <w:rsid w:val="00A8756B"/>
    <w:rsid w:val="00A90BF8"/>
    <w:rsid w:val="00A90E35"/>
    <w:rsid w:val="00A90FE7"/>
    <w:rsid w:val="00A9151C"/>
    <w:rsid w:val="00A91562"/>
    <w:rsid w:val="00A916E3"/>
    <w:rsid w:val="00A91ACC"/>
    <w:rsid w:val="00A921F9"/>
    <w:rsid w:val="00A9221A"/>
    <w:rsid w:val="00A93648"/>
    <w:rsid w:val="00A9423C"/>
    <w:rsid w:val="00A9473A"/>
    <w:rsid w:val="00A9485F"/>
    <w:rsid w:val="00A9549D"/>
    <w:rsid w:val="00A960F6"/>
    <w:rsid w:val="00A96584"/>
    <w:rsid w:val="00A96755"/>
    <w:rsid w:val="00A967CA"/>
    <w:rsid w:val="00A97040"/>
    <w:rsid w:val="00A97BA7"/>
    <w:rsid w:val="00AA1B80"/>
    <w:rsid w:val="00AA25BE"/>
    <w:rsid w:val="00AA2C06"/>
    <w:rsid w:val="00AA2F5B"/>
    <w:rsid w:val="00AA30C3"/>
    <w:rsid w:val="00AA3340"/>
    <w:rsid w:val="00AA409C"/>
    <w:rsid w:val="00AA483D"/>
    <w:rsid w:val="00AA5603"/>
    <w:rsid w:val="00AA5A8B"/>
    <w:rsid w:val="00AA5B93"/>
    <w:rsid w:val="00AA5CFE"/>
    <w:rsid w:val="00AA6819"/>
    <w:rsid w:val="00AB0144"/>
    <w:rsid w:val="00AB026C"/>
    <w:rsid w:val="00AB064D"/>
    <w:rsid w:val="00AB0908"/>
    <w:rsid w:val="00AB09D3"/>
    <w:rsid w:val="00AB133E"/>
    <w:rsid w:val="00AB171A"/>
    <w:rsid w:val="00AB1E08"/>
    <w:rsid w:val="00AB207B"/>
    <w:rsid w:val="00AB36DA"/>
    <w:rsid w:val="00AB3A8F"/>
    <w:rsid w:val="00AB41E8"/>
    <w:rsid w:val="00AB461A"/>
    <w:rsid w:val="00AB5981"/>
    <w:rsid w:val="00AB5DEC"/>
    <w:rsid w:val="00AB5EA9"/>
    <w:rsid w:val="00AB606C"/>
    <w:rsid w:val="00AB60E2"/>
    <w:rsid w:val="00AC0F8E"/>
    <w:rsid w:val="00AC1B69"/>
    <w:rsid w:val="00AC26A8"/>
    <w:rsid w:val="00AC2AA8"/>
    <w:rsid w:val="00AC2C55"/>
    <w:rsid w:val="00AC3261"/>
    <w:rsid w:val="00AC479C"/>
    <w:rsid w:val="00AC4E6B"/>
    <w:rsid w:val="00AC58CF"/>
    <w:rsid w:val="00AC6A9C"/>
    <w:rsid w:val="00AC760E"/>
    <w:rsid w:val="00AC7DF1"/>
    <w:rsid w:val="00AD051E"/>
    <w:rsid w:val="00AD0AEF"/>
    <w:rsid w:val="00AD0C35"/>
    <w:rsid w:val="00AD0FDB"/>
    <w:rsid w:val="00AD1733"/>
    <w:rsid w:val="00AD36D8"/>
    <w:rsid w:val="00AD40BD"/>
    <w:rsid w:val="00AD4AFA"/>
    <w:rsid w:val="00AD64CD"/>
    <w:rsid w:val="00AD6E26"/>
    <w:rsid w:val="00AE0E5B"/>
    <w:rsid w:val="00AE1040"/>
    <w:rsid w:val="00AE1BCE"/>
    <w:rsid w:val="00AE1C4C"/>
    <w:rsid w:val="00AE1C59"/>
    <w:rsid w:val="00AE323A"/>
    <w:rsid w:val="00AE34DE"/>
    <w:rsid w:val="00AE37C7"/>
    <w:rsid w:val="00AE3883"/>
    <w:rsid w:val="00AE3CB7"/>
    <w:rsid w:val="00AE4154"/>
    <w:rsid w:val="00AE462A"/>
    <w:rsid w:val="00AE4CD1"/>
    <w:rsid w:val="00AE514B"/>
    <w:rsid w:val="00AE7090"/>
    <w:rsid w:val="00AF052F"/>
    <w:rsid w:val="00AF1BA6"/>
    <w:rsid w:val="00AF33C2"/>
    <w:rsid w:val="00AF4DDD"/>
    <w:rsid w:val="00AF601D"/>
    <w:rsid w:val="00AF6A3B"/>
    <w:rsid w:val="00B00691"/>
    <w:rsid w:val="00B00D27"/>
    <w:rsid w:val="00B00EF5"/>
    <w:rsid w:val="00B0169A"/>
    <w:rsid w:val="00B01722"/>
    <w:rsid w:val="00B02AA0"/>
    <w:rsid w:val="00B03F03"/>
    <w:rsid w:val="00B05262"/>
    <w:rsid w:val="00B05EFF"/>
    <w:rsid w:val="00B07C93"/>
    <w:rsid w:val="00B07FFC"/>
    <w:rsid w:val="00B10A3B"/>
    <w:rsid w:val="00B10E0F"/>
    <w:rsid w:val="00B10F8B"/>
    <w:rsid w:val="00B119F1"/>
    <w:rsid w:val="00B11C24"/>
    <w:rsid w:val="00B12140"/>
    <w:rsid w:val="00B128BD"/>
    <w:rsid w:val="00B135E5"/>
    <w:rsid w:val="00B13D30"/>
    <w:rsid w:val="00B13FF3"/>
    <w:rsid w:val="00B148D5"/>
    <w:rsid w:val="00B1520E"/>
    <w:rsid w:val="00B156FA"/>
    <w:rsid w:val="00B15787"/>
    <w:rsid w:val="00B16C00"/>
    <w:rsid w:val="00B1729C"/>
    <w:rsid w:val="00B202BD"/>
    <w:rsid w:val="00B203D3"/>
    <w:rsid w:val="00B204EE"/>
    <w:rsid w:val="00B21577"/>
    <w:rsid w:val="00B21694"/>
    <w:rsid w:val="00B2252D"/>
    <w:rsid w:val="00B233A9"/>
    <w:rsid w:val="00B23C5B"/>
    <w:rsid w:val="00B246F8"/>
    <w:rsid w:val="00B246FF"/>
    <w:rsid w:val="00B24C41"/>
    <w:rsid w:val="00B26E07"/>
    <w:rsid w:val="00B271BE"/>
    <w:rsid w:val="00B2745A"/>
    <w:rsid w:val="00B317B7"/>
    <w:rsid w:val="00B31800"/>
    <w:rsid w:val="00B3230C"/>
    <w:rsid w:val="00B33402"/>
    <w:rsid w:val="00B34D78"/>
    <w:rsid w:val="00B34E95"/>
    <w:rsid w:val="00B35758"/>
    <w:rsid w:val="00B35A91"/>
    <w:rsid w:val="00B36CB5"/>
    <w:rsid w:val="00B36DBB"/>
    <w:rsid w:val="00B36E5C"/>
    <w:rsid w:val="00B408E7"/>
    <w:rsid w:val="00B40974"/>
    <w:rsid w:val="00B41CB3"/>
    <w:rsid w:val="00B43CD1"/>
    <w:rsid w:val="00B43FA0"/>
    <w:rsid w:val="00B4480B"/>
    <w:rsid w:val="00B45549"/>
    <w:rsid w:val="00B45588"/>
    <w:rsid w:val="00B455FF"/>
    <w:rsid w:val="00B4630B"/>
    <w:rsid w:val="00B4673D"/>
    <w:rsid w:val="00B505AC"/>
    <w:rsid w:val="00B506B0"/>
    <w:rsid w:val="00B517AF"/>
    <w:rsid w:val="00B524D4"/>
    <w:rsid w:val="00B54C13"/>
    <w:rsid w:val="00B55725"/>
    <w:rsid w:val="00B557D2"/>
    <w:rsid w:val="00B562FC"/>
    <w:rsid w:val="00B56EF4"/>
    <w:rsid w:val="00B578C6"/>
    <w:rsid w:val="00B600F0"/>
    <w:rsid w:val="00B6086D"/>
    <w:rsid w:val="00B60881"/>
    <w:rsid w:val="00B61314"/>
    <w:rsid w:val="00B61C8F"/>
    <w:rsid w:val="00B61D42"/>
    <w:rsid w:val="00B6225A"/>
    <w:rsid w:val="00B626F6"/>
    <w:rsid w:val="00B62D95"/>
    <w:rsid w:val="00B63E35"/>
    <w:rsid w:val="00B64119"/>
    <w:rsid w:val="00B64AF0"/>
    <w:rsid w:val="00B64CAF"/>
    <w:rsid w:val="00B64D2A"/>
    <w:rsid w:val="00B64D49"/>
    <w:rsid w:val="00B653B6"/>
    <w:rsid w:val="00B65CF1"/>
    <w:rsid w:val="00B65D50"/>
    <w:rsid w:val="00B664DB"/>
    <w:rsid w:val="00B672E4"/>
    <w:rsid w:val="00B67AC4"/>
    <w:rsid w:val="00B70098"/>
    <w:rsid w:val="00B7011C"/>
    <w:rsid w:val="00B701AC"/>
    <w:rsid w:val="00B70AF0"/>
    <w:rsid w:val="00B7178F"/>
    <w:rsid w:val="00B71A33"/>
    <w:rsid w:val="00B71FFD"/>
    <w:rsid w:val="00B72052"/>
    <w:rsid w:val="00B726A3"/>
    <w:rsid w:val="00B72F31"/>
    <w:rsid w:val="00B747B2"/>
    <w:rsid w:val="00B74EA6"/>
    <w:rsid w:val="00B76184"/>
    <w:rsid w:val="00B771D7"/>
    <w:rsid w:val="00B77410"/>
    <w:rsid w:val="00B77494"/>
    <w:rsid w:val="00B77C26"/>
    <w:rsid w:val="00B8047D"/>
    <w:rsid w:val="00B80728"/>
    <w:rsid w:val="00B817E5"/>
    <w:rsid w:val="00B81C87"/>
    <w:rsid w:val="00B81C9A"/>
    <w:rsid w:val="00B83492"/>
    <w:rsid w:val="00B83699"/>
    <w:rsid w:val="00B84A8C"/>
    <w:rsid w:val="00B84DB9"/>
    <w:rsid w:val="00B853A8"/>
    <w:rsid w:val="00B860F0"/>
    <w:rsid w:val="00B866DF"/>
    <w:rsid w:val="00B87190"/>
    <w:rsid w:val="00B871E4"/>
    <w:rsid w:val="00B87CF2"/>
    <w:rsid w:val="00B87E71"/>
    <w:rsid w:val="00B90196"/>
    <w:rsid w:val="00B90C17"/>
    <w:rsid w:val="00B92BE0"/>
    <w:rsid w:val="00B94AA6"/>
    <w:rsid w:val="00B95122"/>
    <w:rsid w:val="00B95954"/>
    <w:rsid w:val="00B96EDE"/>
    <w:rsid w:val="00BA1617"/>
    <w:rsid w:val="00BA2615"/>
    <w:rsid w:val="00BA40AA"/>
    <w:rsid w:val="00BA44F3"/>
    <w:rsid w:val="00BA5426"/>
    <w:rsid w:val="00BA6E1A"/>
    <w:rsid w:val="00BB00CE"/>
    <w:rsid w:val="00BB18F5"/>
    <w:rsid w:val="00BB3934"/>
    <w:rsid w:val="00BB62B8"/>
    <w:rsid w:val="00BB7262"/>
    <w:rsid w:val="00BB75DB"/>
    <w:rsid w:val="00BB7D19"/>
    <w:rsid w:val="00BC03D2"/>
    <w:rsid w:val="00BC08A7"/>
    <w:rsid w:val="00BC1996"/>
    <w:rsid w:val="00BC2392"/>
    <w:rsid w:val="00BC2586"/>
    <w:rsid w:val="00BC307F"/>
    <w:rsid w:val="00BC3F45"/>
    <w:rsid w:val="00BC4854"/>
    <w:rsid w:val="00BC4A56"/>
    <w:rsid w:val="00BC535C"/>
    <w:rsid w:val="00BC6069"/>
    <w:rsid w:val="00BC7A6B"/>
    <w:rsid w:val="00BD1DCF"/>
    <w:rsid w:val="00BD2894"/>
    <w:rsid w:val="00BD28FC"/>
    <w:rsid w:val="00BD2C8E"/>
    <w:rsid w:val="00BD3E3B"/>
    <w:rsid w:val="00BD43AB"/>
    <w:rsid w:val="00BD6237"/>
    <w:rsid w:val="00BD7264"/>
    <w:rsid w:val="00BD7AD2"/>
    <w:rsid w:val="00BE0126"/>
    <w:rsid w:val="00BE038B"/>
    <w:rsid w:val="00BE0664"/>
    <w:rsid w:val="00BE1AD7"/>
    <w:rsid w:val="00BE1D92"/>
    <w:rsid w:val="00BE231A"/>
    <w:rsid w:val="00BE31F2"/>
    <w:rsid w:val="00BE3803"/>
    <w:rsid w:val="00BE3853"/>
    <w:rsid w:val="00BE38AB"/>
    <w:rsid w:val="00BE3934"/>
    <w:rsid w:val="00BE3CE3"/>
    <w:rsid w:val="00BE42F9"/>
    <w:rsid w:val="00BE4ADE"/>
    <w:rsid w:val="00BE4FF3"/>
    <w:rsid w:val="00BE5224"/>
    <w:rsid w:val="00BE544E"/>
    <w:rsid w:val="00BE60FB"/>
    <w:rsid w:val="00BF09F5"/>
    <w:rsid w:val="00BF1BC7"/>
    <w:rsid w:val="00BF23A9"/>
    <w:rsid w:val="00BF24B4"/>
    <w:rsid w:val="00BF2A88"/>
    <w:rsid w:val="00BF2FB1"/>
    <w:rsid w:val="00BF4FD1"/>
    <w:rsid w:val="00BF79EB"/>
    <w:rsid w:val="00C00E8C"/>
    <w:rsid w:val="00C010A9"/>
    <w:rsid w:val="00C012A4"/>
    <w:rsid w:val="00C0210D"/>
    <w:rsid w:val="00C02C3F"/>
    <w:rsid w:val="00C0424B"/>
    <w:rsid w:val="00C04D3C"/>
    <w:rsid w:val="00C050A6"/>
    <w:rsid w:val="00C05D70"/>
    <w:rsid w:val="00C07955"/>
    <w:rsid w:val="00C07AAD"/>
    <w:rsid w:val="00C104D4"/>
    <w:rsid w:val="00C108C2"/>
    <w:rsid w:val="00C11FEF"/>
    <w:rsid w:val="00C146D7"/>
    <w:rsid w:val="00C17EAE"/>
    <w:rsid w:val="00C205AF"/>
    <w:rsid w:val="00C20A81"/>
    <w:rsid w:val="00C20B18"/>
    <w:rsid w:val="00C211DD"/>
    <w:rsid w:val="00C21CCB"/>
    <w:rsid w:val="00C2265D"/>
    <w:rsid w:val="00C22804"/>
    <w:rsid w:val="00C25286"/>
    <w:rsid w:val="00C25880"/>
    <w:rsid w:val="00C25D04"/>
    <w:rsid w:val="00C25DDA"/>
    <w:rsid w:val="00C2629F"/>
    <w:rsid w:val="00C26CF5"/>
    <w:rsid w:val="00C3032D"/>
    <w:rsid w:val="00C30576"/>
    <w:rsid w:val="00C3081B"/>
    <w:rsid w:val="00C3181E"/>
    <w:rsid w:val="00C318C2"/>
    <w:rsid w:val="00C338D0"/>
    <w:rsid w:val="00C34590"/>
    <w:rsid w:val="00C3489B"/>
    <w:rsid w:val="00C348A9"/>
    <w:rsid w:val="00C35388"/>
    <w:rsid w:val="00C35764"/>
    <w:rsid w:val="00C36099"/>
    <w:rsid w:val="00C36A0D"/>
    <w:rsid w:val="00C40F52"/>
    <w:rsid w:val="00C4212D"/>
    <w:rsid w:val="00C4274C"/>
    <w:rsid w:val="00C427E2"/>
    <w:rsid w:val="00C4294C"/>
    <w:rsid w:val="00C42EAD"/>
    <w:rsid w:val="00C43584"/>
    <w:rsid w:val="00C43A64"/>
    <w:rsid w:val="00C47831"/>
    <w:rsid w:val="00C47B70"/>
    <w:rsid w:val="00C50BB5"/>
    <w:rsid w:val="00C5109F"/>
    <w:rsid w:val="00C51944"/>
    <w:rsid w:val="00C52467"/>
    <w:rsid w:val="00C52967"/>
    <w:rsid w:val="00C530A4"/>
    <w:rsid w:val="00C531CA"/>
    <w:rsid w:val="00C53E51"/>
    <w:rsid w:val="00C54CC8"/>
    <w:rsid w:val="00C55860"/>
    <w:rsid w:val="00C55A06"/>
    <w:rsid w:val="00C56019"/>
    <w:rsid w:val="00C565B0"/>
    <w:rsid w:val="00C5669C"/>
    <w:rsid w:val="00C573A8"/>
    <w:rsid w:val="00C609D4"/>
    <w:rsid w:val="00C623A8"/>
    <w:rsid w:val="00C62BF5"/>
    <w:rsid w:val="00C63826"/>
    <w:rsid w:val="00C642D9"/>
    <w:rsid w:val="00C643A1"/>
    <w:rsid w:val="00C6485E"/>
    <w:rsid w:val="00C6549B"/>
    <w:rsid w:val="00C65CA8"/>
    <w:rsid w:val="00C66110"/>
    <w:rsid w:val="00C67070"/>
    <w:rsid w:val="00C7025A"/>
    <w:rsid w:val="00C7068F"/>
    <w:rsid w:val="00C715BF"/>
    <w:rsid w:val="00C73300"/>
    <w:rsid w:val="00C74617"/>
    <w:rsid w:val="00C74CD5"/>
    <w:rsid w:val="00C75181"/>
    <w:rsid w:val="00C7602F"/>
    <w:rsid w:val="00C76F0F"/>
    <w:rsid w:val="00C8022A"/>
    <w:rsid w:val="00C804DE"/>
    <w:rsid w:val="00C804DF"/>
    <w:rsid w:val="00C80C68"/>
    <w:rsid w:val="00C81869"/>
    <w:rsid w:val="00C819DE"/>
    <w:rsid w:val="00C81DF8"/>
    <w:rsid w:val="00C81E43"/>
    <w:rsid w:val="00C82D82"/>
    <w:rsid w:val="00C831CC"/>
    <w:rsid w:val="00C833E8"/>
    <w:rsid w:val="00C834E1"/>
    <w:rsid w:val="00C83F62"/>
    <w:rsid w:val="00C841C5"/>
    <w:rsid w:val="00C84297"/>
    <w:rsid w:val="00C84F21"/>
    <w:rsid w:val="00C84F62"/>
    <w:rsid w:val="00C85169"/>
    <w:rsid w:val="00C85657"/>
    <w:rsid w:val="00C85CED"/>
    <w:rsid w:val="00C864D4"/>
    <w:rsid w:val="00C8668F"/>
    <w:rsid w:val="00C86BF1"/>
    <w:rsid w:val="00C87633"/>
    <w:rsid w:val="00C87C5E"/>
    <w:rsid w:val="00C87CD0"/>
    <w:rsid w:val="00C907DE"/>
    <w:rsid w:val="00C90FF7"/>
    <w:rsid w:val="00C912C5"/>
    <w:rsid w:val="00C91D9B"/>
    <w:rsid w:val="00C91ED4"/>
    <w:rsid w:val="00C9214F"/>
    <w:rsid w:val="00C922DF"/>
    <w:rsid w:val="00C923DB"/>
    <w:rsid w:val="00C92D60"/>
    <w:rsid w:val="00C9318E"/>
    <w:rsid w:val="00C944CB"/>
    <w:rsid w:val="00C94600"/>
    <w:rsid w:val="00C94EF1"/>
    <w:rsid w:val="00C955F0"/>
    <w:rsid w:val="00C96EC0"/>
    <w:rsid w:val="00CA0DE0"/>
    <w:rsid w:val="00CA1E05"/>
    <w:rsid w:val="00CA298D"/>
    <w:rsid w:val="00CA3CFC"/>
    <w:rsid w:val="00CA44DD"/>
    <w:rsid w:val="00CA5305"/>
    <w:rsid w:val="00CA5F62"/>
    <w:rsid w:val="00CA675F"/>
    <w:rsid w:val="00CA6D79"/>
    <w:rsid w:val="00CA772E"/>
    <w:rsid w:val="00CB0057"/>
    <w:rsid w:val="00CB0160"/>
    <w:rsid w:val="00CB0F7D"/>
    <w:rsid w:val="00CB118C"/>
    <w:rsid w:val="00CB12FB"/>
    <w:rsid w:val="00CB12FE"/>
    <w:rsid w:val="00CB1ADB"/>
    <w:rsid w:val="00CB257B"/>
    <w:rsid w:val="00CB3420"/>
    <w:rsid w:val="00CB4F14"/>
    <w:rsid w:val="00CB56B2"/>
    <w:rsid w:val="00CB5D0D"/>
    <w:rsid w:val="00CB5FE9"/>
    <w:rsid w:val="00CB7CF4"/>
    <w:rsid w:val="00CC0451"/>
    <w:rsid w:val="00CC08D0"/>
    <w:rsid w:val="00CC3E2B"/>
    <w:rsid w:val="00CC49AD"/>
    <w:rsid w:val="00CC4CEF"/>
    <w:rsid w:val="00CC5BE0"/>
    <w:rsid w:val="00CC6EBB"/>
    <w:rsid w:val="00CC72FF"/>
    <w:rsid w:val="00CC75B0"/>
    <w:rsid w:val="00CD01CC"/>
    <w:rsid w:val="00CD1408"/>
    <w:rsid w:val="00CD2103"/>
    <w:rsid w:val="00CD29C3"/>
    <w:rsid w:val="00CD3DC8"/>
    <w:rsid w:val="00CD482A"/>
    <w:rsid w:val="00CD4F17"/>
    <w:rsid w:val="00CD5E1D"/>
    <w:rsid w:val="00CD62D0"/>
    <w:rsid w:val="00CD6793"/>
    <w:rsid w:val="00CD70F9"/>
    <w:rsid w:val="00CD717B"/>
    <w:rsid w:val="00CD78E8"/>
    <w:rsid w:val="00CE26BD"/>
    <w:rsid w:val="00CE275E"/>
    <w:rsid w:val="00CE2787"/>
    <w:rsid w:val="00CE2CF1"/>
    <w:rsid w:val="00CE2FD1"/>
    <w:rsid w:val="00CE35DB"/>
    <w:rsid w:val="00CE46E7"/>
    <w:rsid w:val="00CE4754"/>
    <w:rsid w:val="00CE4C47"/>
    <w:rsid w:val="00CE4CCF"/>
    <w:rsid w:val="00CE592A"/>
    <w:rsid w:val="00CE5B7D"/>
    <w:rsid w:val="00CE5ED3"/>
    <w:rsid w:val="00CE6856"/>
    <w:rsid w:val="00CE68B1"/>
    <w:rsid w:val="00CE7CAD"/>
    <w:rsid w:val="00CF1941"/>
    <w:rsid w:val="00CF2691"/>
    <w:rsid w:val="00CF3E52"/>
    <w:rsid w:val="00CF41E0"/>
    <w:rsid w:val="00CF4A75"/>
    <w:rsid w:val="00CF6049"/>
    <w:rsid w:val="00CF60C6"/>
    <w:rsid w:val="00CF6ABF"/>
    <w:rsid w:val="00D002A0"/>
    <w:rsid w:val="00D01601"/>
    <w:rsid w:val="00D02609"/>
    <w:rsid w:val="00D03D8A"/>
    <w:rsid w:val="00D045DC"/>
    <w:rsid w:val="00D04C83"/>
    <w:rsid w:val="00D053DA"/>
    <w:rsid w:val="00D055A4"/>
    <w:rsid w:val="00D05747"/>
    <w:rsid w:val="00D058F9"/>
    <w:rsid w:val="00D05C44"/>
    <w:rsid w:val="00D068FA"/>
    <w:rsid w:val="00D06D44"/>
    <w:rsid w:val="00D07E82"/>
    <w:rsid w:val="00D1074C"/>
    <w:rsid w:val="00D11591"/>
    <w:rsid w:val="00D11949"/>
    <w:rsid w:val="00D12D6F"/>
    <w:rsid w:val="00D13675"/>
    <w:rsid w:val="00D14515"/>
    <w:rsid w:val="00D16F3E"/>
    <w:rsid w:val="00D175FC"/>
    <w:rsid w:val="00D17A43"/>
    <w:rsid w:val="00D20A2F"/>
    <w:rsid w:val="00D20D40"/>
    <w:rsid w:val="00D21BC2"/>
    <w:rsid w:val="00D224ED"/>
    <w:rsid w:val="00D239F9"/>
    <w:rsid w:val="00D23A21"/>
    <w:rsid w:val="00D23F87"/>
    <w:rsid w:val="00D24438"/>
    <w:rsid w:val="00D258A1"/>
    <w:rsid w:val="00D27D35"/>
    <w:rsid w:val="00D30F78"/>
    <w:rsid w:val="00D31045"/>
    <w:rsid w:val="00D313B5"/>
    <w:rsid w:val="00D313CD"/>
    <w:rsid w:val="00D31C95"/>
    <w:rsid w:val="00D3232C"/>
    <w:rsid w:val="00D3265D"/>
    <w:rsid w:val="00D3293E"/>
    <w:rsid w:val="00D32C17"/>
    <w:rsid w:val="00D33917"/>
    <w:rsid w:val="00D34775"/>
    <w:rsid w:val="00D349B4"/>
    <w:rsid w:val="00D34DCB"/>
    <w:rsid w:val="00D35331"/>
    <w:rsid w:val="00D37213"/>
    <w:rsid w:val="00D40110"/>
    <w:rsid w:val="00D41A4A"/>
    <w:rsid w:val="00D41B0E"/>
    <w:rsid w:val="00D4220B"/>
    <w:rsid w:val="00D42D92"/>
    <w:rsid w:val="00D42FFD"/>
    <w:rsid w:val="00D43577"/>
    <w:rsid w:val="00D43D21"/>
    <w:rsid w:val="00D44120"/>
    <w:rsid w:val="00D448E7"/>
    <w:rsid w:val="00D4572F"/>
    <w:rsid w:val="00D459CB"/>
    <w:rsid w:val="00D46539"/>
    <w:rsid w:val="00D4676C"/>
    <w:rsid w:val="00D46B48"/>
    <w:rsid w:val="00D474C0"/>
    <w:rsid w:val="00D50A74"/>
    <w:rsid w:val="00D50A79"/>
    <w:rsid w:val="00D50BB5"/>
    <w:rsid w:val="00D50F50"/>
    <w:rsid w:val="00D5213D"/>
    <w:rsid w:val="00D52269"/>
    <w:rsid w:val="00D526A2"/>
    <w:rsid w:val="00D529E3"/>
    <w:rsid w:val="00D534DE"/>
    <w:rsid w:val="00D54949"/>
    <w:rsid w:val="00D54D74"/>
    <w:rsid w:val="00D554CE"/>
    <w:rsid w:val="00D55B1A"/>
    <w:rsid w:val="00D567F3"/>
    <w:rsid w:val="00D57096"/>
    <w:rsid w:val="00D57661"/>
    <w:rsid w:val="00D57951"/>
    <w:rsid w:val="00D60770"/>
    <w:rsid w:val="00D60AEB"/>
    <w:rsid w:val="00D614AF"/>
    <w:rsid w:val="00D63331"/>
    <w:rsid w:val="00D63E96"/>
    <w:rsid w:val="00D640E7"/>
    <w:rsid w:val="00D64104"/>
    <w:rsid w:val="00D641A1"/>
    <w:rsid w:val="00D6430D"/>
    <w:rsid w:val="00D64333"/>
    <w:rsid w:val="00D6488C"/>
    <w:rsid w:val="00D65BC6"/>
    <w:rsid w:val="00D66665"/>
    <w:rsid w:val="00D67505"/>
    <w:rsid w:val="00D67E16"/>
    <w:rsid w:val="00D701AB"/>
    <w:rsid w:val="00D71899"/>
    <w:rsid w:val="00D7376A"/>
    <w:rsid w:val="00D74131"/>
    <w:rsid w:val="00D749C8"/>
    <w:rsid w:val="00D74D08"/>
    <w:rsid w:val="00D74EB9"/>
    <w:rsid w:val="00D74EF4"/>
    <w:rsid w:val="00D76358"/>
    <w:rsid w:val="00D76CBD"/>
    <w:rsid w:val="00D7749F"/>
    <w:rsid w:val="00D80D0C"/>
    <w:rsid w:val="00D823FF"/>
    <w:rsid w:val="00D82C3A"/>
    <w:rsid w:val="00D82DF7"/>
    <w:rsid w:val="00D8320D"/>
    <w:rsid w:val="00D846EE"/>
    <w:rsid w:val="00D85FF3"/>
    <w:rsid w:val="00D868EB"/>
    <w:rsid w:val="00D90726"/>
    <w:rsid w:val="00D90CCC"/>
    <w:rsid w:val="00D9173D"/>
    <w:rsid w:val="00D92089"/>
    <w:rsid w:val="00D92739"/>
    <w:rsid w:val="00D9274A"/>
    <w:rsid w:val="00D92904"/>
    <w:rsid w:val="00D93480"/>
    <w:rsid w:val="00D93BB6"/>
    <w:rsid w:val="00D94386"/>
    <w:rsid w:val="00D94859"/>
    <w:rsid w:val="00D954E1"/>
    <w:rsid w:val="00D961B3"/>
    <w:rsid w:val="00D9670E"/>
    <w:rsid w:val="00D974A3"/>
    <w:rsid w:val="00D9761F"/>
    <w:rsid w:val="00D97F38"/>
    <w:rsid w:val="00DA0476"/>
    <w:rsid w:val="00DA0A8A"/>
    <w:rsid w:val="00DA21C3"/>
    <w:rsid w:val="00DA21DF"/>
    <w:rsid w:val="00DA25AF"/>
    <w:rsid w:val="00DA2C57"/>
    <w:rsid w:val="00DA32BC"/>
    <w:rsid w:val="00DA4518"/>
    <w:rsid w:val="00DA5884"/>
    <w:rsid w:val="00DA7A40"/>
    <w:rsid w:val="00DB0025"/>
    <w:rsid w:val="00DB0CBB"/>
    <w:rsid w:val="00DB0E5E"/>
    <w:rsid w:val="00DB1232"/>
    <w:rsid w:val="00DB29EC"/>
    <w:rsid w:val="00DB3A10"/>
    <w:rsid w:val="00DB41BA"/>
    <w:rsid w:val="00DB54A4"/>
    <w:rsid w:val="00DB6617"/>
    <w:rsid w:val="00DB75F1"/>
    <w:rsid w:val="00DB77BA"/>
    <w:rsid w:val="00DB7C62"/>
    <w:rsid w:val="00DC07D2"/>
    <w:rsid w:val="00DC17B3"/>
    <w:rsid w:val="00DC19AE"/>
    <w:rsid w:val="00DC21B4"/>
    <w:rsid w:val="00DC246B"/>
    <w:rsid w:val="00DC2515"/>
    <w:rsid w:val="00DC2541"/>
    <w:rsid w:val="00DC26BC"/>
    <w:rsid w:val="00DC33B2"/>
    <w:rsid w:val="00DC37F8"/>
    <w:rsid w:val="00DC3890"/>
    <w:rsid w:val="00DC3D09"/>
    <w:rsid w:val="00DC3E66"/>
    <w:rsid w:val="00DC3FA4"/>
    <w:rsid w:val="00DC408B"/>
    <w:rsid w:val="00DC4B88"/>
    <w:rsid w:val="00DC50B8"/>
    <w:rsid w:val="00DC5AD6"/>
    <w:rsid w:val="00DC6E28"/>
    <w:rsid w:val="00DD0E22"/>
    <w:rsid w:val="00DD17CB"/>
    <w:rsid w:val="00DD1A0C"/>
    <w:rsid w:val="00DD28E5"/>
    <w:rsid w:val="00DD3345"/>
    <w:rsid w:val="00DD36F7"/>
    <w:rsid w:val="00DD4A90"/>
    <w:rsid w:val="00DD4EDB"/>
    <w:rsid w:val="00DD574E"/>
    <w:rsid w:val="00DD6597"/>
    <w:rsid w:val="00DD6E06"/>
    <w:rsid w:val="00DD743F"/>
    <w:rsid w:val="00DD7C2A"/>
    <w:rsid w:val="00DD7C4D"/>
    <w:rsid w:val="00DE1122"/>
    <w:rsid w:val="00DE1176"/>
    <w:rsid w:val="00DE1A58"/>
    <w:rsid w:val="00DE1C4C"/>
    <w:rsid w:val="00DE22D9"/>
    <w:rsid w:val="00DE2D41"/>
    <w:rsid w:val="00DE6134"/>
    <w:rsid w:val="00DE7872"/>
    <w:rsid w:val="00DF0EE0"/>
    <w:rsid w:val="00DF1418"/>
    <w:rsid w:val="00DF15B9"/>
    <w:rsid w:val="00DF1C5A"/>
    <w:rsid w:val="00DF40E0"/>
    <w:rsid w:val="00DF414E"/>
    <w:rsid w:val="00DF45CA"/>
    <w:rsid w:val="00DF4995"/>
    <w:rsid w:val="00DF52E1"/>
    <w:rsid w:val="00DF5E95"/>
    <w:rsid w:val="00DF7EDC"/>
    <w:rsid w:val="00E007F7"/>
    <w:rsid w:val="00E008D5"/>
    <w:rsid w:val="00E02094"/>
    <w:rsid w:val="00E026C2"/>
    <w:rsid w:val="00E0271E"/>
    <w:rsid w:val="00E04284"/>
    <w:rsid w:val="00E046A3"/>
    <w:rsid w:val="00E049BF"/>
    <w:rsid w:val="00E06905"/>
    <w:rsid w:val="00E10C25"/>
    <w:rsid w:val="00E11300"/>
    <w:rsid w:val="00E12042"/>
    <w:rsid w:val="00E12092"/>
    <w:rsid w:val="00E12131"/>
    <w:rsid w:val="00E121CA"/>
    <w:rsid w:val="00E14A65"/>
    <w:rsid w:val="00E1523F"/>
    <w:rsid w:val="00E172F2"/>
    <w:rsid w:val="00E17330"/>
    <w:rsid w:val="00E20AC1"/>
    <w:rsid w:val="00E2121F"/>
    <w:rsid w:val="00E228F9"/>
    <w:rsid w:val="00E24544"/>
    <w:rsid w:val="00E251AA"/>
    <w:rsid w:val="00E25617"/>
    <w:rsid w:val="00E26B5B"/>
    <w:rsid w:val="00E26C4A"/>
    <w:rsid w:val="00E275FE"/>
    <w:rsid w:val="00E3029E"/>
    <w:rsid w:val="00E30E0E"/>
    <w:rsid w:val="00E31840"/>
    <w:rsid w:val="00E31C97"/>
    <w:rsid w:val="00E31ED5"/>
    <w:rsid w:val="00E32207"/>
    <w:rsid w:val="00E323DC"/>
    <w:rsid w:val="00E32C4A"/>
    <w:rsid w:val="00E32C62"/>
    <w:rsid w:val="00E32EB1"/>
    <w:rsid w:val="00E33583"/>
    <w:rsid w:val="00E33855"/>
    <w:rsid w:val="00E33A64"/>
    <w:rsid w:val="00E346D8"/>
    <w:rsid w:val="00E348CE"/>
    <w:rsid w:val="00E36D9B"/>
    <w:rsid w:val="00E37279"/>
    <w:rsid w:val="00E3733F"/>
    <w:rsid w:val="00E37E71"/>
    <w:rsid w:val="00E4197B"/>
    <w:rsid w:val="00E41C7F"/>
    <w:rsid w:val="00E41D84"/>
    <w:rsid w:val="00E45662"/>
    <w:rsid w:val="00E460DC"/>
    <w:rsid w:val="00E467C0"/>
    <w:rsid w:val="00E471A8"/>
    <w:rsid w:val="00E4735E"/>
    <w:rsid w:val="00E47A1F"/>
    <w:rsid w:val="00E47C56"/>
    <w:rsid w:val="00E47CDF"/>
    <w:rsid w:val="00E52636"/>
    <w:rsid w:val="00E5272D"/>
    <w:rsid w:val="00E5448A"/>
    <w:rsid w:val="00E54651"/>
    <w:rsid w:val="00E55A2A"/>
    <w:rsid w:val="00E55C15"/>
    <w:rsid w:val="00E56459"/>
    <w:rsid w:val="00E56572"/>
    <w:rsid w:val="00E567F7"/>
    <w:rsid w:val="00E56B5F"/>
    <w:rsid w:val="00E56D2F"/>
    <w:rsid w:val="00E57C62"/>
    <w:rsid w:val="00E57D44"/>
    <w:rsid w:val="00E60AFF"/>
    <w:rsid w:val="00E61541"/>
    <w:rsid w:val="00E6165C"/>
    <w:rsid w:val="00E616B9"/>
    <w:rsid w:val="00E61744"/>
    <w:rsid w:val="00E63699"/>
    <w:rsid w:val="00E6531A"/>
    <w:rsid w:val="00E65B9A"/>
    <w:rsid w:val="00E671D6"/>
    <w:rsid w:val="00E677D3"/>
    <w:rsid w:val="00E67A2A"/>
    <w:rsid w:val="00E70275"/>
    <w:rsid w:val="00E705AE"/>
    <w:rsid w:val="00E70F08"/>
    <w:rsid w:val="00E71C6A"/>
    <w:rsid w:val="00E72D53"/>
    <w:rsid w:val="00E72E80"/>
    <w:rsid w:val="00E73423"/>
    <w:rsid w:val="00E73592"/>
    <w:rsid w:val="00E74597"/>
    <w:rsid w:val="00E74AA3"/>
    <w:rsid w:val="00E751E7"/>
    <w:rsid w:val="00E76E38"/>
    <w:rsid w:val="00E76EBE"/>
    <w:rsid w:val="00E77817"/>
    <w:rsid w:val="00E80262"/>
    <w:rsid w:val="00E80507"/>
    <w:rsid w:val="00E80E69"/>
    <w:rsid w:val="00E817C6"/>
    <w:rsid w:val="00E818B4"/>
    <w:rsid w:val="00E81B67"/>
    <w:rsid w:val="00E84243"/>
    <w:rsid w:val="00E842FE"/>
    <w:rsid w:val="00E84526"/>
    <w:rsid w:val="00E84568"/>
    <w:rsid w:val="00E857C8"/>
    <w:rsid w:val="00E85997"/>
    <w:rsid w:val="00E8701C"/>
    <w:rsid w:val="00E870A0"/>
    <w:rsid w:val="00E877E5"/>
    <w:rsid w:val="00E87B0A"/>
    <w:rsid w:val="00E90B8D"/>
    <w:rsid w:val="00E9101F"/>
    <w:rsid w:val="00E927A2"/>
    <w:rsid w:val="00E93639"/>
    <w:rsid w:val="00E960EA"/>
    <w:rsid w:val="00E97F41"/>
    <w:rsid w:val="00EA0BA5"/>
    <w:rsid w:val="00EA0D30"/>
    <w:rsid w:val="00EA0D4C"/>
    <w:rsid w:val="00EA0FE6"/>
    <w:rsid w:val="00EA1296"/>
    <w:rsid w:val="00EA1E1B"/>
    <w:rsid w:val="00EA286E"/>
    <w:rsid w:val="00EA2EEF"/>
    <w:rsid w:val="00EA2F5F"/>
    <w:rsid w:val="00EA3373"/>
    <w:rsid w:val="00EA4939"/>
    <w:rsid w:val="00EA5827"/>
    <w:rsid w:val="00EA5B28"/>
    <w:rsid w:val="00EA7290"/>
    <w:rsid w:val="00EA7C1D"/>
    <w:rsid w:val="00EA7ED4"/>
    <w:rsid w:val="00EB00B9"/>
    <w:rsid w:val="00EB013E"/>
    <w:rsid w:val="00EB0AA7"/>
    <w:rsid w:val="00EB0AB6"/>
    <w:rsid w:val="00EB1422"/>
    <w:rsid w:val="00EB1E37"/>
    <w:rsid w:val="00EB4203"/>
    <w:rsid w:val="00EB456D"/>
    <w:rsid w:val="00EB4A4C"/>
    <w:rsid w:val="00EB6FD3"/>
    <w:rsid w:val="00EB775A"/>
    <w:rsid w:val="00EB7B1A"/>
    <w:rsid w:val="00EC06F1"/>
    <w:rsid w:val="00EC1048"/>
    <w:rsid w:val="00EC1145"/>
    <w:rsid w:val="00EC299E"/>
    <w:rsid w:val="00EC3EFD"/>
    <w:rsid w:val="00EC4115"/>
    <w:rsid w:val="00EC434B"/>
    <w:rsid w:val="00EC4B71"/>
    <w:rsid w:val="00EC52C5"/>
    <w:rsid w:val="00EC6472"/>
    <w:rsid w:val="00EC6F3F"/>
    <w:rsid w:val="00EC7191"/>
    <w:rsid w:val="00EC7E30"/>
    <w:rsid w:val="00ED05FF"/>
    <w:rsid w:val="00ED0A32"/>
    <w:rsid w:val="00ED0C0F"/>
    <w:rsid w:val="00ED0C17"/>
    <w:rsid w:val="00ED0C8C"/>
    <w:rsid w:val="00ED11AC"/>
    <w:rsid w:val="00ED18B1"/>
    <w:rsid w:val="00ED3165"/>
    <w:rsid w:val="00ED34CF"/>
    <w:rsid w:val="00ED61C7"/>
    <w:rsid w:val="00ED6A68"/>
    <w:rsid w:val="00ED6ED0"/>
    <w:rsid w:val="00ED7125"/>
    <w:rsid w:val="00ED7C61"/>
    <w:rsid w:val="00EE04A1"/>
    <w:rsid w:val="00EE0946"/>
    <w:rsid w:val="00EE171F"/>
    <w:rsid w:val="00EE2911"/>
    <w:rsid w:val="00EE313B"/>
    <w:rsid w:val="00EE3363"/>
    <w:rsid w:val="00EE3C39"/>
    <w:rsid w:val="00EE438F"/>
    <w:rsid w:val="00EE4444"/>
    <w:rsid w:val="00EE4489"/>
    <w:rsid w:val="00EE6987"/>
    <w:rsid w:val="00EE6C0E"/>
    <w:rsid w:val="00EE6C9D"/>
    <w:rsid w:val="00EE6EEE"/>
    <w:rsid w:val="00EF0036"/>
    <w:rsid w:val="00EF0F73"/>
    <w:rsid w:val="00EF1646"/>
    <w:rsid w:val="00EF169B"/>
    <w:rsid w:val="00EF1770"/>
    <w:rsid w:val="00EF4C27"/>
    <w:rsid w:val="00EF57A4"/>
    <w:rsid w:val="00EF5BD5"/>
    <w:rsid w:val="00EF5C41"/>
    <w:rsid w:val="00EF6459"/>
    <w:rsid w:val="00EF66AF"/>
    <w:rsid w:val="00EF6B30"/>
    <w:rsid w:val="00EF769B"/>
    <w:rsid w:val="00F007EB"/>
    <w:rsid w:val="00F00BDE"/>
    <w:rsid w:val="00F015C6"/>
    <w:rsid w:val="00F015F0"/>
    <w:rsid w:val="00F016F4"/>
    <w:rsid w:val="00F01939"/>
    <w:rsid w:val="00F03A9C"/>
    <w:rsid w:val="00F0539C"/>
    <w:rsid w:val="00F05EDA"/>
    <w:rsid w:val="00F05F32"/>
    <w:rsid w:val="00F06060"/>
    <w:rsid w:val="00F07544"/>
    <w:rsid w:val="00F07EC1"/>
    <w:rsid w:val="00F1046D"/>
    <w:rsid w:val="00F10476"/>
    <w:rsid w:val="00F1068D"/>
    <w:rsid w:val="00F10869"/>
    <w:rsid w:val="00F10EC0"/>
    <w:rsid w:val="00F11A3E"/>
    <w:rsid w:val="00F11B53"/>
    <w:rsid w:val="00F11C85"/>
    <w:rsid w:val="00F1209E"/>
    <w:rsid w:val="00F12B11"/>
    <w:rsid w:val="00F12DEC"/>
    <w:rsid w:val="00F14BCD"/>
    <w:rsid w:val="00F14E16"/>
    <w:rsid w:val="00F15C5C"/>
    <w:rsid w:val="00F164E5"/>
    <w:rsid w:val="00F16DC9"/>
    <w:rsid w:val="00F207ED"/>
    <w:rsid w:val="00F224CE"/>
    <w:rsid w:val="00F239A7"/>
    <w:rsid w:val="00F23C5E"/>
    <w:rsid w:val="00F242BB"/>
    <w:rsid w:val="00F253C5"/>
    <w:rsid w:val="00F25A3F"/>
    <w:rsid w:val="00F26527"/>
    <w:rsid w:val="00F30C21"/>
    <w:rsid w:val="00F30FBE"/>
    <w:rsid w:val="00F31470"/>
    <w:rsid w:val="00F32C88"/>
    <w:rsid w:val="00F32E71"/>
    <w:rsid w:val="00F32ECD"/>
    <w:rsid w:val="00F348D0"/>
    <w:rsid w:val="00F35856"/>
    <w:rsid w:val="00F37461"/>
    <w:rsid w:val="00F3749F"/>
    <w:rsid w:val="00F404AE"/>
    <w:rsid w:val="00F416B6"/>
    <w:rsid w:val="00F422C2"/>
    <w:rsid w:val="00F42784"/>
    <w:rsid w:val="00F4285E"/>
    <w:rsid w:val="00F42CD0"/>
    <w:rsid w:val="00F42F4C"/>
    <w:rsid w:val="00F45393"/>
    <w:rsid w:val="00F455B4"/>
    <w:rsid w:val="00F45978"/>
    <w:rsid w:val="00F45AF1"/>
    <w:rsid w:val="00F45D2C"/>
    <w:rsid w:val="00F45F38"/>
    <w:rsid w:val="00F462A8"/>
    <w:rsid w:val="00F467E0"/>
    <w:rsid w:val="00F47EF4"/>
    <w:rsid w:val="00F50AFC"/>
    <w:rsid w:val="00F5127F"/>
    <w:rsid w:val="00F514BA"/>
    <w:rsid w:val="00F51844"/>
    <w:rsid w:val="00F5216E"/>
    <w:rsid w:val="00F52402"/>
    <w:rsid w:val="00F5284B"/>
    <w:rsid w:val="00F535CA"/>
    <w:rsid w:val="00F53C17"/>
    <w:rsid w:val="00F53D85"/>
    <w:rsid w:val="00F555FE"/>
    <w:rsid w:val="00F5765B"/>
    <w:rsid w:val="00F601C2"/>
    <w:rsid w:val="00F602E0"/>
    <w:rsid w:val="00F6043E"/>
    <w:rsid w:val="00F60482"/>
    <w:rsid w:val="00F60C32"/>
    <w:rsid w:val="00F62149"/>
    <w:rsid w:val="00F62D8F"/>
    <w:rsid w:val="00F63930"/>
    <w:rsid w:val="00F63FE9"/>
    <w:rsid w:val="00F64694"/>
    <w:rsid w:val="00F64787"/>
    <w:rsid w:val="00F64976"/>
    <w:rsid w:val="00F64DB1"/>
    <w:rsid w:val="00F652BE"/>
    <w:rsid w:val="00F656EF"/>
    <w:rsid w:val="00F657A6"/>
    <w:rsid w:val="00F659C7"/>
    <w:rsid w:val="00F65A8D"/>
    <w:rsid w:val="00F65EE5"/>
    <w:rsid w:val="00F6635B"/>
    <w:rsid w:val="00F665FB"/>
    <w:rsid w:val="00F66CB6"/>
    <w:rsid w:val="00F672E4"/>
    <w:rsid w:val="00F702BB"/>
    <w:rsid w:val="00F70A04"/>
    <w:rsid w:val="00F71201"/>
    <w:rsid w:val="00F7159F"/>
    <w:rsid w:val="00F71CCD"/>
    <w:rsid w:val="00F7272A"/>
    <w:rsid w:val="00F72843"/>
    <w:rsid w:val="00F72C3C"/>
    <w:rsid w:val="00F75AB4"/>
    <w:rsid w:val="00F76981"/>
    <w:rsid w:val="00F77965"/>
    <w:rsid w:val="00F77974"/>
    <w:rsid w:val="00F779DC"/>
    <w:rsid w:val="00F77ED6"/>
    <w:rsid w:val="00F80AEA"/>
    <w:rsid w:val="00F813B4"/>
    <w:rsid w:val="00F824EB"/>
    <w:rsid w:val="00F83277"/>
    <w:rsid w:val="00F84237"/>
    <w:rsid w:val="00F856B1"/>
    <w:rsid w:val="00F86A3A"/>
    <w:rsid w:val="00F86B7A"/>
    <w:rsid w:val="00F87226"/>
    <w:rsid w:val="00F87375"/>
    <w:rsid w:val="00F87B0B"/>
    <w:rsid w:val="00F90894"/>
    <w:rsid w:val="00F90AFA"/>
    <w:rsid w:val="00F91137"/>
    <w:rsid w:val="00F9291D"/>
    <w:rsid w:val="00F94AC8"/>
    <w:rsid w:val="00F958A7"/>
    <w:rsid w:val="00F96A98"/>
    <w:rsid w:val="00F9705A"/>
    <w:rsid w:val="00FA1AE9"/>
    <w:rsid w:val="00FA2734"/>
    <w:rsid w:val="00FA47B7"/>
    <w:rsid w:val="00FA5DB4"/>
    <w:rsid w:val="00FB0BF0"/>
    <w:rsid w:val="00FB1EE8"/>
    <w:rsid w:val="00FB2890"/>
    <w:rsid w:val="00FB3286"/>
    <w:rsid w:val="00FB3533"/>
    <w:rsid w:val="00FB3BB5"/>
    <w:rsid w:val="00FB4300"/>
    <w:rsid w:val="00FB4A14"/>
    <w:rsid w:val="00FB4A43"/>
    <w:rsid w:val="00FB5528"/>
    <w:rsid w:val="00FB5760"/>
    <w:rsid w:val="00FB5AE3"/>
    <w:rsid w:val="00FB6FA5"/>
    <w:rsid w:val="00FB706C"/>
    <w:rsid w:val="00FB757B"/>
    <w:rsid w:val="00FB7C87"/>
    <w:rsid w:val="00FC00C6"/>
    <w:rsid w:val="00FC1823"/>
    <w:rsid w:val="00FC1F11"/>
    <w:rsid w:val="00FC204B"/>
    <w:rsid w:val="00FC229E"/>
    <w:rsid w:val="00FC2334"/>
    <w:rsid w:val="00FC2491"/>
    <w:rsid w:val="00FC2B29"/>
    <w:rsid w:val="00FC2FF5"/>
    <w:rsid w:val="00FC305D"/>
    <w:rsid w:val="00FC338D"/>
    <w:rsid w:val="00FC4758"/>
    <w:rsid w:val="00FC4DAC"/>
    <w:rsid w:val="00FC5ED1"/>
    <w:rsid w:val="00FC62C5"/>
    <w:rsid w:val="00FC62D9"/>
    <w:rsid w:val="00FC7011"/>
    <w:rsid w:val="00FC7E78"/>
    <w:rsid w:val="00FD0109"/>
    <w:rsid w:val="00FD0E0D"/>
    <w:rsid w:val="00FD1086"/>
    <w:rsid w:val="00FD1189"/>
    <w:rsid w:val="00FD1760"/>
    <w:rsid w:val="00FD1A85"/>
    <w:rsid w:val="00FD2499"/>
    <w:rsid w:val="00FD27F1"/>
    <w:rsid w:val="00FD2D3C"/>
    <w:rsid w:val="00FD3629"/>
    <w:rsid w:val="00FD3F0F"/>
    <w:rsid w:val="00FD48E4"/>
    <w:rsid w:val="00FD539C"/>
    <w:rsid w:val="00FD54CD"/>
    <w:rsid w:val="00FD6B33"/>
    <w:rsid w:val="00FD7B1E"/>
    <w:rsid w:val="00FD7F3D"/>
    <w:rsid w:val="00FE000F"/>
    <w:rsid w:val="00FE07D3"/>
    <w:rsid w:val="00FE10C5"/>
    <w:rsid w:val="00FE2360"/>
    <w:rsid w:val="00FE254A"/>
    <w:rsid w:val="00FE2A0A"/>
    <w:rsid w:val="00FE2F75"/>
    <w:rsid w:val="00FE3EA6"/>
    <w:rsid w:val="00FE40F2"/>
    <w:rsid w:val="00FE4393"/>
    <w:rsid w:val="00FE501C"/>
    <w:rsid w:val="00FE59F0"/>
    <w:rsid w:val="00FE67A5"/>
    <w:rsid w:val="00FE6B76"/>
    <w:rsid w:val="00FE70E6"/>
    <w:rsid w:val="00FE714F"/>
    <w:rsid w:val="00FE790E"/>
    <w:rsid w:val="00FE792A"/>
    <w:rsid w:val="00FF03B1"/>
    <w:rsid w:val="00FF11ED"/>
    <w:rsid w:val="00FF171D"/>
    <w:rsid w:val="00FF2371"/>
    <w:rsid w:val="00FF2FA4"/>
    <w:rsid w:val="00FF31F0"/>
    <w:rsid w:val="00FF3E02"/>
    <w:rsid w:val="00FF41A7"/>
    <w:rsid w:val="00FF611D"/>
    <w:rsid w:val="00FF709C"/>
    <w:rsid w:val="010F7FF3"/>
    <w:rsid w:val="011C626C"/>
    <w:rsid w:val="013C246A"/>
    <w:rsid w:val="016F283F"/>
    <w:rsid w:val="01791910"/>
    <w:rsid w:val="01B36BD0"/>
    <w:rsid w:val="01EC5C3E"/>
    <w:rsid w:val="024B505A"/>
    <w:rsid w:val="0270686F"/>
    <w:rsid w:val="027F6AB2"/>
    <w:rsid w:val="02897931"/>
    <w:rsid w:val="029C3B08"/>
    <w:rsid w:val="02C96918"/>
    <w:rsid w:val="03577A2F"/>
    <w:rsid w:val="03653EFA"/>
    <w:rsid w:val="03757A44"/>
    <w:rsid w:val="03A569EC"/>
    <w:rsid w:val="03B92498"/>
    <w:rsid w:val="03CC3F79"/>
    <w:rsid w:val="03DB41BC"/>
    <w:rsid w:val="041F054D"/>
    <w:rsid w:val="04351B1E"/>
    <w:rsid w:val="043A7135"/>
    <w:rsid w:val="043D443C"/>
    <w:rsid w:val="04693B13"/>
    <w:rsid w:val="04762137"/>
    <w:rsid w:val="049031F8"/>
    <w:rsid w:val="04A44EF6"/>
    <w:rsid w:val="04A96068"/>
    <w:rsid w:val="04DF7CDC"/>
    <w:rsid w:val="056C5A14"/>
    <w:rsid w:val="05C649F8"/>
    <w:rsid w:val="05D45367"/>
    <w:rsid w:val="05E25CD6"/>
    <w:rsid w:val="05E57574"/>
    <w:rsid w:val="05EA06E6"/>
    <w:rsid w:val="06287461"/>
    <w:rsid w:val="063743E3"/>
    <w:rsid w:val="06824DC3"/>
    <w:rsid w:val="068E3768"/>
    <w:rsid w:val="06B84C89"/>
    <w:rsid w:val="06DF3FC3"/>
    <w:rsid w:val="07300CC3"/>
    <w:rsid w:val="07320597"/>
    <w:rsid w:val="07610E7C"/>
    <w:rsid w:val="07D258D6"/>
    <w:rsid w:val="07D4164E"/>
    <w:rsid w:val="07DB29DD"/>
    <w:rsid w:val="080041F1"/>
    <w:rsid w:val="08236132"/>
    <w:rsid w:val="082E5202"/>
    <w:rsid w:val="085D1644"/>
    <w:rsid w:val="08624EAC"/>
    <w:rsid w:val="08AC4379"/>
    <w:rsid w:val="08C94F2B"/>
    <w:rsid w:val="08D964E4"/>
    <w:rsid w:val="08E1062A"/>
    <w:rsid w:val="08E65ADD"/>
    <w:rsid w:val="090D12BC"/>
    <w:rsid w:val="092D54BA"/>
    <w:rsid w:val="09734E97"/>
    <w:rsid w:val="09AF4121"/>
    <w:rsid w:val="09BF1E8A"/>
    <w:rsid w:val="09C13E54"/>
    <w:rsid w:val="09E33DCA"/>
    <w:rsid w:val="09E65669"/>
    <w:rsid w:val="09E71B0D"/>
    <w:rsid w:val="0A00497C"/>
    <w:rsid w:val="0A0D0E47"/>
    <w:rsid w:val="0A3208AE"/>
    <w:rsid w:val="0A454A85"/>
    <w:rsid w:val="0A586566"/>
    <w:rsid w:val="0A747118"/>
    <w:rsid w:val="0AAC68B2"/>
    <w:rsid w:val="0AB22E5A"/>
    <w:rsid w:val="0AB6328D"/>
    <w:rsid w:val="0ACA6D38"/>
    <w:rsid w:val="0AD16319"/>
    <w:rsid w:val="0AD55E09"/>
    <w:rsid w:val="0ADF4592"/>
    <w:rsid w:val="0B016BFE"/>
    <w:rsid w:val="0B185CF6"/>
    <w:rsid w:val="0B1B4E9F"/>
    <w:rsid w:val="0B3C7C36"/>
    <w:rsid w:val="0B574A70"/>
    <w:rsid w:val="0B6902FF"/>
    <w:rsid w:val="0B732F2C"/>
    <w:rsid w:val="0B7849E6"/>
    <w:rsid w:val="0B955598"/>
    <w:rsid w:val="0BAD28E2"/>
    <w:rsid w:val="0BAD4690"/>
    <w:rsid w:val="0BC419DA"/>
    <w:rsid w:val="0BFC1173"/>
    <w:rsid w:val="0BFC5617"/>
    <w:rsid w:val="0C160487"/>
    <w:rsid w:val="0C6A07D3"/>
    <w:rsid w:val="0C6A2581"/>
    <w:rsid w:val="0C767178"/>
    <w:rsid w:val="0C992E66"/>
    <w:rsid w:val="0CBE28CD"/>
    <w:rsid w:val="0CE00A95"/>
    <w:rsid w:val="0CFD51A3"/>
    <w:rsid w:val="0D466B4A"/>
    <w:rsid w:val="0D6E7E4F"/>
    <w:rsid w:val="0D9E6986"/>
    <w:rsid w:val="0DC3019B"/>
    <w:rsid w:val="0DE34399"/>
    <w:rsid w:val="0DF04D08"/>
    <w:rsid w:val="0E2350DD"/>
    <w:rsid w:val="0E3746E5"/>
    <w:rsid w:val="0E511C4A"/>
    <w:rsid w:val="0E5B6625"/>
    <w:rsid w:val="0E9733D5"/>
    <w:rsid w:val="0ED14B39"/>
    <w:rsid w:val="0EDB32C2"/>
    <w:rsid w:val="0EFA4090"/>
    <w:rsid w:val="0F1D1B2D"/>
    <w:rsid w:val="0F242EBB"/>
    <w:rsid w:val="0F786D63"/>
    <w:rsid w:val="0F8959CB"/>
    <w:rsid w:val="0FD0001F"/>
    <w:rsid w:val="0FD83CA6"/>
    <w:rsid w:val="10233173"/>
    <w:rsid w:val="10305890"/>
    <w:rsid w:val="1034712E"/>
    <w:rsid w:val="10757746"/>
    <w:rsid w:val="107C0AD5"/>
    <w:rsid w:val="10892F46"/>
    <w:rsid w:val="10945E1E"/>
    <w:rsid w:val="10A06571"/>
    <w:rsid w:val="10A73DA4"/>
    <w:rsid w:val="10CA7A92"/>
    <w:rsid w:val="10F11E92"/>
    <w:rsid w:val="10F17525"/>
    <w:rsid w:val="10F93ED3"/>
    <w:rsid w:val="113413B0"/>
    <w:rsid w:val="116C28F7"/>
    <w:rsid w:val="117F6FE6"/>
    <w:rsid w:val="11D84431"/>
    <w:rsid w:val="11FC011F"/>
    <w:rsid w:val="1222745A"/>
    <w:rsid w:val="12296A3A"/>
    <w:rsid w:val="123553DF"/>
    <w:rsid w:val="12614426"/>
    <w:rsid w:val="12655CC4"/>
    <w:rsid w:val="126D2DCB"/>
    <w:rsid w:val="12706417"/>
    <w:rsid w:val="129C0C98"/>
    <w:rsid w:val="129C720C"/>
    <w:rsid w:val="12D1335A"/>
    <w:rsid w:val="12E34E3B"/>
    <w:rsid w:val="12FB2185"/>
    <w:rsid w:val="13054DB2"/>
    <w:rsid w:val="133B6A25"/>
    <w:rsid w:val="13426006"/>
    <w:rsid w:val="135B70C7"/>
    <w:rsid w:val="135E2714"/>
    <w:rsid w:val="135E44C2"/>
    <w:rsid w:val="136E2957"/>
    <w:rsid w:val="137837D5"/>
    <w:rsid w:val="137B5074"/>
    <w:rsid w:val="13983E78"/>
    <w:rsid w:val="13F6294C"/>
    <w:rsid w:val="140E5EE8"/>
    <w:rsid w:val="145C30F7"/>
    <w:rsid w:val="14634486"/>
    <w:rsid w:val="147F6DE6"/>
    <w:rsid w:val="149A3C1F"/>
    <w:rsid w:val="14B44CE1"/>
    <w:rsid w:val="14EC0E8D"/>
    <w:rsid w:val="150D619F"/>
    <w:rsid w:val="151A266A"/>
    <w:rsid w:val="15787ABD"/>
    <w:rsid w:val="15AE1730"/>
    <w:rsid w:val="15B36D47"/>
    <w:rsid w:val="15BB209F"/>
    <w:rsid w:val="15D249AC"/>
    <w:rsid w:val="15FB249C"/>
    <w:rsid w:val="166167A3"/>
    <w:rsid w:val="167F4E7B"/>
    <w:rsid w:val="16846935"/>
    <w:rsid w:val="171750B3"/>
    <w:rsid w:val="175C6F6A"/>
    <w:rsid w:val="1763479D"/>
    <w:rsid w:val="178610E9"/>
    <w:rsid w:val="17944956"/>
    <w:rsid w:val="17D905BB"/>
    <w:rsid w:val="17F90C5D"/>
    <w:rsid w:val="180513B0"/>
    <w:rsid w:val="18117D55"/>
    <w:rsid w:val="18137F71"/>
    <w:rsid w:val="18441ED8"/>
    <w:rsid w:val="18581E27"/>
    <w:rsid w:val="18AC5CCF"/>
    <w:rsid w:val="18C80D5B"/>
    <w:rsid w:val="18CB084B"/>
    <w:rsid w:val="18CE3E98"/>
    <w:rsid w:val="18EB67F8"/>
    <w:rsid w:val="1921046B"/>
    <w:rsid w:val="19241D0A"/>
    <w:rsid w:val="193B777F"/>
    <w:rsid w:val="19566367"/>
    <w:rsid w:val="19595E57"/>
    <w:rsid w:val="19882298"/>
    <w:rsid w:val="198A6FBA"/>
    <w:rsid w:val="199D3F96"/>
    <w:rsid w:val="19A846E9"/>
    <w:rsid w:val="19CC03D7"/>
    <w:rsid w:val="19E020D4"/>
    <w:rsid w:val="1A89276C"/>
    <w:rsid w:val="1AB62E35"/>
    <w:rsid w:val="1AC27A2C"/>
    <w:rsid w:val="1ADA2FC8"/>
    <w:rsid w:val="1B1069E9"/>
    <w:rsid w:val="1B1C713C"/>
    <w:rsid w:val="1B4346C9"/>
    <w:rsid w:val="1B495A57"/>
    <w:rsid w:val="1B7900EB"/>
    <w:rsid w:val="1B8D003A"/>
    <w:rsid w:val="1B8F790E"/>
    <w:rsid w:val="1B9B2757"/>
    <w:rsid w:val="1BCD0437"/>
    <w:rsid w:val="1BD01CD5"/>
    <w:rsid w:val="1BD31BAF"/>
    <w:rsid w:val="1BDC68CC"/>
    <w:rsid w:val="1BF43C15"/>
    <w:rsid w:val="1C0D4CD7"/>
    <w:rsid w:val="1C1442B7"/>
    <w:rsid w:val="1C4F709D"/>
    <w:rsid w:val="1C5B1EE6"/>
    <w:rsid w:val="1CAC629E"/>
    <w:rsid w:val="1CB57848"/>
    <w:rsid w:val="1CBA6C0D"/>
    <w:rsid w:val="1CBC0BD7"/>
    <w:rsid w:val="1CC161ED"/>
    <w:rsid w:val="1CDF48C5"/>
    <w:rsid w:val="1CFA525B"/>
    <w:rsid w:val="1D1327C1"/>
    <w:rsid w:val="1D525097"/>
    <w:rsid w:val="1D994A74"/>
    <w:rsid w:val="1DD71A40"/>
    <w:rsid w:val="1DE1641B"/>
    <w:rsid w:val="1E1B7B7F"/>
    <w:rsid w:val="1E62130A"/>
    <w:rsid w:val="1EC41FC5"/>
    <w:rsid w:val="1F122D30"/>
    <w:rsid w:val="1F2B5BA0"/>
    <w:rsid w:val="1F7C464D"/>
    <w:rsid w:val="1F833C2E"/>
    <w:rsid w:val="1F8D685B"/>
    <w:rsid w:val="1FA80B45"/>
    <w:rsid w:val="1FD53D5E"/>
    <w:rsid w:val="1FEA7AAD"/>
    <w:rsid w:val="2020322B"/>
    <w:rsid w:val="20252704"/>
    <w:rsid w:val="20256A93"/>
    <w:rsid w:val="2039253E"/>
    <w:rsid w:val="203C5B8B"/>
    <w:rsid w:val="203D202F"/>
    <w:rsid w:val="20407429"/>
    <w:rsid w:val="207215AC"/>
    <w:rsid w:val="20AE6A88"/>
    <w:rsid w:val="20DB1848"/>
    <w:rsid w:val="20DD55C0"/>
    <w:rsid w:val="20F621DE"/>
    <w:rsid w:val="20F841A8"/>
    <w:rsid w:val="211803A6"/>
    <w:rsid w:val="21617F9F"/>
    <w:rsid w:val="216E6218"/>
    <w:rsid w:val="21747CD2"/>
    <w:rsid w:val="21DC7625"/>
    <w:rsid w:val="21FE759C"/>
    <w:rsid w:val="2210107D"/>
    <w:rsid w:val="221C5C74"/>
    <w:rsid w:val="226118D9"/>
    <w:rsid w:val="22910410"/>
    <w:rsid w:val="22B934C3"/>
    <w:rsid w:val="22E04EF3"/>
    <w:rsid w:val="22F17100"/>
    <w:rsid w:val="22FD7853"/>
    <w:rsid w:val="23052BAC"/>
    <w:rsid w:val="234B6811"/>
    <w:rsid w:val="234F5BD5"/>
    <w:rsid w:val="2355768F"/>
    <w:rsid w:val="235B27CC"/>
    <w:rsid w:val="23897339"/>
    <w:rsid w:val="23B7280F"/>
    <w:rsid w:val="23BE3486"/>
    <w:rsid w:val="23D902C0"/>
    <w:rsid w:val="23F944BF"/>
    <w:rsid w:val="240D1D18"/>
    <w:rsid w:val="241A2687"/>
    <w:rsid w:val="24343749"/>
    <w:rsid w:val="2446522A"/>
    <w:rsid w:val="24575689"/>
    <w:rsid w:val="24DB5972"/>
    <w:rsid w:val="24F46A34"/>
    <w:rsid w:val="251946ED"/>
    <w:rsid w:val="253357AE"/>
    <w:rsid w:val="2536704D"/>
    <w:rsid w:val="253D487F"/>
    <w:rsid w:val="258778A8"/>
    <w:rsid w:val="25897AC4"/>
    <w:rsid w:val="25B12B77"/>
    <w:rsid w:val="25D845A8"/>
    <w:rsid w:val="25E9677D"/>
    <w:rsid w:val="262F241A"/>
    <w:rsid w:val="265A4FBD"/>
    <w:rsid w:val="26630315"/>
    <w:rsid w:val="26864004"/>
    <w:rsid w:val="26BD5C77"/>
    <w:rsid w:val="26C03072"/>
    <w:rsid w:val="26C07516"/>
    <w:rsid w:val="26E74AA2"/>
    <w:rsid w:val="26F251F5"/>
    <w:rsid w:val="26F947D6"/>
    <w:rsid w:val="26FB054E"/>
    <w:rsid w:val="26FC34BE"/>
    <w:rsid w:val="27174C5C"/>
    <w:rsid w:val="271D6716"/>
    <w:rsid w:val="272F6449"/>
    <w:rsid w:val="27391076"/>
    <w:rsid w:val="27A110F5"/>
    <w:rsid w:val="27BF5A1F"/>
    <w:rsid w:val="28333D17"/>
    <w:rsid w:val="28577A06"/>
    <w:rsid w:val="285A74F6"/>
    <w:rsid w:val="28620159"/>
    <w:rsid w:val="28697739"/>
    <w:rsid w:val="289A78F2"/>
    <w:rsid w:val="28A80261"/>
    <w:rsid w:val="28C11323"/>
    <w:rsid w:val="28EC2844"/>
    <w:rsid w:val="28FEDD9C"/>
    <w:rsid w:val="290336EA"/>
    <w:rsid w:val="293935AF"/>
    <w:rsid w:val="29475CCC"/>
    <w:rsid w:val="29581C87"/>
    <w:rsid w:val="295D104C"/>
    <w:rsid w:val="295D54F0"/>
    <w:rsid w:val="29763EBB"/>
    <w:rsid w:val="298C36DF"/>
    <w:rsid w:val="29B42C36"/>
    <w:rsid w:val="29F924A3"/>
    <w:rsid w:val="2A092F82"/>
    <w:rsid w:val="2A27165A"/>
    <w:rsid w:val="2A622692"/>
    <w:rsid w:val="2AA8279A"/>
    <w:rsid w:val="2AAF3B29"/>
    <w:rsid w:val="2B22254D"/>
    <w:rsid w:val="2B2F6A18"/>
    <w:rsid w:val="2B487ADA"/>
    <w:rsid w:val="2B4E27CF"/>
    <w:rsid w:val="2B5E10AB"/>
    <w:rsid w:val="2B6761B2"/>
    <w:rsid w:val="2B6D12EE"/>
    <w:rsid w:val="2B8F395A"/>
    <w:rsid w:val="2B990335"/>
    <w:rsid w:val="2BD64C41"/>
    <w:rsid w:val="2BDF21EC"/>
    <w:rsid w:val="2BF65788"/>
    <w:rsid w:val="2C267E1B"/>
    <w:rsid w:val="2C3A38C6"/>
    <w:rsid w:val="2C5D75B5"/>
    <w:rsid w:val="2C6941AB"/>
    <w:rsid w:val="2C695F59"/>
    <w:rsid w:val="2C7A0167"/>
    <w:rsid w:val="2C820DC9"/>
    <w:rsid w:val="2CA13945"/>
    <w:rsid w:val="2CD21D51"/>
    <w:rsid w:val="2CDA29B3"/>
    <w:rsid w:val="2CED6B8B"/>
    <w:rsid w:val="2CEF2903"/>
    <w:rsid w:val="2D0839C4"/>
    <w:rsid w:val="2D1265F1"/>
    <w:rsid w:val="2D157E8F"/>
    <w:rsid w:val="2D287BC3"/>
    <w:rsid w:val="2D2E49AF"/>
    <w:rsid w:val="2D410C84"/>
    <w:rsid w:val="2D4367AA"/>
    <w:rsid w:val="2D4B38B1"/>
    <w:rsid w:val="2D5B3AF4"/>
    <w:rsid w:val="2D8A6187"/>
    <w:rsid w:val="2DBA2F11"/>
    <w:rsid w:val="2DC23B73"/>
    <w:rsid w:val="2DCA0C7A"/>
    <w:rsid w:val="2DDB2E87"/>
    <w:rsid w:val="2DFB7085"/>
    <w:rsid w:val="2E1168A9"/>
    <w:rsid w:val="2E224612"/>
    <w:rsid w:val="2E41718E"/>
    <w:rsid w:val="2E5B7B24"/>
    <w:rsid w:val="2EB931C8"/>
    <w:rsid w:val="2EDA6C9B"/>
    <w:rsid w:val="2EE6563F"/>
    <w:rsid w:val="2EFC4E63"/>
    <w:rsid w:val="2F3C7955"/>
    <w:rsid w:val="2F4A3E20"/>
    <w:rsid w:val="2F642A08"/>
    <w:rsid w:val="2F6D3FB3"/>
    <w:rsid w:val="2F837A4C"/>
    <w:rsid w:val="2F866E22"/>
    <w:rsid w:val="2FBB4D1E"/>
    <w:rsid w:val="2FE75B13"/>
    <w:rsid w:val="30112B90"/>
    <w:rsid w:val="301E705B"/>
    <w:rsid w:val="302F1268"/>
    <w:rsid w:val="305331A8"/>
    <w:rsid w:val="306F78B6"/>
    <w:rsid w:val="30757063"/>
    <w:rsid w:val="30AE6631"/>
    <w:rsid w:val="30F54260"/>
    <w:rsid w:val="3139239E"/>
    <w:rsid w:val="319E0453"/>
    <w:rsid w:val="319E48F7"/>
    <w:rsid w:val="31AA6DF8"/>
    <w:rsid w:val="31D245A1"/>
    <w:rsid w:val="31D65E3F"/>
    <w:rsid w:val="31E22A36"/>
    <w:rsid w:val="31E3230A"/>
    <w:rsid w:val="320A3D3B"/>
    <w:rsid w:val="320A5AE9"/>
    <w:rsid w:val="321028BA"/>
    <w:rsid w:val="321F2C5E"/>
    <w:rsid w:val="324234D5"/>
    <w:rsid w:val="325113BA"/>
    <w:rsid w:val="326571C3"/>
    <w:rsid w:val="326C0551"/>
    <w:rsid w:val="3287538B"/>
    <w:rsid w:val="32D5213E"/>
    <w:rsid w:val="32F02FC6"/>
    <w:rsid w:val="32F04CDF"/>
    <w:rsid w:val="3304078A"/>
    <w:rsid w:val="33174961"/>
    <w:rsid w:val="333077D1"/>
    <w:rsid w:val="333D3C9C"/>
    <w:rsid w:val="334868C9"/>
    <w:rsid w:val="33953AD8"/>
    <w:rsid w:val="33A22FEB"/>
    <w:rsid w:val="33AD0200"/>
    <w:rsid w:val="33CF2B46"/>
    <w:rsid w:val="33D77C4D"/>
    <w:rsid w:val="33E04D53"/>
    <w:rsid w:val="33E81E5A"/>
    <w:rsid w:val="33EA3E24"/>
    <w:rsid w:val="33FE78CF"/>
    <w:rsid w:val="34480B4A"/>
    <w:rsid w:val="344D7F0F"/>
    <w:rsid w:val="3454129D"/>
    <w:rsid w:val="34E97C37"/>
    <w:rsid w:val="350E3B42"/>
    <w:rsid w:val="351F3659"/>
    <w:rsid w:val="35487054"/>
    <w:rsid w:val="35845BB2"/>
    <w:rsid w:val="3592207D"/>
    <w:rsid w:val="359C73A0"/>
    <w:rsid w:val="35C80195"/>
    <w:rsid w:val="35D703D8"/>
    <w:rsid w:val="35FC08C5"/>
    <w:rsid w:val="362D7FF8"/>
    <w:rsid w:val="36356EAC"/>
    <w:rsid w:val="36533F02"/>
    <w:rsid w:val="367479D5"/>
    <w:rsid w:val="367F4CF7"/>
    <w:rsid w:val="36B129D7"/>
    <w:rsid w:val="36B9188B"/>
    <w:rsid w:val="36CE3D1B"/>
    <w:rsid w:val="36E92171"/>
    <w:rsid w:val="36EC1C61"/>
    <w:rsid w:val="37074CED"/>
    <w:rsid w:val="37461371"/>
    <w:rsid w:val="37465815"/>
    <w:rsid w:val="378620B5"/>
    <w:rsid w:val="379540A7"/>
    <w:rsid w:val="37AB1B1C"/>
    <w:rsid w:val="37BF2ED1"/>
    <w:rsid w:val="37D050DF"/>
    <w:rsid w:val="37D921E5"/>
    <w:rsid w:val="37E172EC"/>
    <w:rsid w:val="37EB1F18"/>
    <w:rsid w:val="38066D52"/>
    <w:rsid w:val="38083ABA"/>
    <w:rsid w:val="38376F0C"/>
    <w:rsid w:val="387939C8"/>
    <w:rsid w:val="38EA21D0"/>
    <w:rsid w:val="38F44DFD"/>
    <w:rsid w:val="38F66DC7"/>
    <w:rsid w:val="38FD0155"/>
    <w:rsid w:val="390F1C37"/>
    <w:rsid w:val="391536F1"/>
    <w:rsid w:val="393F076E"/>
    <w:rsid w:val="398B750F"/>
    <w:rsid w:val="3A0E1EEE"/>
    <w:rsid w:val="3A2636DC"/>
    <w:rsid w:val="3A281202"/>
    <w:rsid w:val="3A2E1E94"/>
    <w:rsid w:val="3A540249"/>
    <w:rsid w:val="3A663AD8"/>
    <w:rsid w:val="3A797CAF"/>
    <w:rsid w:val="3A95616C"/>
    <w:rsid w:val="3ABA088F"/>
    <w:rsid w:val="3AC30F2B"/>
    <w:rsid w:val="3B1B0D67"/>
    <w:rsid w:val="3B3836C7"/>
    <w:rsid w:val="3B4262F3"/>
    <w:rsid w:val="3B47390A"/>
    <w:rsid w:val="3B4E6A46"/>
    <w:rsid w:val="3B7F12F6"/>
    <w:rsid w:val="3B862684"/>
    <w:rsid w:val="3BAB20EB"/>
    <w:rsid w:val="3BBD1E1E"/>
    <w:rsid w:val="3BC1190E"/>
    <w:rsid w:val="3C153A08"/>
    <w:rsid w:val="3C2679C3"/>
    <w:rsid w:val="3C3E2F5F"/>
    <w:rsid w:val="3CF61143"/>
    <w:rsid w:val="3D3954D4"/>
    <w:rsid w:val="3D3A1978"/>
    <w:rsid w:val="3D491BBB"/>
    <w:rsid w:val="3D4F2F4A"/>
    <w:rsid w:val="3D5642D8"/>
    <w:rsid w:val="3D624A2B"/>
    <w:rsid w:val="3D6A38DF"/>
    <w:rsid w:val="3DB42DAD"/>
    <w:rsid w:val="3DD5344F"/>
    <w:rsid w:val="3E0B6E71"/>
    <w:rsid w:val="3E0C4997"/>
    <w:rsid w:val="3E18333B"/>
    <w:rsid w:val="3E1C72D0"/>
    <w:rsid w:val="3E263CAA"/>
    <w:rsid w:val="3E4405D4"/>
    <w:rsid w:val="3E495BEB"/>
    <w:rsid w:val="3E5E3444"/>
    <w:rsid w:val="3E630A5B"/>
    <w:rsid w:val="3EA11583"/>
    <w:rsid w:val="3EA370A9"/>
    <w:rsid w:val="3EBF7C5B"/>
    <w:rsid w:val="3ED6167F"/>
    <w:rsid w:val="3EE6343A"/>
    <w:rsid w:val="3F0044FB"/>
    <w:rsid w:val="3F204B9E"/>
    <w:rsid w:val="3F373C95"/>
    <w:rsid w:val="3F402B4A"/>
    <w:rsid w:val="3F4A39C9"/>
    <w:rsid w:val="3FB928FC"/>
    <w:rsid w:val="3FDB0AC5"/>
    <w:rsid w:val="3FF51B86"/>
    <w:rsid w:val="3FF878C8"/>
    <w:rsid w:val="40267F92"/>
    <w:rsid w:val="403A795B"/>
    <w:rsid w:val="406E7B8B"/>
    <w:rsid w:val="40752CC7"/>
    <w:rsid w:val="40896772"/>
    <w:rsid w:val="40A1586A"/>
    <w:rsid w:val="40B21825"/>
    <w:rsid w:val="40F41E3E"/>
    <w:rsid w:val="40F63E08"/>
    <w:rsid w:val="412F10C8"/>
    <w:rsid w:val="416A65A4"/>
    <w:rsid w:val="41EE0F83"/>
    <w:rsid w:val="420E6F2F"/>
    <w:rsid w:val="425C5EED"/>
    <w:rsid w:val="42601417"/>
    <w:rsid w:val="429D02B3"/>
    <w:rsid w:val="42AD6748"/>
    <w:rsid w:val="42F223AD"/>
    <w:rsid w:val="433C7ACC"/>
    <w:rsid w:val="43543068"/>
    <w:rsid w:val="43544E16"/>
    <w:rsid w:val="43996CCD"/>
    <w:rsid w:val="43A15B81"/>
    <w:rsid w:val="43A55671"/>
    <w:rsid w:val="43BB6C43"/>
    <w:rsid w:val="43BD0C0D"/>
    <w:rsid w:val="43D22FAB"/>
    <w:rsid w:val="43DB5537"/>
    <w:rsid w:val="43E837B0"/>
    <w:rsid w:val="44421112"/>
    <w:rsid w:val="44823C05"/>
    <w:rsid w:val="44867251"/>
    <w:rsid w:val="4493196E"/>
    <w:rsid w:val="44B738AE"/>
    <w:rsid w:val="44B87626"/>
    <w:rsid w:val="44F543D6"/>
    <w:rsid w:val="4505203A"/>
    <w:rsid w:val="45682DFA"/>
    <w:rsid w:val="45B46040"/>
    <w:rsid w:val="45CD1983"/>
    <w:rsid w:val="45D466E2"/>
    <w:rsid w:val="45E85CE9"/>
    <w:rsid w:val="4609638B"/>
    <w:rsid w:val="46116FEE"/>
    <w:rsid w:val="465F5FAB"/>
    <w:rsid w:val="46804174"/>
    <w:rsid w:val="46B856BC"/>
    <w:rsid w:val="46FF32EA"/>
    <w:rsid w:val="472E597E"/>
    <w:rsid w:val="47451645"/>
    <w:rsid w:val="47767A51"/>
    <w:rsid w:val="47794E4B"/>
    <w:rsid w:val="47906638"/>
    <w:rsid w:val="479C4FDD"/>
    <w:rsid w:val="47E56984"/>
    <w:rsid w:val="480D7C89"/>
    <w:rsid w:val="480E5EDB"/>
    <w:rsid w:val="482F7BFF"/>
    <w:rsid w:val="489839F7"/>
    <w:rsid w:val="48B14AB8"/>
    <w:rsid w:val="48C90054"/>
    <w:rsid w:val="48E96000"/>
    <w:rsid w:val="48FF5824"/>
    <w:rsid w:val="49523BA5"/>
    <w:rsid w:val="4957740E"/>
    <w:rsid w:val="495C2C76"/>
    <w:rsid w:val="496E4757"/>
    <w:rsid w:val="497C6E74"/>
    <w:rsid w:val="49971F00"/>
    <w:rsid w:val="49C8030C"/>
    <w:rsid w:val="49F7474D"/>
    <w:rsid w:val="4A031344"/>
    <w:rsid w:val="4A05330E"/>
    <w:rsid w:val="4A08695A"/>
    <w:rsid w:val="4A0A26D2"/>
    <w:rsid w:val="4A203CA4"/>
    <w:rsid w:val="4A5C2802"/>
    <w:rsid w:val="4A657908"/>
    <w:rsid w:val="4A6A3171"/>
    <w:rsid w:val="4A9B157C"/>
    <w:rsid w:val="4AA93C99"/>
    <w:rsid w:val="4AB10DA0"/>
    <w:rsid w:val="4B076C12"/>
    <w:rsid w:val="4B1355B6"/>
    <w:rsid w:val="4B700C5B"/>
    <w:rsid w:val="4B75001F"/>
    <w:rsid w:val="4B8B15F1"/>
    <w:rsid w:val="4C0C0983"/>
    <w:rsid w:val="4C1003CE"/>
    <w:rsid w:val="4C2832E3"/>
    <w:rsid w:val="4C934C01"/>
    <w:rsid w:val="4CB30DFF"/>
    <w:rsid w:val="4CC34DBA"/>
    <w:rsid w:val="4CEF20BB"/>
    <w:rsid w:val="4CFE5DF2"/>
    <w:rsid w:val="4D07114B"/>
    <w:rsid w:val="4D3D2DBF"/>
    <w:rsid w:val="4D4001B9"/>
    <w:rsid w:val="4D87403A"/>
    <w:rsid w:val="4DA44BEC"/>
    <w:rsid w:val="4DA90454"/>
    <w:rsid w:val="4E01203E"/>
    <w:rsid w:val="4E255D2C"/>
    <w:rsid w:val="4E3C3076"/>
    <w:rsid w:val="4E555EE6"/>
    <w:rsid w:val="4E6210E9"/>
    <w:rsid w:val="4E797E26"/>
    <w:rsid w:val="4E8862BB"/>
    <w:rsid w:val="4EB8094F"/>
    <w:rsid w:val="4EE94FAC"/>
    <w:rsid w:val="4EEA0D24"/>
    <w:rsid w:val="4F1D6A04"/>
    <w:rsid w:val="4F1F277C"/>
    <w:rsid w:val="4F5A7C58"/>
    <w:rsid w:val="4F6939F7"/>
    <w:rsid w:val="4F730D1A"/>
    <w:rsid w:val="4F74239C"/>
    <w:rsid w:val="4F894099"/>
    <w:rsid w:val="4FC74BC1"/>
    <w:rsid w:val="502D2C76"/>
    <w:rsid w:val="50483F54"/>
    <w:rsid w:val="50707007"/>
    <w:rsid w:val="5079410E"/>
    <w:rsid w:val="508B3E41"/>
    <w:rsid w:val="508F56DF"/>
    <w:rsid w:val="50E83041"/>
    <w:rsid w:val="50EC48E0"/>
    <w:rsid w:val="50FB0FC7"/>
    <w:rsid w:val="50FC089B"/>
    <w:rsid w:val="510F6820"/>
    <w:rsid w:val="51200A2D"/>
    <w:rsid w:val="51477D68"/>
    <w:rsid w:val="518014CC"/>
    <w:rsid w:val="51B7313F"/>
    <w:rsid w:val="526861E8"/>
    <w:rsid w:val="528D20F2"/>
    <w:rsid w:val="52950FA7"/>
    <w:rsid w:val="52A64F62"/>
    <w:rsid w:val="52C04276"/>
    <w:rsid w:val="52D90E94"/>
    <w:rsid w:val="52F91536"/>
    <w:rsid w:val="530C1269"/>
    <w:rsid w:val="53163E96"/>
    <w:rsid w:val="53202F66"/>
    <w:rsid w:val="532F6D06"/>
    <w:rsid w:val="5364772A"/>
    <w:rsid w:val="5391176E"/>
    <w:rsid w:val="539A6875"/>
    <w:rsid w:val="53E67D0C"/>
    <w:rsid w:val="5415414D"/>
    <w:rsid w:val="54295E4B"/>
    <w:rsid w:val="543C792C"/>
    <w:rsid w:val="54646E83"/>
    <w:rsid w:val="54CB6F02"/>
    <w:rsid w:val="54D04518"/>
    <w:rsid w:val="54E0475B"/>
    <w:rsid w:val="55322ADD"/>
    <w:rsid w:val="55456CB4"/>
    <w:rsid w:val="555A0DDC"/>
    <w:rsid w:val="55F45FE4"/>
    <w:rsid w:val="55FA184D"/>
    <w:rsid w:val="560501F2"/>
    <w:rsid w:val="5637484F"/>
    <w:rsid w:val="56461AEB"/>
    <w:rsid w:val="56772E9D"/>
    <w:rsid w:val="5697353F"/>
    <w:rsid w:val="569752EE"/>
    <w:rsid w:val="56AB6FEB"/>
    <w:rsid w:val="56B04601"/>
    <w:rsid w:val="56E85B49"/>
    <w:rsid w:val="56FA587C"/>
    <w:rsid w:val="571B7CCD"/>
    <w:rsid w:val="57272B15"/>
    <w:rsid w:val="5737087F"/>
    <w:rsid w:val="57541431"/>
    <w:rsid w:val="57650F48"/>
    <w:rsid w:val="5785783C"/>
    <w:rsid w:val="578F2469"/>
    <w:rsid w:val="578F4217"/>
    <w:rsid w:val="57931F59"/>
    <w:rsid w:val="57BB14B0"/>
    <w:rsid w:val="57E75E01"/>
    <w:rsid w:val="57F10A2D"/>
    <w:rsid w:val="582726A1"/>
    <w:rsid w:val="58516B1B"/>
    <w:rsid w:val="58535244"/>
    <w:rsid w:val="58562F86"/>
    <w:rsid w:val="5875165E"/>
    <w:rsid w:val="58767185"/>
    <w:rsid w:val="589A2E73"/>
    <w:rsid w:val="58A81A34"/>
    <w:rsid w:val="58AD704A"/>
    <w:rsid w:val="58B8779D"/>
    <w:rsid w:val="58D81BED"/>
    <w:rsid w:val="58DC7930"/>
    <w:rsid w:val="58E10AA2"/>
    <w:rsid w:val="58EE0969"/>
    <w:rsid w:val="58F22CAF"/>
    <w:rsid w:val="593E565E"/>
    <w:rsid w:val="595E6596"/>
    <w:rsid w:val="59710078"/>
    <w:rsid w:val="597A4A53"/>
    <w:rsid w:val="597E610F"/>
    <w:rsid w:val="59815DE1"/>
    <w:rsid w:val="59A10231"/>
    <w:rsid w:val="59CD7278"/>
    <w:rsid w:val="59DA36DD"/>
    <w:rsid w:val="59EC76FE"/>
    <w:rsid w:val="5A056A12"/>
    <w:rsid w:val="5A137381"/>
    <w:rsid w:val="5A20384C"/>
    <w:rsid w:val="5A3D7F5A"/>
    <w:rsid w:val="5A5A0B0C"/>
    <w:rsid w:val="5A7A11AE"/>
    <w:rsid w:val="5A7D0C9E"/>
    <w:rsid w:val="5A875679"/>
    <w:rsid w:val="5AA75D1B"/>
    <w:rsid w:val="5ABA3CA0"/>
    <w:rsid w:val="5ADE798F"/>
    <w:rsid w:val="5B264E92"/>
    <w:rsid w:val="5B6A7475"/>
    <w:rsid w:val="5B9067AF"/>
    <w:rsid w:val="5BA069F2"/>
    <w:rsid w:val="5BA74225"/>
    <w:rsid w:val="5BBB7CD0"/>
    <w:rsid w:val="5BC76675"/>
    <w:rsid w:val="5BD112A2"/>
    <w:rsid w:val="5BF64864"/>
    <w:rsid w:val="5BFD3E45"/>
    <w:rsid w:val="5C653798"/>
    <w:rsid w:val="5C741C2D"/>
    <w:rsid w:val="5CA50038"/>
    <w:rsid w:val="5CD526CC"/>
    <w:rsid w:val="5CDC6150"/>
    <w:rsid w:val="5CFE60C6"/>
    <w:rsid w:val="5D2B49E2"/>
    <w:rsid w:val="5D4635C9"/>
    <w:rsid w:val="5D521F6E"/>
    <w:rsid w:val="5D5C2DED"/>
    <w:rsid w:val="5D7A3273"/>
    <w:rsid w:val="5DA12EF6"/>
    <w:rsid w:val="5DCB1D21"/>
    <w:rsid w:val="5DCD5A99"/>
    <w:rsid w:val="5DD961EC"/>
    <w:rsid w:val="5DDE7CA6"/>
    <w:rsid w:val="5DEF3C61"/>
    <w:rsid w:val="5DF11787"/>
    <w:rsid w:val="5E36363E"/>
    <w:rsid w:val="5E525F9E"/>
    <w:rsid w:val="5E671A49"/>
    <w:rsid w:val="5E761C8C"/>
    <w:rsid w:val="5E8048B9"/>
    <w:rsid w:val="5EA04F5B"/>
    <w:rsid w:val="5EBA601D"/>
    <w:rsid w:val="5EBD5B0D"/>
    <w:rsid w:val="5ECE7F48"/>
    <w:rsid w:val="5EE44E48"/>
    <w:rsid w:val="5EFF6126"/>
    <w:rsid w:val="5F08322C"/>
    <w:rsid w:val="5F116103"/>
    <w:rsid w:val="5F1C6CD8"/>
    <w:rsid w:val="5F27114E"/>
    <w:rsid w:val="5F37766E"/>
    <w:rsid w:val="5F447FDD"/>
    <w:rsid w:val="5F61293D"/>
    <w:rsid w:val="5F6146EB"/>
    <w:rsid w:val="5F7C1524"/>
    <w:rsid w:val="5F8F1C5A"/>
    <w:rsid w:val="5FA665A1"/>
    <w:rsid w:val="5FB25360"/>
    <w:rsid w:val="5FFC08B7"/>
    <w:rsid w:val="60196D73"/>
    <w:rsid w:val="603242D9"/>
    <w:rsid w:val="6037544B"/>
    <w:rsid w:val="60681AA9"/>
    <w:rsid w:val="60A70834"/>
    <w:rsid w:val="60A800F7"/>
    <w:rsid w:val="60B62785"/>
    <w:rsid w:val="60FF240D"/>
    <w:rsid w:val="6142054C"/>
    <w:rsid w:val="615F0392"/>
    <w:rsid w:val="616F60EC"/>
    <w:rsid w:val="617F70AA"/>
    <w:rsid w:val="61812E22"/>
    <w:rsid w:val="619F599E"/>
    <w:rsid w:val="61A22D98"/>
    <w:rsid w:val="61CF0031"/>
    <w:rsid w:val="61DE64C6"/>
    <w:rsid w:val="62126170"/>
    <w:rsid w:val="621C6FEF"/>
    <w:rsid w:val="62214B27"/>
    <w:rsid w:val="62397BA1"/>
    <w:rsid w:val="628F77C1"/>
    <w:rsid w:val="62917095"/>
    <w:rsid w:val="629B43B7"/>
    <w:rsid w:val="62E713AB"/>
    <w:rsid w:val="62EF200D"/>
    <w:rsid w:val="631321A0"/>
    <w:rsid w:val="63133F00"/>
    <w:rsid w:val="631F0B45"/>
    <w:rsid w:val="632411E5"/>
    <w:rsid w:val="632717A7"/>
    <w:rsid w:val="633D721D"/>
    <w:rsid w:val="634560D1"/>
    <w:rsid w:val="63512CC8"/>
    <w:rsid w:val="635F53E5"/>
    <w:rsid w:val="637569B7"/>
    <w:rsid w:val="63AD43A2"/>
    <w:rsid w:val="63C811DC"/>
    <w:rsid w:val="6451494E"/>
    <w:rsid w:val="647C1FC7"/>
    <w:rsid w:val="64AA2690"/>
    <w:rsid w:val="64AD03D2"/>
    <w:rsid w:val="64BE438D"/>
    <w:rsid w:val="64EC2CA8"/>
    <w:rsid w:val="64EC4A56"/>
    <w:rsid w:val="651421FF"/>
    <w:rsid w:val="655B1BDC"/>
    <w:rsid w:val="65766A16"/>
    <w:rsid w:val="657B5DDA"/>
    <w:rsid w:val="658630FD"/>
    <w:rsid w:val="65B01F28"/>
    <w:rsid w:val="65BA2DA7"/>
    <w:rsid w:val="65BA4B55"/>
    <w:rsid w:val="65CB0B10"/>
    <w:rsid w:val="65F20792"/>
    <w:rsid w:val="660843AE"/>
    <w:rsid w:val="661F70AE"/>
    <w:rsid w:val="662D17CA"/>
    <w:rsid w:val="66432D9C"/>
    <w:rsid w:val="664F7993"/>
    <w:rsid w:val="66506EF3"/>
    <w:rsid w:val="66607CED"/>
    <w:rsid w:val="66AA6977"/>
    <w:rsid w:val="66CF4630"/>
    <w:rsid w:val="66E14363"/>
    <w:rsid w:val="66E63727"/>
    <w:rsid w:val="66E86817"/>
    <w:rsid w:val="66FD73EF"/>
    <w:rsid w:val="6727621A"/>
    <w:rsid w:val="67732727"/>
    <w:rsid w:val="67972ADA"/>
    <w:rsid w:val="67A7735B"/>
    <w:rsid w:val="67C1041C"/>
    <w:rsid w:val="67DD0FCE"/>
    <w:rsid w:val="67E4410B"/>
    <w:rsid w:val="67F56318"/>
    <w:rsid w:val="67F9777D"/>
    <w:rsid w:val="680E2F36"/>
    <w:rsid w:val="68106CAE"/>
    <w:rsid w:val="6828049B"/>
    <w:rsid w:val="68294213"/>
    <w:rsid w:val="682E35D8"/>
    <w:rsid w:val="686A0AB4"/>
    <w:rsid w:val="6870599E"/>
    <w:rsid w:val="68751207"/>
    <w:rsid w:val="687E455F"/>
    <w:rsid w:val="68CF0917"/>
    <w:rsid w:val="690D7691"/>
    <w:rsid w:val="69270753"/>
    <w:rsid w:val="69344C1E"/>
    <w:rsid w:val="69362744"/>
    <w:rsid w:val="69450BD9"/>
    <w:rsid w:val="6951757E"/>
    <w:rsid w:val="696A4AE4"/>
    <w:rsid w:val="69825989"/>
    <w:rsid w:val="698C4A5A"/>
    <w:rsid w:val="69B61EEC"/>
    <w:rsid w:val="69BF6BDD"/>
    <w:rsid w:val="69E46644"/>
    <w:rsid w:val="6A152BF7"/>
    <w:rsid w:val="6A2950DD"/>
    <w:rsid w:val="6A576E16"/>
    <w:rsid w:val="6A7379C8"/>
    <w:rsid w:val="6AA54025"/>
    <w:rsid w:val="6AA87672"/>
    <w:rsid w:val="6AAE27AE"/>
    <w:rsid w:val="6AE461D0"/>
    <w:rsid w:val="6AE82164"/>
    <w:rsid w:val="6AFB3C45"/>
    <w:rsid w:val="6AFC79BD"/>
    <w:rsid w:val="6B160A7F"/>
    <w:rsid w:val="6B2F38EF"/>
    <w:rsid w:val="6B777044"/>
    <w:rsid w:val="6B9145AA"/>
    <w:rsid w:val="6B9D4CFC"/>
    <w:rsid w:val="6BE97F42"/>
    <w:rsid w:val="6BEE37AA"/>
    <w:rsid w:val="6C264CF2"/>
    <w:rsid w:val="6C276CBC"/>
    <w:rsid w:val="6C292A34"/>
    <w:rsid w:val="6C2947E2"/>
    <w:rsid w:val="6C44161C"/>
    <w:rsid w:val="6C4E249B"/>
    <w:rsid w:val="6C755C79"/>
    <w:rsid w:val="6C7F4402"/>
    <w:rsid w:val="6C847C6A"/>
    <w:rsid w:val="6C97174C"/>
    <w:rsid w:val="6CE40709"/>
    <w:rsid w:val="6CE95D1F"/>
    <w:rsid w:val="6CFA1CDB"/>
    <w:rsid w:val="6D176D30"/>
    <w:rsid w:val="6D194857"/>
    <w:rsid w:val="6D512242"/>
    <w:rsid w:val="6D605AE9"/>
    <w:rsid w:val="6D6C2BD8"/>
    <w:rsid w:val="6D837F22"/>
    <w:rsid w:val="6D8F4B19"/>
    <w:rsid w:val="6D965EA7"/>
    <w:rsid w:val="6D9B34BE"/>
    <w:rsid w:val="6E0E5A3E"/>
    <w:rsid w:val="6E1312A6"/>
    <w:rsid w:val="6E1A0886"/>
    <w:rsid w:val="6E4B6C92"/>
    <w:rsid w:val="6EAB5982"/>
    <w:rsid w:val="6EB81E4D"/>
    <w:rsid w:val="6F370FC4"/>
    <w:rsid w:val="6F4F4560"/>
    <w:rsid w:val="6F5778B8"/>
    <w:rsid w:val="6F712728"/>
    <w:rsid w:val="6F7B5355"/>
    <w:rsid w:val="6F885CC3"/>
    <w:rsid w:val="6F92269E"/>
    <w:rsid w:val="6FAD74D8"/>
    <w:rsid w:val="6FB16FC8"/>
    <w:rsid w:val="6FB7D0AA"/>
    <w:rsid w:val="6FD66A2F"/>
    <w:rsid w:val="6FEF5386"/>
    <w:rsid w:val="7055204A"/>
    <w:rsid w:val="7056191E"/>
    <w:rsid w:val="708C17E3"/>
    <w:rsid w:val="709B7837"/>
    <w:rsid w:val="70A22DB5"/>
    <w:rsid w:val="70C607A7"/>
    <w:rsid w:val="70EB02B8"/>
    <w:rsid w:val="71221260"/>
    <w:rsid w:val="716F713B"/>
    <w:rsid w:val="71722787"/>
    <w:rsid w:val="718A7AD1"/>
    <w:rsid w:val="718F660A"/>
    <w:rsid w:val="71946BA2"/>
    <w:rsid w:val="719E17CE"/>
    <w:rsid w:val="71A14E1B"/>
    <w:rsid w:val="71AF12E6"/>
    <w:rsid w:val="71CD3E62"/>
    <w:rsid w:val="71F65166"/>
    <w:rsid w:val="72181581"/>
    <w:rsid w:val="723839D1"/>
    <w:rsid w:val="724A54B2"/>
    <w:rsid w:val="7251239D"/>
    <w:rsid w:val="729B5D0E"/>
    <w:rsid w:val="729C3F60"/>
    <w:rsid w:val="72AE5A41"/>
    <w:rsid w:val="72EC0317"/>
    <w:rsid w:val="7309711B"/>
    <w:rsid w:val="732A300A"/>
    <w:rsid w:val="73700F48"/>
    <w:rsid w:val="73830C7C"/>
    <w:rsid w:val="73B21561"/>
    <w:rsid w:val="73D019E7"/>
    <w:rsid w:val="73E536E4"/>
    <w:rsid w:val="74024296"/>
    <w:rsid w:val="741C4C2C"/>
    <w:rsid w:val="7439758C"/>
    <w:rsid w:val="747B5DF7"/>
    <w:rsid w:val="7487654A"/>
    <w:rsid w:val="748922C2"/>
    <w:rsid w:val="749649DF"/>
    <w:rsid w:val="74AA60C2"/>
    <w:rsid w:val="74BD1F6B"/>
    <w:rsid w:val="74F57957"/>
    <w:rsid w:val="74F6722B"/>
    <w:rsid w:val="75243D99"/>
    <w:rsid w:val="753C37D8"/>
    <w:rsid w:val="75B90985"/>
    <w:rsid w:val="7601232C"/>
    <w:rsid w:val="76143E0D"/>
    <w:rsid w:val="762A53DF"/>
    <w:rsid w:val="7645046A"/>
    <w:rsid w:val="76590DA0"/>
    <w:rsid w:val="765C57B4"/>
    <w:rsid w:val="76634D94"/>
    <w:rsid w:val="76674885"/>
    <w:rsid w:val="76742AFE"/>
    <w:rsid w:val="768076F4"/>
    <w:rsid w:val="76B949B4"/>
    <w:rsid w:val="76C05D43"/>
    <w:rsid w:val="772B58B2"/>
    <w:rsid w:val="77493F8A"/>
    <w:rsid w:val="77640DC4"/>
    <w:rsid w:val="7769462C"/>
    <w:rsid w:val="777F79AC"/>
    <w:rsid w:val="7782124A"/>
    <w:rsid w:val="7795794F"/>
    <w:rsid w:val="77980A6E"/>
    <w:rsid w:val="77A47413"/>
    <w:rsid w:val="77BA6C36"/>
    <w:rsid w:val="77C83101"/>
    <w:rsid w:val="77D53A70"/>
    <w:rsid w:val="77D5581E"/>
    <w:rsid w:val="77EF68E0"/>
    <w:rsid w:val="77F35CA4"/>
    <w:rsid w:val="783A38D3"/>
    <w:rsid w:val="786F17CF"/>
    <w:rsid w:val="789D27E0"/>
    <w:rsid w:val="78B33DB1"/>
    <w:rsid w:val="78BB48A3"/>
    <w:rsid w:val="78C338C8"/>
    <w:rsid w:val="78C935D5"/>
    <w:rsid w:val="78DD2BDC"/>
    <w:rsid w:val="78E21FA1"/>
    <w:rsid w:val="796C21B2"/>
    <w:rsid w:val="79D57D57"/>
    <w:rsid w:val="79DF0BD6"/>
    <w:rsid w:val="79E7775D"/>
    <w:rsid w:val="7A2111EE"/>
    <w:rsid w:val="7A4B626B"/>
    <w:rsid w:val="7A6D1D3E"/>
    <w:rsid w:val="7A7C4677"/>
    <w:rsid w:val="7A923E9A"/>
    <w:rsid w:val="7AAF05A8"/>
    <w:rsid w:val="7ABD2CC5"/>
    <w:rsid w:val="7AC73B44"/>
    <w:rsid w:val="7AD85D51"/>
    <w:rsid w:val="7AE069B4"/>
    <w:rsid w:val="7AF1471D"/>
    <w:rsid w:val="7B191EC6"/>
    <w:rsid w:val="7B2014A6"/>
    <w:rsid w:val="7B3D5BB4"/>
    <w:rsid w:val="7B3E36DA"/>
    <w:rsid w:val="7B7D2454"/>
    <w:rsid w:val="7B892BA7"/>
    <w:rsid w:val="7B9D48A5"/>
    <w:rsid w:val="7BA43E85"/>
    <w:rsid w:val="7BA619AB"/>
    <w:rsid w:val="7BCE0F02"/>
    <w:rsid w:val="7BCE2CB0"/>
    <w:rsid w:val="7BDF0A19"/>
    <w:rsid w:val="7BF32717"/>
    <w:rsid w:val="7C014E34"/>
    <w:rsid w:val="7C136915"/>
    <w:rsid w:val="7C330D65"/>
    <w:rsid w:val="7C442F72"/>
    <w:rsid w:val="7C52743D"/>
    <w:rsid w:val="7C55517F"/>
    <w:rsid w:val="7C5F1B5A"/>
    <w:rsid w:val="7CB71996"/>
    <w:rsid w:val="7CC0084B"/>
    <w:rsid w:val="7CC77E2B"/>
    <w:rsid w:val="7CD267D0"/>
    <w:rsid w:val="7CDB38D7"/>
    <w:rsid w:val="7CE54755"/>
    <w:rsid w:val="7CF04147"/>
    <w:rsid w:val="7CFE5817"/>
    <w:rsid w:val="7D470F6C"/>
    <w:rsid w:val="7D5B4A17"/>
    <w:rsid w:val="7D6513F2"/>
    <w:rsid w:val="7D8950E1"/>
    <w:rsid w:val="7DA0067C"/>
    <w:rsid w:val="7DAE2D99"/>
    <w:rsid w:val="7DB61C4E"/>
    <w:rsid w:val="7E1846B6"/>
    <w:rsid w:val="7E835FD4"/>
    <w:rsid w:val="7E941F8F"/>
    <w:rsid w:val="7E9A50CB"/>
    <w:rsid w:val="7EA321D2"/>
    <w:rsid w:val="7EB5548B"/>
    <w:rsid w:val="7EDB5E10"/>
    <w:rsid w:val="7F005876"/>
    <w:rsid w:val="7F1B445E"/>
    <w:rsid w:val="7F1F3A5B"/>
    <w:rsid w:val="7F203823"/>
    <w:rsid w:val="7F390D88"/>
    <w:rsid w:val="7F791185"/>
    <w:rsid w:val="7FB126CD"/>
    <w:rsid w:val="7FBF128D"/>
    <w:rsid w:val="7FE900B8"/>
    <w:rsid w:val="7FED4CD6"/>
    <w:rsid w:val="7FFA35E2"/>
    <w:rsid w:val="F87FCE3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00" w:lineRule="exact"/>
      <w:ind w:firstLine="200" w:firstLineChars="200"/>
      <w:jc w:val="both"/>
    </w:pPr>
    <w:rPr>
      <w:rFonts w:eastAsia="仿宋_GB2312"/>
      <w:kern w:val="2"/>
      <w:sz w:val="28"/>
      <w:szCs w:val="24"/>
      <w:lang w:val="en-US" w:eastAsia="zh-CN" w:bidi="ar-SA"/>
    </w:rPr>
  </w:style>
  <w:style w:type="paragraph" w:styleId="2">
    <w:name w:val="heading 1"/>
    <w:basedOn w:val="1"/>
    <w:next w:val="1"/>
    <w:link w:val="37"/>
    <w:qFormat/>
    <w:uiPriority w:val="0"/>
    <w:pPr>
      <w:keepNext/>
      <w:keepLines/>
      <w:spacing w:before="240" w:after="240"/>
      <w:jc w:val="left"/>
      <w:outlineLvl w:val="0"/>
    </w:pPr>
    <w:rPr>
      <w:rFonts w:eastAsia="方正黑体_GBK"/>
      <w:bCs/>
      <w:color w:val="000000"/>
      <w:kern w:val="44"/>
      <w:sz w:val="32"/>
      <w:szCs w:val="32"/>
    </w:rPr>
  </w:style>
  <w:style w:type="paragraph" w:styleId="3">
    <w:name w:val="heading 2"/>
    <w:basedOn w:val="1"/>
    <w:next w:val="1"/>
    <w:link w:val="38"/>
    <w:unhideWhenUsed/>
    <w:qFormat/>
    <w:uiPriority w:val="0"/>
    <w:pPr>
      <w:keepNext/>
      <w:keepLines/>
      <w:spacing w:line="560" w:lineRule="exact"/>
      <w:outlineLvl w:val="1"/>
    </w:pPr>
    <w:rPr>
      <w:rFonts w:ascii="Arial" w:hAnsi="Arial" w:eastAsia="仿宋_GB2312"/>
      <w:b/>
      <w:bCs/>
      <w:sz w:val="28"/>
      <w:szCs w:val="32"/>
    </w:rPr>
  </w:style>
  <w:style w:type="paragraph" w:styleId="4">
    <w:name w:val="heading 3"/>
    <w:basedOn w:val="1"/>
    <w:next w:val="1"/>
    <w:link w:val="39"/>
    <w:unhideWhenUsed/>
    <w:qFormat/>
    <w:uiPriority w:val="0"/>
    <w:pPr>
      <w:keepNext/>
      <w:keepLines/>
      <w:spacing w:before="260" w:after="260" w:line="416" w:lineRule="auto"/>
      <w:outlineLvl w:val="2"/>
    </w:pPr>
    <w:rPr>
      <w:b/>
      <w:bCs/>
      <w:sz w:val="32"/>
      <w:szCs w:val="32"/>
    </w:rPr>
  </w:style>
  <w:style w:type="character" w:default="1" w:styleId="30">
    <w:name w:val="Default Paragraph Font"/>
    <w:semiHidden/>
    <w:uiPriority w:val="0"/>
  </w:style>
  <w:style w:type="table" w:default="1" w:styleId="28">
    <w:name w:val="Normal Table"/>
    <w:semiHidden/>
    <w:uiPriority w:val="0"/>
    <w:tblPr>
      <w:tblStyle w:val="28"/>
      <w:tblCellMar>
        <w:top w:w="0" w:type="dxa"/>
        <w:left w:w="108" w:type="dxa"/>
        <w:bottom w:w="0" w:type="dxa"/>
        <w:right w:w="108" w:type="dxa"/>
      </w:tblCellMar>
    </w:tblPr>
  </w:style>
  <w:style w:type="paragraph" w:styleId="5">
    <w:name w:val="toc 7"/>
    <w:basedOn w:val="1"/>
    <w:next w:val="1"/>
    <w:uiPriority w:val="0"/>
    <w:pPr>
      <w:ind w:left="1260"/>
      <w:jc w:val="left"/>
    </w:pPr>
    <w:rPr>
      <w:rFonts w:ascii="Calibri" w:hAnsi="Calibri" w:cs="Calibri"/>
      <w:sz w:val="18"/>
      <w:szCs w:val="18"/>
    </w:rPr>
  </w:style>
  <w:style w:type="paragraph" w:styleId="6">
    <w:name w:val="Document Map"/>
    <w:basedOn w:val="1"/>
    <w:link w:val="40"/>
    <w:uiPriority w:val="0"/>
    <w:rPr>
      <w:rFonts w:ascii="宋体" w:hAnsi="Calibri"/>
      <w:kern w:val="0"/>
      <w:sz w:val="18"/>
      <w:szCs w:val="20"/>
    </w:rPr>
  </w:style>
  <w:style w:type="paragraph" w:styleId="7">
    <w:name w:val="annotation text"/>
    <w:basedOn w:val="1"/>
    <w:link w:val="41"/>
    <w:uiPriority w:val="0"/>
    <w:pPr>
      <w:jc w:val="left"/>
    </w:pPr>
    <w:rPr>
      <w:rFonts w:ascii="Calibri" w:hAnsi="Calibri"/>
      <w:kern w:val="0"/>
      <w:sz w:val="24"/>
      <w:szCs w:val="20"/>
    </w:rPr>
  </w:style>
  <w:style w:type="paragraph" w:styleId="8">
    <w:name w:val="Body Text"/>
    <w:basedOn w:val="1"/>
    <w:next w:val="9"/>
    <w:link w:val="36"/>
    <w:uiPriority w:val="0"/>
    <w:pPr>
      <w:spacing w:after="120"/>
    </w:pPr>
    <w:rPr>
      <w:rFonts w:ascii="Calibri" w:hAnsi="Calibri"/>
      <w:kern w:val="0"/>
      <w:sz w:val="24"/>
      <w:szCs w:val="20"/>
    </w:rPr>
  </w:style>
  <w:style w:type="paragraph" w:styleId="9">
    <w:name w:val="toc 5"/>
    <w:basedOn w:val="1"/>
    <w:next w:val="1"/>
    <w:uiPriority w:val="0"/>
    <w:pPr>
      <w:ind w:left="840"/>
      <w:jc w:val="left"/>
    </w:pPr>
    <w:rPr>
      <w:rFonts w:ascii="Calibri" w:hAnsi="Calibri" w:cs="Calibri"/>
      <w:sz w:val="18"/>
      <w:szCs w:val="18"/>
    </w:rPr>
  </w:style>
  <w:style w:type="paragraph" w:styleId="10">
    <w:name w:val="Body Text Indent"/>
    <w:basedOn w:val="1"/>
    <w:link w:val="42"/>
    <w:uiPriority w:val="0"/>
    <w:pPr>
      <w:ind w:firstLine="560" w:firstLineChars="200"/>
    </w:pPr>
    <w:rPr>
      <w:sz w:val="28"/>
    </w:rPr>
  </w:style>
  <w:style w:type="paragraph" w:styleId="11">
    <w:name w:val="toc 3"/>
    <w:basedOn w:val="1"/>
    <w:next w:val="1"/>
    <w:uiPriority w:val="0"/>
    <w:pPr>
      <w:ind w:left="420"/>
      <w:jc w:val="left"/>
    </w:pPr>
    <w:rPr>
      <w:rFonts w:ascii="Calibri" w:hAnsi="Calibri" w:cs="Calibri"/>
      <w:i/>
      <w:iCs/>
      <w:sz w:val="20"/>
      <w:szCs w:val="20"/>
    </w:rPr>
  </w:style>
  <w:style w:type="paragraph" w:styleId="12">
    <w:name w:val="Plain Text"/>
    <w:basedOn w:val="1"/>
    <w:link w:val="43"/>
    <w:uiPriority w:val="0"/>
    <w:rPr>
      <w:rFonts w:ascii="宋体" w:hAnsi="Courier New"/>
      <w:sz w:val="28"/>
      <w:szCs w:val="21"/>
    </w:rPr>
  </w:style>
  <w:style w:type="paragraph" w:styleId="13">
    <w:name w:val="toc 8"/>
    <w:basedOn w:val="1"/>
    <w:next w:val="1"/>
    <w:uiPriority w:val="0"/>
    <w:pPr>
      <w:ind w:left="1470"/>
      <w:jc w:val="left"/>
    </w:pPr>
    <w:rPr>
      <w:rFonts w:ascii="Calibri" w:hAnsi="Calibri" w:cs="Calibri"/>
      <w:sz w:val="18"/>
      <w:szCs w:val="18"/>
    </w:rPr>
  </w:style>
  <w:style w:type="paragraph" w:styleId="14">
    <w:name w:val="Date"/>
    <w:basedOn w:val="1"/>
    <w:next w:val="1"/>
    <w:uiPriority w:val="0"/>
    <w:pPr>
      <w:ind w:left="100" w:leftChars="2500"/>
    </w:pPr>
  </w:style>
  <w:style w:type="paragraph" w:styleId="15">
    <w:name w:val="Balloon Text"/>
    <w:basedOn w:val="1"/>
    <w:link w:val="44"/>
    <w:uiPriority w:val="0"/>
    <w:rPr>
      <w:rFonts w:ascii="Calibri" w:hAnsi="Calibri"/>
      <w:kern w:val="0"/>
      <w:sz w:val="18"/>
      <w:szCs w:val="20"/>
    </w:rPr>
  </w:style>
  <w:style w:type="paragraph" w:styleId="16">
    <w:name w:val="footer"/>
    <w:basedOn w:val="1"/>
    <w:link w:val="45"/>
    <w:uiPriority w:val="99"/>
    <w:pPr>
      <w:tabs>
        <w:tab w:val="center" w:pos="4153"/>
        <w:tab w:val="right" w:pos="8306"/>
      </w:tabs>
      <w:snapToGrid w:val="0"/>
      <w:jc w:val="left"/>
    </w:pPr>
    <w:rPr>
      <w:sz w:val="18"/>
      <w:szCs w:val="18"/>
    </w:rPr>
  </w:style>
  <w:style w:type="paragraph" w:styleId="17">
    <w:name w:val="header"/>
    <w:basedOn w:val="1"/>
    <w:link w:val="47"/>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uiPriority w:val="0"/>
    <w:pPr>
      <w:spacing w:before="120" w:after="120"/>
      <w:jc w:val="left"/>
    </w:pPr>
    <w:rPr>
      <w:rFonts w:ascii="Calibri" w:hAnsi="Calibri" w:cs="Calibri"/>
      <w:b/>
      <w:bCs/>
      <w:caps/>
      <w:sz w:val="20"/>
      <w:szCs w:val="20"/>
    </w:rPr>
  </w:style>
  <w:style w:type="paragraph" w:styleId="19">
    <w:name w:val="toc 4"/>
    <w:basedOn w:val="1"/>
    <w:next w:val="1"/>
    <w:uiPriority w:val="0"/>
    <w:pPr>
      <w:ind w:left="630"/>
      <w:jc w:val="left"/>
    </w:pPr>
    <w:rPr>
      <w:rFonts w:ascii="Calibri" w:hAnsi="Calibri" w:cs="Calibri"/>
      <w:sz w:val="18"/>
      <w:szCs w:val="18"/>
    </w:rPr>
  </w:style>
  <w:style w:type="paragraph" w:styleId="20">
    <w:name w:val="toc 6"/>
    <w:basedOn w:val="1"/>
    <w:next w:val="1"/>
    <w:uiPriority w:val="0"/>
    <w:pPr>
      <w:ind w:left="1050"/>
      <w:jc w:val="left"/>
    </w:pPr>
    <w:rPr>
      <w:rFonts w:ascii="Calibri" w:hAnsi="Calibri" w:cs="Calibri"/>
      <w:sz w:val="18"/>
      <w:szCs w:val="18"/>
    </w:rPr>
  </w:style>
  <w:style w:type="paragraph" w:styleId="21">
    <w:name w:val="Body Text Indent 3"/>
    <w:basedOn w:val="1"/>
    <w:link w:val="48"/>
    <w:uiPriority w:val="0"/>
    <w:pPr>
      <w:spacing w:after="120"/>
      <w:ind w:left="420" w:leftChars="200"/>
    </w:pPr>
    <w:rPr>
      <w:rFonts w:ascii="Calibri" w:hAnsi="Calibri"/>
      <w:kern w:val="0"/>
      <w:sz w:val="16"/>
      <w:szCs w:val="20"/>
    </w:rPr>
  </w:style>
  <w:style w:type="paragraph" w:styleId="22">
    <w:name w:val="toc 2"/>
    <w:basedOn w:val="1"/>
    <w:next w:val="1"/>
    <w:uiPriority w:val="0"/>
    <w:pPr>
      <w:ind w:left="210"/>
      <w:jc w:val="left"/>
    </w:pPr>
    <w:rPr>
      <w:rFonts w:ascii="Calibri" w:hAnsi="Calibri" w:cs="Calibri"/>
      <w:smallCaps/>
      <w:sz w:val="20"/>
      <w:szCs w:val="20"/>
    </w:rPr>
  </w:style>
  <w:style w:type="paragraph" w:styleId="23">
    <w:name w:val="toc 9"/>
    <w:basedOn w:val="1"/>
    <w:next w:val="1"/>
    <w:uiPriority w:val="0"/>
    <w:pPr>
      <w:ind w:left="1680"/>
      <w:jc w:val="left"/>
    </w:pPr>
    <w:rPr>
      <w:rFonts w:ascii="Calibri" w:hAnsi="Calibri" w:cs="Calibri"/>
      <w:sz w:val="18"/>
      <w:szCs w:val="18"/>
    </w:rPr>
  </w:style>
  <w:style w:type="paragraph" w:styleId="24">
    <w:name w:val="HTML Preformatted"/>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5">
    <w:name w:val="Normal (Web)"/>
    <w:basedOn w:val="1"/>
    <w:uiPriority w:val="0"/>
    <w:pPr>
      <w:widowControl/>
      <w:spacing w:before="100" w:beforeAutospacing="1" w:after="100" w:afterAutospacing="1"/>
      <w:jc w:val="left"/>
    </w:pPr>
    <w:rPr>
      <w:rFonts w:ascii="宋体" w:hAnsi="宋体"/>
      <w:kern w:val="0"/>
      <w:sz w:val="24"/>
    </w:rPr>
  </w:style>
  <w:style w:type="paragraph" w:styleId="26">
    <w:name w:val="annotation subject"/>
    <w:basedOn w:val="7"/>
    <w:next w:val="7"/>
    <w:link w:val="49"/>
    <w:uiPriority w:val="0"/>
    <w:rPr>
      <w:b/>
    </w:rPr>
  </w:style>
  <w:style w:type="paragraph" w:styleId="27">
    <w:name w:val="Body Text First Indent"/>
    <w:basedOn w:val="8"/>
    <w:uiPriority w:val="0"/>
    <w:pPr>
      <w:ind w:firstLine="420" w:firstLineChars="100"/>
    </w:pPr>
    <w:rPr>
      <w:rFonts w:ascii="Times New Roman" w:hAnsi="Times New Roman"/>
      <w:kern w:val="2"/>
      <w:sz w:val="21"/>
      <w:szCs w:val="24"/>
    </w:rPr>
  </w:style>
  <w:style w:type="table" w:styleId="29">
    <w:name w:val="Table Grid"/>
    <w:basedOn w:val="28"/>
    <w:uiPriority w:val="0"/>
    <w:rPr>
      <w:rFonts w:ascii="Times New Roman" w:hAnsi="Times New Roman"/>
    </w:rPr>
    <w:tblPr>
      <w:tblStyle w:val="2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Strong"/>
    <w:qFormat/>
    <w:uiPriority w:val="0"/>
    <w:rPr>
      <w:rFonts w:cs="Times New Roman"/>
      <w:b/>
    </w:rPr>
  </w:style>
  <w:style w:type="character" w:styleId="32">
    <w:name w:val="page number"/>
    <w:basedOn w:val="30"/>
    <w:uiPriority w:val="0"/>
    <w:rPr>
      <w:rFonts w:cs="Times New Roman"/>
    </w:rPr>
  </w:style>
  <w:style w:type="character" w:styleId="33">
    <w:name w:val="Emphasis"/>
    <w:qFormat/>
    <w:uiPriority w:val="0"/>
    <w:rPr>
      <w:rFonts w:cs="Times New Roman"/>
      <w:color w:val="CC0000"/>
    </w:rPr>
  </w:style>
  <w:style w:type="character" w:styleId="34">
    <w:name w:val="Hyperlink"/>
    <w:uiPriority w:val="0"/>
    <w:rPr>
      <w:rFonts w:cs="Times New Roman"/>
      <w:color w:val="136EC2"/>
      <w:u w:val="single"/>
    </w:rPr>
  </w:style>
  <w:style w:type="character" w:styleId="35">
    <w:name w:val="annotation reference"/>
    <w:uiPriority w:val="0"/>
    <w:rPr>
      <w:rFonts w:cs="Times New Roman"/>
      <w:sz w:val="21"/>
    </w:rPr>
  </w:style>
  <w:style w:type="character" w:customStyle="1" w:styleId="36">
    <w:name w:val="正文文本 Char"/>
    <w:link w:val="8"/>
    <w:semiHidden/>
    <w:locked/>
    <w:uiPriority w:val="99"/>
    <w:rPr>
      <w:rFonts w:ascii="Times New Roman" w:hAnsi="Times New Roman" w:eastAsia="宋体" w:cs="Times New Roman"/>
      <w:sz w:val="24"/>
      <w:szCs w:val="24"/>
    </w:rPr>
  </w:style>
  <w:style w:type="character" w:customStyle="1" w:styleId="37">
    <w:name w:val="标题 1 Char"/>
    <w:link w:val="2"/>
    <w:qFormat/>
    <w:locked/>
    <w:uiPriority w:val="99"/>
    <w:rPr>
      <w:rFonts w:ascii="Times New Roman" w:hAnsi="Times New Roman" w:eastAsia="方正黑体_GBK"/>
      <w:bCs/>
      <w:color w:val="000000"/>
      <w:kern w:val="44"/>
      <w:sz w:val="32"/>
      <w:szCs w:val="32"/>
    </w:rPr>
  </w:style>
  <w:style w:type="character" w:customStyle="1" w:styleId="38">
    <w:name w:val="标题 2 Char"/>
    <w:link w:val="3"/>
    <w:locked/>
    <w:uiPriority w:val="99"/>
    <w:rPr>
      <w:rFonts w:ascii="Arial" w:hAnsi="Arial" w:eastAsia="仿宋_GB2312"/>
      <w:b/>
      <w:bCs/>
      <w:kern w:val="2"/>
      <w:sz w:val="28"/>
      <w:szCs w:val="32"/>
    </w:rPr>
  </w:style>
  <w:style w:type="character" w:customStyle="1" w:styleId="39">
    <w:name w:val="标题 3 Char"/>
    <w:link w:val="4"/>
    <w:locked/>
    <w:uiPriority w:val="99"/>
    <w:rPr>
      <w:rFonts w:ascii="Times New Roman" w:hAnsi="Times New Roman" w:eastAsia="宋体" w:cs="Times New Roman"/>
      <w:b/>
      <w:bCs/>
      <w:sz w:val="32"/>
      <w:szCs w:val="32"/>
    </w:rPr>
  </w:style>
  <w:style w:type="character" w:customStyle="1" w:styleId="40">
    <w:name w:val="文档结构图 Char"/>
    <w:link w:val="6"/>
    <w:semiHidden/>
    <w:locked/>
    <w:uiPriority w:val="99"/>
    <w:rPr>
      <w:rFonts w:ascii="宋体" w:hAnsi="Times New Roman" w:eastAsia="宋体" w:cs="Times New Roman"/>
      <w:sz w:val="18"/>
      <w:szCs w:val="18"/>
    </w:rPr>
  </w:style>
  <w:style w:type="character" w:customStyle="1" w:styleId="41">
    <w:name w:val="批注文字 Char"/>
    <w:link w:val="7"/>
    <w:semiHidden/>
    <w:qFormat/>
    <w:locked/>
    <w:uiPriority w:val="99"/>
    <w:rPr>
      <w:rFonts w:ascii="Times New Roman" w:hAnsi="Times New Roman" w:eastAsia="宋体" w:cs="Times New Roman"/>
      <w:sz w:val="24"/>
      <w:szCs w:val="24"/>
    </w:rPr>
  </w:style>
  <w:style w:type="character" w:customStyle="1" w:styleId="42">
    <w:name w:val="正文文本缩进 Char"/>
    <w:link w:val="10"/>
    <w:qFormat/>
    <w:locked/>
    <w:uiPriority w:val="99"/>
    <w:rPr>
      <w:rFonts w:ascii="Times New Roman" w:hAnsi="Times New Roman" w:eastAsia="宋体" w:cs="Times New Roman"/>
      <w:sz w:val="24"/>
      <w:szCs w:val="24"/>
    </w:rPr>
  </w:style>
  <w:style w:type="character" w:customStyle="1" w:styleId="43">
    <w:name w:val="纯文本 Char"/>
    <w:link w:val="12"/>
    <w:qFormat/>
    <w:locked/>
    <w:uiPriority w:val="99"/>
    <w:rPr>
      <w:rFonts w:ascii="宋体" w:hAnsi="Courier New" w:eastAsia="宋体" w:cs="Times New Roman"/>
      <w:sz w:val="21"/>
      <w:szCs w:val="21"/>
    </w:rPr>
  </w:style>
  <w:style w:type="character" w:customStyle="1" w:styleId="44">
    <w:name w:val="批注框文本 Char"/>
    <w:link w:val="15"/>
    <w:semiHidden/>
    <w:qFormat/>
    <w:locked/>
    <w:uiPriority w:val="99"/>
    <w:rPr>
      <w:rFonts w:ascii="Times New Roman" w:hAnsi="Times New Roman" w:eastAsia="宋体" w:cs="Times New Roman"/>
      <w:sz w:val="18"/>
      <w:szCs w:val="18"/>
    </w:rPr>
  </w:style>
  <w:style w:type="character" w:customStyle="1" w:styleId="45">
    <w:name w:val="页脚 Char"/>
    <w:basedOn w:val="30"/>
    <w:link w:val="16"/>
    <w:qFormat/>
    <w:locked/>
    <w:uiPriority w:val="99"/>
    <w:rPr>
      <w:rFonts w:cs="Times New Roman"/>
      <w:sz w:val="18"/>
      <w:szCs w:val="18"/>
    </w:rPr>
  </w:style>
  <w:style w:type="paragraph" w:customStyle="1" w:styleId="46">
    <w:name w:val="索引 51"/>
    <w:basedOn w:val="1"/>
    <w:next w:val="1"/>
    <w:qFormat/>
    <w:uiPriority w:val="0"/>
    <w:pPr>
      <w:ind w:left="1680"/>
    </w:pPr>
  </w:style>
  <w:style w:type="character" w:customStyle="1" w:styleId="47">
    <w:name w:val="页眉 Char"/>
    <w:link w:val="17"/>
    <w:qFormat/>
    <w:locked/>
    <w:uiPriority w:val="99"/>
    <w:rPr>
      <w:rFonts w:cs="Times New Roman"/>
      <w:sz w:val="18"/>
      <w:szCs w:val="18"/>
    </w:rPr>
  </w:style>
  <w:style w:type="character" w:customStyle="1" w:styleId="48">
    <w:name w:val="正文文本缩进 3 Char"/>
    <w:link w:val="21"/>
    <w:semiHidden/>
    <w:qFormat/>
    <w:locked/>
    <w:uiPriority w:val="99"/>
    <w:rPr>
      <w:rFonts w:ascii="Times New Roman" w:hAnsi="Times New Roman" w:eastAsia="宋体" w:cs="Times New Roman"/>
      <w:sz w:val="16"/>
      <w:szCs w:val="16"/>
    </w:rPr>
  </w:style>
  <w:style w:type="character" w:customStyle="1" w:styleId="49">
    <w:name w:val="批注主题 Char"/>
    <w:link w:val="26"/>
    <w:semiHidden/>
    <w:qFormat/>
    <w:locked/>
    <w:uiPriority w:val="99"/>
    <w:rPr>
      <w:b/>
      <w:bCs/>
    </w:rPr>
  </w:style>
  <w:style w:type="character" w:customStyle="1" w:styleId="50">
    <w:name w:val="标题2 Char"/>
    <w:link w:val="51"/>
    <w:qFormat/>
    <w:locked/>
    <w:uiPriority w:val="99"/>
    <w:rPr>
      <w:rFonts w:ascii="仿宋_GB2312" w:hAnsi="Arial" w:eastAsia="仿宋_GB2312"/>
      <w:b/>
      <w:sz w:val="32"/>
    </w:rPr>
  </w:style>
  <w:style w:type="paragraph" w:customStyle="1" w:styleId="51">
    <w:name w:val="标题2"/>
    <w:basedOn w:val="3"/>
    <w:link w:val="50"/>
    <w:qFormat/>
    <w:uiPriority w:val="99"/>
    <w:pPr>
      <w:ind w:firstLine="643" w:firstLineChars="200"/>
    </w:pPr>
    <w:rPr>
      <w:rFonts w:ascii="仿宋_GB2312"/>
      <w:bCs w:val="0"/>
      <w:kern w:val="0"/>
      <w:sz w:val="32"/>
      <w:szCs w:val="20"/>
    </w:rPr>
  </w:style>
  <w:style w:type="character" w:customStyle="1" w:styleId="52">
    <w:name w:val="headline-content5"/>
    <w:qFormat/>
    <w:uiPriority w:val="99"/>
  </w:style>
  <w:style w:type="character" w:customStyle="1" w:styleId="53">
    <w:name w:val="lemmatitleh11"/>
    <w:uiPriority w:val="99"/>
  </w:style>
  <w:style w:type="character" w:customStyle="1" w:styleId="54">
    <w:name w:val="Body Text Char1"/>
    <w:semiHidden/>
    <w:qFormat/>
    <w:locked/>
    <w:uiPriority w:val="99"/>
    <w:rPr>
      <w:rFonts w:ascii="Times New Roman" w:hAnsi="Times New Roman" w:cs="Times New Roman"/>
      <w:sz w:val="24"/>
      <w:szCs w:val="24"/>
    </w:rPr>
  </w:style>
  <w:style w:type="character" w:customStyle="1" w:styleId="55">
    <w:name w:val="Body Text Indent 3 Char1"/>
    <w:semiHidden/>
    <w:qFormat/>
    <w:locked/>
    <w:uiPriority w:val="99"/>
    <w:rPr>
      <w:rFonts w:ascii="Times New Roman" w:hAnsi="Times New Roman" w:cs="Times New Roman"/>
      <w:sz w:val="16"/>
      <w:szCs w:val="16"/>
    </w:rPr>
  </w:style>
  <w:style w:type="character" w:customStyle="1" w:styleId="56">
    <w:name w:val="Comment Subject Char1"/>
    <w:semiHidden/>
    <w:locked/>
    <w:uiPriority w:val="99"/>
    <w:rPr>
      <w:b/>
      <w:bCs/>
    </w:rPr>
  </w:style>
  <w:style w:type="character" w:customStyle="1" w:styleId="57">
    <w:name w:val="Balloon Text Char"/>
    <w:qFormat/>
    <w:locked/>
    <w:uiPriority w:val="99"/>
    <w:rPr>
      <w:rFonts w:cs="Times New Roman"/>
      <w:sz w:val="18"/>
    </w:rPr>
  </w:style>
  <w:style w:type="character" w:customStyle="1" w:styleId="58">
    <w:name w:val="Comment Subject Char"/>
    <w:locked/>
    <w:uiPriority w:val="99"/>
    <w:rPr>
      <w:b/>
    </w:rPr>
  </w:style>
  <w:style w:type="character" w:customStyle="1" w:styleId="59">
    <w:name w:val="Body Text Indent 3 Char"/>
    <w:qFormat/>
    <w:locked/>
    <w:uiPriority w:val="99"/>
    <w:rPr>
      <w:rFonts w:cs="Times New Roman"/>
      <w:sz w:val="16"/>
    </w:rPr>
  </w:style>
  <w:style w:type="character" w:customStyle="1" w:styleId="60">
    <w:name w:val="Document Map Char"/>
    <w:locked/>
    <w:uiPriority w:val="99"/>
    <w:rPr>
      <w:rFonts w:ascii="宋体" w:cs="Times New Roman"/>
      <w:sz w:val="18"/>
    </w:rPr>
  </w:style>
  <w:style w:type="character" w:customStyle="1" w:styleId="61">
    <w:name w:val="Subtle Emphasis1"/>
    <w:qFormat/>
    <w:uiPriority w:val="99"/>
    <w:rPr>
      <w:rFonts w:cs="Times New Roman"/>
      <w:i/>
      <w:color w:val="808080"/>
    </w:rPr>
  </w:style>
  <w:style w:type="character" w:customStyle="1" w:styleId="62">
    <w:name w:val="Balloon Text Char1"/>
    <w:semiHidden/>
    <w:qFormat/>
    <w:locked/>
    <w:uiPriority w:val="99"/>
    <w:rPr>
      <w:rFonts w:ascii="Times New Roman" w:hAnsi="Times New Roman" w:cs="Times New Roman"/>
      <w:sz w:val="2"/>
    </w:rPr>
  </w:style>
  <w:style w:type="character" w:customStyle="1" w:styleId="63">
    <w:name w:val="Body Text Char"/>
    <w:locked/>
    <w:uiPriority w:val="99"/>
    <w:rPr>
      <w:rFonts w:cs="Times New Roman"/>
      <w:sz w:val="24"/>
    </w:rPr>
  </w:style>
  <w:style w:type="character" w:customStyle="1" w:styleId="64">
    <w:name w:val="Document Map Char1"/>
    <w:semiHidden/>
    <w:locked/>
    <w:uiPriority w:val="99"/>
    <w:rPr>
      <w:rFonts w:ascii="Times New Roman" w:hAnsi="Times New Roman" w:cs="Times New Roman"/>
      <w:sz w:val="2"/>
    </w:rPr>
  </w:style>
  <w:style w:type="character" w:customStyle="1" w:styleId="65">
    <w:name w:val="Comment Text Char"/>
    <w:locked/>
    <w:uiPriority w:val="99"/>
    <w:rPr>
      <w:rFonts w:cs="Times New Roman"/>
      <w:sz w:val="24"/>
    </w:rPr>
  </w:style>
  <w:style w:type="character" w:customStyle="1" w:styleId="66">
    <w:name w:val="title"/>
    <w:qFormat/>
    <w:uiPriority w:val="99"/>
  </w:style>
  <w:style w:type="character" w:customStyle="1" w:styleId="67">
    <w:name w:val="Comment Text Char1"/>
    <w:semiHidden/>
    <w:locked/>
    <w:uiPriority w:val="99"/>
    <w:rPr>
      <w:rFonts w:ascii="Times New Roman" w:hAnsi="Times New Roman" w:cs="Times New Roman"/>
      <w:sz w:val="24"/>
      <w:szCs w:val="24"/>
    </w:rPr>
  </w:style>
  <w:style w:type="character" w:customStyle="1" w:styleId="68">
    <w:name w:val="标题3 Char"/>
    <w:link w:val="69"/>
    <w:qFormat/>
    <w:locked/>
    <w:uiPriority w:val="99"/>
    <w:rPr>
      <w:rFonts w:ascii="仿宋_GB2312" w:hAnsi="Times New Roman" w:eastAsia="仿宋_GB2312"/>
      <w:b/>
      <w:sz w:val="24"/>
    </w:rPr>
  </w:style>
  <w:style w:type="paragraph" w:customStyle="1" w:styleId="69">
    <w:name w:val="标题3"/>
    <w:basedOn w:val="1"/>
    <w:link w:val="68"/>
    <w:uiPriority w:val="99"/>
    <w:pPr>
      <w:spacing w:line="360" w:lineRule="auto"/>
      <w:ind w:firstLine="482" w:firstLineChars="200"/>
    </w:pPr>
    <w:rPr>
      <w:rFonts w:ascii="仿宋_GB2312" w:eastAsia="仿宋_GB2312"/>
      <w:b/>
      <w:kern w:val="0"/>
      <w:sz w:val="24"/>
      <w:szCs w:val="20"/>
    </w:rPr>
  </w:style>
  <w:style w:type="character" w:customStyle="1" w:styleId="70">
    <w:name w:val="apple-converted-space"/>
    <w:qFormat/>
    <w:uiPriority w:val="99"/>
    <w:rPr>
      <w:rFonts w:cs="Times New Roman"/>
    </w:rPr>
  </w:style>
  <w:style w:type="paragraph" w:customStyle="1" w:styleId="71">
    <w:name w:val="Revision1"/>
    <w:semiHidden/>
    <w:qFormat/>
    <w:uiPriority w:val="99"/>
    <w:rPr>
      <w:kern w:val="2"/>
      <w:sz w:val="21"/>
      <w:szCs w:val="24"/>
      <w:lang w:val="en-US" w:eastAsia="zh-CN" w:bidi="ar-SA"/>
    </w:rPr>
  </w:style>
  <w:style w:type="paragraph" w:customStyle="1" w:styleId="72">
    <w:name w:val="默认段落字体 Para Char Char Char Char Char Char Char Char Char Char"/>
    <w:basedOn w:val="1"/>
    <w:qFormat/>
    <w:uiPriority w:val="99"/>
    <w:rPr>
      <w:rFonts w:ascii="Arial" w:hAnsi="Arial" w:cs="Arial"/>
      <w:sz w:val="20"/>
      <w:szCs w:val="20"/>
    </w:rPr>
  </w:style>
  <w:style w:type="paragraph" w:customStyle="1" w:styleId="73">
    <w:name w:val="Char Char10"/>
    <w:basedOn w:val="1"/>
    <w:qFormat/>
    <w:uiPriority w:val="99"/>
    <w:pPr>
      <w:widowControl/>
      <w:spacing w:after="160" w:line="240" w:lineRule="exact"/>
      <w:jc w:val="left"/>
    </w:pPr>
    <w:rPr>
      <w:rFonts w:ascii="仿宋_GB2312" w:eastAsia="仿宋_GB2312"/>
      <w:sz w:val="28"/>
      <w:szCs w:val="20"/>
    </w:rPr>
  </w:style>
  <w:style w:type="paragraph" w:customStyle="1" w:styleId="74">
    <w:name w:val="p16"/>
    <w:qFormat/>
    <w:uiPriority w:val="99"/>
    <w:rPr>
      <w:rFonts w:ascii="宋体" w:hAnsi="宋体" w:cs="宋体"/>
      <w:sz w:val="24"/>
      <w:szCs w:val="24"/>
      <w:lang w:val="en-US" w:eastAsia="zh-CN" w:bidi="ar-SA"/>
    </w:rPr>
  </w:style>
  <w:style w:type="paragraph" w:customStyle="1" w:styleId="75">
    <w:name w:val="List Paragraph1"/>
    <w:basedOn w:val="1"/>
    <w:qFormat/>
    <w:uiPriority w:val="99"/>
    <w:pPr>
      <w:ind w:firstLine="420" w:firstLineChars="200"/>
    </w:pPr>
  </w:style>
  <w:style w:type="paragraph" w:customStyle="1" w:styleId="76">
    <w:name w:val="Char"/>
    <w:basedOn w:val="1"/>
    <w:qFormat/>
    <w:uiPriority w:val="99"/>
    <w:rPr>
      <w:szCs w:val="21"/>
    </w:rPr>
  </w:style>
  <w:style w:type="paragraph" w:customStyle="1" w:styleId="77">
    <w:name w:val="Default"/>
    <w:qFormat/>
    <w:uiPriority w:val="99"/>
    <w:pPr>
      <w:widowControl w:val="0"/>
      <w:autoSpaceDE w:val="0"/>
      <w:autoSpaceDN w:val="0"/>
      <w:adjustRightInd w:val="0"/>
    </w:pPr>
    <w:rPr>
      <w:rFonts w:ascii="黑体" w:eastAsia="黑体" w:cs="黑体"/>
      <w:color w:val="000000"/>
      <w:sz w:val="24"/>
      <w:szCs w:val="24"/>
      <w:lang w:val="en-US" w:eastAsia="zh-CN" w:bidi="ar-SA"/>
    </w:rPr>
  </w:style>
  <w:style w:type="character" w:customStyle="1" w:styleId="78">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18</Pages>
  <Words>3154</Words>
  <Characters>3484</Characters>
  <Lines>141</Lines>
  <Paragraphs>39</Paragraphs>
  <TotalTime>2</TotalTime>
  <ScaleCrop>false</ScaleCrop>
  <LinksUpToDate>false</LinksUpToDate>
  <CharactersWithSpaces>3571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2024-03-26T09:34:00Z</dcterms:created>
  <dc:creator>Sky123.Org</dc:creator>
  <cp:lastModifiedBy>曾合州</cp:lastModifiedBy>
  <cp:lastPrinted>2024-02-01T14:32:00Z</cp:lastPrinted>
  <dcterms:modified xsi:type="dcterms:W3CDTF">2025-04-10T07:08:55Z</dcterms:modified>
  <dc:title>重庆市城口县矿产资源</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776F5D37AF634F858E6831F67D63EB30_13</vt:lpwstr>
  </property>
  <property fmtid="{D5CDD505-2E9C-101B-9397-08002B2CF9AE}" pid="4" name="KSOSaveFontToCloudKey">
    <vt:lpwstr>250670773_embed</vt:lpwstr>
  </property>
  <property fmtid="{D5CDD505-2E9C-101B-9397-08002B2CF9AE}" pid="5" name="KSOTemplateDocerSaveRecord">
    <vt:lpwstr>eyJoZGlkIjoiNTcyMzYxM2I2YWU2ZWY2NjZiZjUxYTVjYTQ4MDMxNmMiLCJ1c2VySWQiOiIxNjkyMzYyODcyIn0=</vt:lpwstr>
  </property>
</Properties>
</file>