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447" w:rsidRDefault="00AD3447">
      <w:pPr>
        <w:pStyle w:val="NormalWeb"/>
        <w:spacing w:before="0" w:beforeAutospacing="0" w:after="0" w:afterAutospacing="0" w:line="596" w:lineRule="exact"/>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本部门及下属单位公开内容真实、准确、完整，不存在意识形态问题。</w:t>
      </w:r>
    </w:p>
    <w:p w:rsidR="00AD3447" w:rsidRDefault="00AD3447" w:rsidP="005E5D13">
      <w:pPr>
        <w:pStyle w:val="NormalWeb"/>
        <w:spacing w:before="0" w:beforeAutospacing="0" w:after="0" w:afterAutospacing="0" w:line="596" w:lineRule="exact"/>
        <w:ind w:firstLineChars="200" w:firstLine="31680"/>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经办人：黄仕秋</w:t>
      </w:r>
      <w:r>
        <w:rPr>
          <w:rFonts w:ascii="方正小标宋_GBK" w:eastAsia="方正小标宋_GBK" w:hAnsi="方正小标宋_GBK" w:cs="方正小标宋_GBK"/>
          <w:sz w:val="36"/>
          <w:szCs w:val="36"/>
        </w:rPr>
        <w:t xml:space="preserve">        </w:t>
      </w:r>
      <w:r>
        <w:rPr>
          <w:rFonts w:ascii="方正小标宋_GBK" w:eastAsia="方正小标宋_GBK" w:hAnsi="方正小标宋_GBK" w:cs="方正小标宋_GBK" w:hint="eastAsia"/>
          <w:sz w:val="36"/>
          <w:szCs w:val="36"/>
        </w:rPr>
        <w:t>单位负责人：江鹏</w:t>
      </w:r>
    </w:p>
    <w:p w:rsidR="00AD3447" w:rsidRDefault="00AD3447" w:rsidP="005E5D13">
      <w:pPr>
        <w:pStyle w:val="NormalWeb"/>
        <w:spacing w:before="0" w:beforeAutospacing="0" w:after="0" w:afterAutospacing="0" w:line="596" w:lineRule="exact"/>
        <w:ind w:firstLineChars="200" w:firstLine="31680"/>
        <w:jc w:val="center"/>
        <w:rPr>
          <w:rFonts w:ascii="方正小标宋_GBK" w:eastAsia="方正小标宋_GBK" w:hAnsi="方正小标宋_GBK" w:cs="方正小标宋_GBK"/>
          <w:sz w:val="36"/>
          <w:szCs w:val="36"/>
        </w:rPr>
      </w:pPr>
    </w:p>
    <w:p w:rsidR="00AD3447" w:rsidRDefault="00AD3447">
      <w:pPr>
        <w:pStyle w:val="NormalWeb"/>
        <w:spacing w:before="0" w:beforeAutospacing="0" w:after="0" w:afterAutospacing="0" w:line="596"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城口县人民代表大会常务委员会办公室（本级）</w:t>
      </w:r>
    </w:p>
    <w:p w:rsidR="00AD3447" w:rsidRDefault="00AD3447">
      <w:pPr>
        <w:pStyle w:val="NormalWeb"/>
        <w:spacing w:before="0" w:beforeAutospacing="0" w:after="0" w:afterAutospacing="0" w:line="596" w:lineRule="exact"/>
        <w:jc w:val="center"/>
        <w:rPr>
          <w:rFonts w:ascii="方正小标宋_GBK" w:eastAsia="方正小标宋_GBK" w:hAnsi="方正小标宋_GBK" w:cs="方正小标宋_GBK"/>
          <w:sz w:val="44"/>
          <w:szCs w:val="44"/>
          <w:shd w:val="clear" w:color="auto" w:fill="FFFFFF"/>
        </w:rPr>
      </w:pPr>
      <w:r>
        <w:rPr>
          <w:rFonts w:ascii="Times New Roman" w:eastAsia="方正小标宋_GBK" w:hAnsi="Times New Roman"/>
          <w:sz w:val="44"/>
          <w:szCs w:val="44"/>
          <w:shd w:val="clear" w:color="auto" w:fill="FFFFFF"/>
        </w:rPr>
        <w:t>2024</w:t>
      </w:r>
      <w:r>
        <w:rPr>
          <w:rFonts w:ascii="方正小标宋_GBK" w:eastAsia="方正小标宋_GBK" w:hAnsi="方正小标宋_GBK" w:cs="方正小标宋_GBK" w:hint="eastAsia"/>
          <w:sz w:val="44"/>
          <w:szCs w:val="44"/>
          <w:shd w:val="clear" w:color="auto" w:fill="FFFFFF"/>
        </w:rPr>
        <w:t>年度决算公开说明</w:t>
      </w:r>
    </w:p>
    <w:p w:rsidR="00AD3447" w:rsidRDefault="00AD3447" w:rsidP="005E5D13">
      <w:pPr>
        <w:pStyle w:val="NormalWeb"/>
        <w:shd w:val="clear" w:color="auto" w:fill="FFFFFF"/>
        <w:spacing w:before="0" w:beforeAutospacing="0" w:after="0" w:afterAutospacing="0" w:line="596" w:lineRule="exact"/>
        <w:ind w:firstLineChars="200" w:firstLine="31680"/>
        <w:rPr>
          <w:rStyle w:val="Strong"/>
          <w:rFonts w:ascii="黑体" w:eastAsia="黑体" w:hAnsi="黑体" w:cs="黑体"/>
          <w:sz w:val="32"/>
          <w:szCs w:val="32"/>
          <w:shd w:val="clear" w:color="auto" w:fill="FFFFFF"/>
        </w:rPr>
      </w:pPr>
      <w:r>
        <w:rPr>
          <w:rStyle w:val="Strong"/>
          <w:rFonts w:ascii="黑体" w:eastAsia="黑体" w:hAnsi="黑体" w:cs="黑体" w:hint="eastAsia"/>
          <w:sz w:val="32"/>
          <w:szCs w:val="32"/>
          <w:shd w:val="clear" w:color="auto" w:fill="FFFFFF"/>
        </w:rPr>
        <w:t>一、部门基本情况</w:t>
      </w:r>
    </w:p>
    <w:p w:rsidR="00AD3447" w:rsidRPr="007531AD" w:rsidRDefault="00AD3447" w:rsidP="005E5D13">
      <w:pPr>
        <w:spacing w:line="579" w:lineRule="exact"/>
        <w:ind w:firstLineChars="200" w:firstLine="31680"/>
        <w:rPr>
          <w:rFonts w:ascii="Times New Roman" w:eastAsia="方正仿宋_GBK" w:hAnsi="Times New Roman"/>
          <w:sz w:val="32"/>
        </w:rPr>
      </w:pPr>
      <w:r w:rsidRPr="007531AD">
        <w:rPr>
          <w:rFonts w:ascii="Times New Roman" w:eastAsia="方正仿宋_GBK" w:hAnsi="Times New Roman" w:hint="eastAsia"/>
          <w:sz w:val="32"/>
        </w:rPr>
        <w:t>（一）职能职责</w:t>
      </w:r>
    </w:p>
    <w:p w:rsidR="00AD3447" w:rsidRPr="007531AD" w:rsidRDefault="00AD3447" w:rsidP="005E5D13">
      <w:pPr>
        <w:snapToGrid w:val="0"/>
        <w:spacing w:line="520" w:lineRule="exact"/>
        <w:ind w:firstLineChars="200" w:firstLine="31680"/>
        <w:rPr>
          <w:rFonts w:ascii="Times New Roman" w:eastAsia="方正仿宋_GBK" w:hAnsi="Times New Roman"/>
          <w:sz w:val="32"/>
          <w:szCs w:val="32"/>
        </w:rPr>
      </w:pPr>
      <w:r w:rsidRPr="007531AD">
        <w:rPr>
          <w:rFonts w:ascii="Times New Roman" w:eastAsia="方正仿宋_GBK" w:hint="eastAsia"/>
          <w:sz w:val="32"/>
          <w:szCs w:val="32"/>
        </w:rPr>
        <w:t>负责组织县人代会、县人大常委会会议、主任会议和主任办公会议等综合性会议；</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负责起草县人大常委会年度工作报告、常委会领导讲话稿等综合性文字材料；</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负责县人大常委会集中开展的专项调研、工作评议、执法检查、专题询问等活动的协调服务工作；</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负责县人大常委会领导活动安排，拟定县人大常委会年度工作要点和月工作计划；</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负责机关公文处理、机要、保密、印章管理、档案管理、文印、报刊信件收发等工作；</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负责机关党建、群团、人事、财务、车辆、办公设施管理及物品采购、离退休人员服务、安全保卫、接待、对外联系等后勤保障工作；负责办理与办公室职责有关的代表议案、建议、批评和意见；</w:t>
      </w:r>
      <w:r w:rsidRPr="007531AD">
        <w:rPr>
          <w:rFonts w:ascii="Times New Roman" w:eastAsia="方正仿宋_GBK" w:hAnsi="Times New Roman"/>
          <w:sz w:val="32"/>
          <w:szCs w:val="32"/>
        </w:rPr>
        <w:t xml:space="preserve"> </w:t>
      </w:r>
      <w:r w:rsidRPr="007531AD">
        <w:rPr>
          <w:rFonts w:ascii="Times New Roman" w:eastAsia="方正仿宋_GBK" w:hint="eastAsia"/>
          <w:sz w:val="32"/>
          <w:szCs w:val="32"/>
        </w:rPr>
        <w:t>承办上级人大及其常委会、县人大常委会会议、主任会议及常委会领导交办的其他工作。</w:t>
      </w:r>
    </w:p>
    <w:p w:rsidR="00AD3447" w:rsidRPr="007531AD" w:rsidRDefault="00AD3447" w:rsidP="00D24E72">
      <w:pPr>
        <w:pStyle w:val="a"/>
        <w:tabs>
          <w:tab w:val="center" w:pos="4153"/>
          <w:tab w:val="left" w:pos="7275"/>
        </w:tabs>
        <w:spacing w:line="579" w:lineRule="exact"/>
        <w:ind w:left="640" w:firstLineChars="0" w:firstLine="0"/>
        <w:jc w:val="left"/>
        <w:rPr>
          <w:rFonts w:ascii="Times New Roman" w:eastAsia="方正仿宋_GBK" w:hAnsi="Times New Roman"/>
          <w:sz w:val="32"/>
        </w:rPr>
      </w:pPr>
      <w:r w:rsidRPr="007531AD">
        <w:rPr>
          <w:rFonts w:ascii="Times New Roman" w:eastAsia="方正仿宋_GBK" w:hAnsi="Times New Roman" w:hint="eastAsia"/>
          <w:sz w:val="32"/>
        </w:rPr>
        <w:t>（二）单位构成</w:t>
      </w:r>
    </w:p>
    <w:p w:rsidR="00AD3447" w:rsidRPr="007531AD" w:rsidRDefault="00AD3447" w:rsidP="005E5D13">
      <w:pPr>
        <w:spacing w:line="579" w:lineRule="exact"/>
        <w:ind w:firstLineChars="250" w:firstLine="31680"/>
        <w:rPr>
          <w:rFonts w:ascii="Times New Roman" w:eastAsia="方正仿宋_GBK" w:hAnsi="Times New Roman"/>
          <w:sz w:val="32"/>
          <w:szCs w:val="32"/>
        </w:rPr>
      </w:pPr>
      <w:r w:rsidRPr="007531AD">
        <w:rPr>
          <w:rFonts w:ascii="Times New Roman" w:eastAsia="方正仿宋_GBK" w:hint="eastAsia"/>
          <w:sz w:val="32"/>
          <w:szCs w:val="32"/>
        </w:rPr>
        <w:t>城口县人民代表大会常务委员会（简称县人大常委会）机关办事机构按</w:t>
      </w:r>
      <w:r w:rsidRPr="007531AD">
        <w:rPr>
          <w:rFonts w:ascii="Times New Roman" w:eastAsia="方正仿宋_GBK" w:hAnsi="Times New Roman"/>
          <w:sz w:val="32"/>
          <w:szCs w:val="32"/>
        </w:rPr>
        <w:t>“1+2+4”</w:t>
      </w:r>
      <w:r w:rsidRPr="007531AD">
        <w:rPr>
          <w:rFonts w:ascii="Times New Roman" w:eastAsia="方正仿宋_GBK" w:hint="eastAsia"/>
          <w:sz w:val="32"/>
          <w:szCs w:val="32"/>
        </w:rPr>
        <w:t>设置，综合办事机构</w:t>
      </w:r>
      <w:r w:rsidRPr="007531AD">
        <w:rPr>
          <w:rFonts w:ascii="Times New Roman" w:eastAsia="方正仿宋_GBK" w:hAnsi="Times New Roman"/>
          <w:sz w:val="32"/>
          <w:szCs w:val="32"/>
        </w:rPr>
        <w:t xml:space="preserve"> 1 </w:t>
      </w:r>
      <w:r w:rsidRPr="007531AD">
        <w:rPr>
          <w:rFonts w:ascii="Times New Roman" w:eastAsia="方正仿宋_GBK" w:hint="eastAsia"/>
          <w:sz w:val="32"/>
          <w:szCs w:val="32"/>
        </w:rPr>
        <w:t>个，为城口县人民代表大会常务委员会办公室（简称县人大常委会办公室）；工作委员会</w:t>
      </w:r>
      <w:r w:rsidRPr="007531AD">
        <w:rPr>
          <w:rFonts w:ascii="Times New Roman" w:eastAsia="方正仿宋_GBK" w:hAnsi="Times New Roman"/>
          <w:sz w:val="32"/>
          <w:szCs w:val="32"/>
        </w:rPr>
        <w:t xml:space="preserve"> 2 </w:t>
      </w:r>
      <w:r w:rsidRPr="007531AD">
        <w:rPr>
          <w:rFonts w:ascii="Times New Roman" w:eastAsia="方正仿宋_GBK" w:hint="eastAsia"/>
          <w:sz w:val="32"/>
          <w:szCs w:val="32"/>
        </w:rPr>
        <w:t>个，为城口县人民代表大会常务委员会人事代表工作委员会（简称县人大常委会人代工委）、城口县人民代表大会常务委员会预算工作委员会（简称县人大常委会预算工委）；专门委员会办事机构</w:t>
      </w:r>
      <w:r w:rsidRPr="007531AD">
        <w:rPr>
          <w:rFonts w:ascii="Times New Roman" w:eastAsia="方正仿宋_GBK" w:hAnsi="Times New Roman"/>
          <w:sz w:val="32"/>
          <w:szCs w:val="32"/>
        </w:rPr>
        <w:t xml:space="preserve"> 4 </w:t>
      </w:r>
      <w:r w:rsidRPr="007531AD">
        <w:rPr>
          <w:rFonts w:ascii="Times New Roman" w:eastAsia="方正仿宋_GBK" w:hint="eastAsia"/>
          <w:sz w:val="32"/>
          <w:szCs w:val="32"/>
        </w:rPr>
        <w:t>个，为城口县人民代表大会监察和法制委员会办公室（简称县人大监察法制委办公室）、城口县人民代表大会财政经济委员会办公室（简称县人大财经委办公室）、城口县人民代表大会城乡建设和环境保护委员会办公室（简称县人大城环委办公室）、城口县人民代表大会社会建设委员会办公室（简称县人大社会委办公室），加挂城口县人民代表大会常务委员会信访办公室（简称县人大常委会信访办）牌子。法制工作委员会，与县人大监察和法制委员会办公室实行合署办公、一套机构。我机关实有人员</w:t>
      </w:r>
      <w:r w:rsidRPr="007531AD">
        <w:rPr>
          <w:rFonts w:ascii="Times New Roman" w:eastAsia="方正仿宋_GBK" w:hAnsi="Times New Roman"/>
          <w:sz w:val="32"/>
          <w:szCs w:val="32"/>
        </w:rPr>
        <w:t>43</w:t>
      </w:r>
      <w:r w:rsidRPr="007531AD">
        <w:rPr>
          <w:rFonts w:ascii="Times New Roman" w:eastAsia="方正仿宋_GBK" w:hint="eastAsia"/>
          <w:sz w:val="32"/>
          <w:szCs w:val="32"/>
        </w:rPr>
        <w:t>人。</w:t>
      </w:r>
    </w:p>
    <w:p w:rsidR="00AD3447" w:rsidRDefault="00AD3447" w:rsidP="005E5D13">
      <w:pPr>
        <w:pStyle w:val="NormalWeb"/>
        <w:shd w:val="clear" w:color="auto" w:fill="FFFFFF"/>
        <w:spacing w:before="0" w:beforeAutospacing="0" w:after="0" w:afterAutospacing="0" w:line="596" w:lineRule="exact"/>
        <w:ind w:firstLineChars="200" w:firstLine="31680"/>
        <w:rPr>
          <w:rStyle w:val="Strong"/>
          <w:rFonts w:ascii="黑体" w:eastAsia="黑体" w:hAnsi="黑体" w:cs="黑体"/>
          <w:sz w:val="32"/>
          <w:szCs w:val="32"/>
          <w:shd w:val="clear" w:color="auto" w:fill="FFFFFF"/>
        </w:rPr>
      </w:pPr>
      <w:r>
        <w:rPr>
          <w:rStyle w:val="Strong"/>
          <w:rFonts w:ascii="黑体" w:eastAsia="黑体" w:hAnsi="黑体" w:cs="黑体" w:hint="eastAsia"/>
          <w:sz w:val="32"/>
          <w:szCs w:val="32"/>
          <w:shd w:val="clear" w:color="auto" w:fill="FFFFFF"/>
        </w:rPr>
        <w:t>二、部门决算收支情况说明</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（一）收入支出决算总体情况说明</w:t>
      </w:r>
    </w:p>
    <w:p w:rsidR="00AD3447" w:rsidRDefault="00AD3447" w:rsidP="005E5D13">
      <w:pPr>
        <w:pStyle w:val="NormalWeb"/>
        <w:shd w:val="clear" w:color="auto" w:fill="FFFFFF"/>
        <w:spacing w:before="0" w:beforeAutospacing="0" w:after="0" w:afterAutospacing="0" w:line="596" w:lineRule="exact"/>
        <w:ind w:firstLineChars="200" w:firstLine="31680"/>
        <w:jc w:val="both"/>
        <w:rPr>
          <w:rFonts w:ascii="仿宋_GB2312" w:eastAsia="仿宋_GB2312" w:hAnsi="仿宋"/>
          <w:sz w:val="32"/>
          <w:szCs w:val="32"/>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年度收、支总计均为</w:t>
      </w:r>
      <w:r>
        <w:rPr>
          <w:rFonts w:ascii="Times New Roman" w:eastAsia="方正仿宋_GBK" w:hAnsi="Times New Roman"/>
          <w:sz w:val="32"/>
          <w:szCs w:val="32"/>
          <w:shd w:val="clear" w:color="auto" w:fill="FFFFFF"/>
        </w:rPr>
        <w:t>1957.52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收、支与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508.68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20.6%</w:t>
      </w:r>
      <w:r>
        <w:rPr>
          <w:rFonts w:ascii="方正仿宋_GBK" w:eastAsia="方正仿宋_GBK" w:hAnsi="方正仿宋_GBK" w:cs="方正仿宋_GBK" w:hint="eastAsia"/>
          <w:sz w:val="32"/>
          <w:szCs w:val="32"/>
          <w:shd w:val="clear" w:color="auto" w:fill="FFFFFF"/>
        </w:rPr>
        <w:t>，主要原因是</w:t>
      </w:r>
      <w:r w:rsidRPr="00E85706">
        <w:rPr>
          <w:rFonts w:ascii="仿宋_GB2312" w:eastAsia="仿宋_GB2312" w:hAnsi="仿宋" w:hint="eastAsia"/>
          <w:sz w:val="32"/>
          <w:szCs w:val="32"/>
        </w:rPr>
        <w:t>严格执行中央八项规定，带头厉行节约，</w:t>
      </w:r>
      <w:r>
        <w:rPr>
          <w:rFonts w:ascii="仿宋_GB2312" w:eastAsia="仿宋_GB2312" w:hAnsi="仿宋" w:hint="eastAsia"/>
          <w:sz w:val="32"/>
          <w:szCs w:val="32"/>
        </w:rPr>
        <w:t>减少和整合公务活动，尽量压缩和减少</w:t>
      </w:r>
      <w:r w:rsidRPr="00E85706">
        <w:rPr>
          <w:rFonts w:ascii="仿宋_GB2312" w:eastAsia="仿宋_GB2312" w:hAnsi="仿宋" w:hint="eastAsia"/>
          <w:sz w:val="32"/>
          <w:szCs w:val="32"/>
        </w:rPr>
        <w:t>支出</w:t>
      </w:r>
      <w:r>
        <w:rPr>
          <w:rFonts w:ascii="仿宋_GB2312" w:eastAsia="仿宋_GB2312" w:hAnsi="仿宋" w:hint="eastAsia"/>
          <w:sz w:val="32"/>
          <w:szCs w:val="32"/>
        </w:rPr>
        <w:t>。</w:t>
      </w:r>
    </w:p>
    <w:p w:rsidR="00AD3447" w:rsidRDefault="00AD3447" w:rsidP="005E5D13">
      <w:pPr>
        <w:pStyle w:val="NormalWeb"/>
        <w:shd w:val="clear" w:color="auto" w:fill="FFFFFF"/>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Style w:val="Strong"/>
          <w:rFonts w:ascii="Times New Roman" w:eastAsia="方正仿宋_GBK" w:hAnsi="Times New Roman"/>
          <w:sz w:val="32"/>
          <w:szCs w:val="32"/>
          <w:shd w:val="clear" w:color="auto" w:fill="FFFFFF"/>
        </w:rPr>
        <w:t>1</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收入情况。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年度收入合计</w:t>
      </w:r>
      <w:r>
        <w:rPr>
          <w:rFonts w:ascii="Times New Roman" w:eastAsia="方正仿宋_GBK" w:hAnsi="Times New Roman"/>
          <w:sz w:val="32"/>
          <w:szCs w:val="32"/>
          <w:shd w:val="clear" w:color="auto" w:fill="FFFFFF"/>
        </w:rPr>
        <w:t>1597.52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508.68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24.2%</w:t>
      </w:r>
      <w:r>
        <w:rPr>
          <w:rFonts w:ascii="方正仿宋_GBK" w:eastAsia="方正仿宋_GBK" w:hAnsi="方正仿宋_GBK" w:cs="方正仿宋_GBK" w:hint="eastAsia"/>
          <w:sz w:val="32"/>
          <w:szCs w:val="32"/>
          <w:shd w:val="clear" w:color="auto" w:fill="FFFFFF"/>
        </w:rPr>
        <w:t>，主要原因是</w:t>
      </w:r>
      <w:r w:rsidRPr="00E85706">
        <w:rPr>
          <w:rFonts w:ascii="仿宋_GB2312" w:eastAsia="仿宋_GB2312" w:hAnsi="仿宋" w:hint="eastAsia"/>
          <w:sz w:val="32"/>
          <w:szCs w:val="32"/>
        </w:rPr>
        <w:t>严格执行中央八项规定，带头厉行节约，</w:t>
      </w:r>
      <w:r>
        <w:rPr>
          <w:rFonts w:ascii="仿宋_GB2312" w:eastAsia="仿宋_GB2312" w:hAnsi="仿宋" w:hint="eastAsia"/>
          <w:sz w:val="32"/>
          <w:szCs w:val="32"/>
        </w:rPr>
        <w:t>减少和整合公务活动，尽量压缩和减少</w:t>
      </w:r>
      <w:r w:rsidRPr="00E85706">
        <w:rPr>
          <w:rFonts w:ascii="仿宋_GB2312" w:eastAsia="仿宋_GB2312" w:hAnsi="仿宋" w:hint="eastAsia"/>
          <w:sz w:val="32"/>
          <w:szCs w:val="32"/>
        </w:rPr>
        <w:t>支出</w:t>
      </w:r>
      <w:r>
        <w:rPr>
          <w:rFonts w:ascii="仿宋_GB2312" w:eastAsia="仿宋_GB2312" w:hAnsi="仿宋" w:hint="eastAsia"/>
          <w:sz w:val="32"/>
          <w:szCs w:val="32"/>
        </w:rPr>
        <w:t>。</w:t>
      </w:r>
      <w:r>
        <w:rPr>
          <w:rFonts w:ascii="方正仿宋_GBK" w:eastAsia="方正仿宋_GBK" w:hAnsi="方正仿宋_GBK" w:cs="方正仿宋_GBK" w:hint="eastAsia"/>
          <w:sz w:val="32"/>
          <w:szCs w:val="32"/>
          <w:shd w:val="clear" w:color="auto" w:fill="FFFFFF"/>
        </w:rPr>
        <w:t>其中：财政拨款收入</w:t>
      </w:r>
      <w:r>
        <w:rPr>
          <w:rFonts w:ascii="Times New Roman" w:eastAsia="方正仿宋_GBK" w:hAnsi="Times New Roman"/>
          <w:sz w:val="32"/>
          <w:szCs w:val="32"/>
          <w:shd w:val="clear" w:color="auto" w:fill="FFFFFF"/>
        </w:rPr>
        <w:t>1597.52</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100.0%</w:t>
      </w:r>
      <w:r>
        <w:rPr>
          <w:rFonts w:ascii="方正仿宋_GBK" w:eastAsia="方正仿宋_GBK" w:hAnsi="方正仿宋_GBK" w:cs="方正仿宋_GBK" w:hint="eastAsia"/>
          <w:sz w:val="32"/>
          <w:szCs w:val="32"/>
          <w:shd w:val="clear" w:color="auto" w:fill="FFFFFF"/>
        </w:rPr>
        <w:t>；事业收入</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0.0%</w:t>
      </w:r>
      <w:r>
        <w:rPr>
          <w:rFonts w:ascii="方正仿宋_GBK" w:eastAsia="方正仿宋_GBK" w:hAnsi="方正仿宋_GBK" w:cs="方正仿宋_GBK" w:hint="eastAsia"/>
          <w:sz w:val="32"/>
          <w:szCs w:val="32"/>
          <w:shd w:val="clear" w:color="auto" w:fill="FFFFFF"/>
        </w:rPr>
        <w:t>；经营收入</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0.0%</w:t>
      </w:r>
      <w:r>
        <w:rPr>
          <w:rFonts w:ascii="方正仿宋_GBK" w:eastAsia="方正仿宋_GBK" w:hAnsi="方正仿宋_GBK" w:cs="方正仿宋_GBK" w:hint="eastAsia"/>
          <w:sz w:val="32"/>
          <w:szCs w:val="32"/>
          <w:shd w:val="clear" w:color="auto" w:fill="FFFFFF"/>
        </w:rPr>
        <w:t>；其他收入</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0.0%</w:t>
      </w:r>
      <w:r>
        <w:rPr>
          <w:rFonts w:ascii="方正仿宋_GBK" w:eastAsia="方正仿宋_GBK" w:hAnsi="方正仿宋_GBK" w:cs="方正仿宋_GBK" w:hint="eastAsia"/>
          <w:sz w:val="32"/>
          <w:szCs w:val="32"/>
          <w:shd w:val="clear" w:color="auto" w:fill="FFFFFF"/>
        </w:rPr>
        <w:t>。此外，使用非财政拨款结余（含专用结余）</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万元，年初结转和结余</w:t>
      </w:r>
      <w:r>
        <w:rPr>
          <w:rFonts w:ascii="Times New Roman" w:eastAsia="方正仿宋_GBK" w:hAnsi="Times New Roman"/>
          <w:sz w:val="32"/>
          <w:szCs w:val="32"/>
          <w:shd w:val="clear" w:color="auto" w:fill="FFFFFF"/>
        </w:rPr>
        <w:t>360.00</w:t>
      </w:r>
      <w:r>
        <w:rPr>
          <w:rFonts w:ascii="方正仿宋_GBK" w:eastAsia="方正仿宋_GBK" w:hAnsi="方正仿宋_GBK" w:cs="方正仿宋_GBK" w:hint="eastAsia"/>
          <w:sz w:val="32"/>
          <w:szCs w:val="32"/>
          <w:shd w:val="clear" w:color="auto" w:fill="FFFFFF"/>
        </w:rPr>
        <w:t>万元。</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Style w:val="Strong"/>
          <w:rFonts w:ascii="Times New Roman" w:eastAsia="方正仿宋_GBK" w:hAnsi="Times New Roman"/>
          <w:sz w:val="32"/>
          <w:szCs w:val="32"/>
          <w:shd w:val="clear" w:color="auto" w:fill="FFFFFF"/>
        </w:rPr>
        <w:t>2</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支出情况。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年度支出合计</w:t>
      </w:r>
      <w:r>
        <w:rPr>
          <w:rFonts w:ascii="Times New Roman" w:eastAsia="方正仿宋_GBK" w:hAnsi="Times New Roman"/>
          <w:sz w:val="32"/>
          <w:szCs w:val="32"/>
          <w:shd w:val="clear" w:color="auto" w:fill="FFFFFF"/>
        </w:rPr>
        <w:t>1597.52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430.63</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21.2%</w:t>
      </w:r>
      <w:r>
        <w:rPr>
          <w:rFonts w:ascii="方正仿宋_GBK" w:eastAsia="方正仿宋_GBK" w:hAnsi="方正仿宋_GBK" w:cs="方正仿宋_GBK" w:hint="eastAsia"/>
          <w:sz w:val="32"/>
          <w:szCs w:val="32"/>
          <w:shd w:val="clear" w:color="auto" w:fill="FFFFFF"/>
        </w:rPr>
        <w:t>，主要原因是</w:t>
      </w:r>
      <w:r w:rsidRPr="00E85706">
        <w:rPr>
          <w:rFonts w:ascii="仿宋_GB2312" w:eastAsia="仿宋_GB2312" w:hAnsi="仿宋" w:hint="eastAsia"/>
          <w:sz w:val="32"/>
          <w:szCs w:val="32"/>
        </w:rPr>
        <w:t>严格执行中央八项规定，带头厉行节约，</w:t>
      </w:r>
      <w:r>
        <w:rPr>
          <w:rFonts w:ascii="仿宋_GB2312" w:eastAsia="仿宋_GB2312" w:hAnsi="仿宋" w:hint="eastAsia"/>
          <w:sz w:val="32"/>
          <w:szCs w:val="32"/>
        </w:rPr>
        <w:t>减少和整合公务活动，尽量压缩和减少</w:t>
      </w:r>
      <w:r w:rsidRPr="00E85706">
        <w:rPr>
          <w:rFonts w:ascii="仿宋_GB2312" w:eastAsia="仿宋_GB2312" w:hAnsi="仿宋" w:hint="eastAsia"/>
          <w:sz w:val="32"/>
          <w:szCs w:val="32"/>
        </w:rPr>
        <w:t>支出</w:t>
      </w:r>
      <w:r>
        <w:rPr>
          <w:rFonts w:ascii="仿宋_GB2312" w:eastAsia="仿宋_GB2312" w:hAnsi="仿宋" w:hint="eastAsia"/>
          <w:sz w:val="32"/>
          <w:szCs w:val="32"/>
        </w:rPr>
        <w:t>。</w:t>
      </w:r>
      <w:r>
        <w:rPr>
          <w:rFonts w:ascii="方正仿宋_GBK" w:eastAsia="方正仿宋_GBK" w:hAnsi="方正仿宋_GBK" w:cs="方正仿宋_GBK" w:hint="eastAsia"/>
          <w:sz w:val="32"/>
          <w:szCs w:val="32"/>
          <w:shd w:val="clear" w:color="auto" w:fill="FFFFFF"/>
        </w:rPr>
        <w:t>其中：基本支出</w:t>
      </w:r>
      <w:r>
        <w:rPr>
          <w:rFonts w:ascii="Times New Roman" w:eastAsia="方正仿宋_GBK" w:hAnsi="Times New Roman"/>
          <w:sz w:val="32"/>
          <w:szCs w:val="32"/>
          <w:shd w:val="clear" w:color="auto" w:fill="FFFFFF"/>
        </w:rPr>
        <w:t>1353.02</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84.7%</w:t>
      </w:r>
      <w:r>
        <w:rPr>
          <w:rFonts w:ascii="方正仿宋_GBK" w:eastAsia="方正仿宋_GBK" w:hAnsi="方正仿宋_GBK" w:cs="方正仿宋_GBK" w:hint="eastAsia"/>
          <w:sz w:val="32"/>
          <w:szCs w:val="32"/>
          <w:shd w:val="clear" w:color="auto" w:fill="FFFFFF"/>
        </w:rPr>
        <w:t>；项目支出</w:t>
      </w:r>
      <w:r>
        <w:rPr>
          <w:rFonts w:ascii="Times New Roman" w:eastAsia="方正仿宋_GBK" w:hAnsi="Times New Roman"/>
          <w:sz w:val="32"/>
          <w:szCs w:val="32"/>
          <w:shd w:val="clear" w:color="auto" w:fill="FFFFFF"/>
        </w:rPr>
        <w:t>244.50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15.3%</w:t>
      </w:r>
      <w:r>
        <w:rPr>
          <w:rFonts w:ascii="方正仿宋_GBK" w:eastAsia="方正仿宋_GBK" w:hAnsi="方正仿宋_GBK" w:cs="方正仿宋_GBK" w:hint="eastAsia"/>
          <w:sz w:val="32"/>
          <w:szCs w:val="32"/>
          <w:shd w:val="clear" w:color="auto" w:fill="FFFFFF"/>
        </w:rPr>
        <w:t>；经营支出</w:t>
      </w:r>
      <w:r>
        <w:rPr>
          <w:rFonts w:ascii="Times New Roman" w:eastAsia="方正仿宋_GBK" w:hAnsi="Times New Roman"/>
          <w:sz w:val="32"/>
          <w:szCs w:val="32"/>
        </w:rPr>
        <w:t>0.00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0.0%</w:t>
      </w:r>
      <w:r>
        <w:rPr>
          <w:rFonts w:ascii="方正仿宋_GBK" w:eastAsia="方正仿宋_GBK" w:hAnsi="方正仿宋_GBK" w:cs="方正仿宋_GBK" w:hint="eastAsia"/>
          <w:sz w:val="32"/>
          <w:szCs w:val="32"/>
          <w:shd w:val="clear" w:color="auto" w:fill="FFFFFF"/>
        </w:rPr>
        <w:t>。此外，结余分配</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w:t>
      </w:r>
    </w:p>
    <w:p w:rsidR="00AD3447" w:rsidRPr="00736242"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Times New Roman"/>
          <w:sz w:val="32"/>
          <w:szCs w:val="32"/>
        </w:rPr>
      </w:pPr>
      <w:r>
        <w:rPr>
          <w:rStyle w:val="Strong"/>
          <w:rFonts w:ascii="Times New Roman" w:eastAsia="方正仿宋_GBK" w:hAnsi="Times New Roman"/>
          <w:sz w:val="32"/>
          <w:szCs w:val="32"/>
          <w:shd w:val="clear" w:color="auto" w:fill="FFFFFF"/>
        </w:rPr>
        <w:t>3</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结转结余情况。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年度年末结转和结余</w:t>
      </w:r>
      <w:r>
        <w:rPr>
          <w:rFonts w:ascii="Times New Roman" w:eastAsia="方正仿宋_GBK" w:hAnsi="Times New Roman"/>
          <w:sz w:val="32"/>
          <w:szCs w:val="32"/>
          <w:shd w:val="clear" w:color="auto" w:fill="FFFFFF"/>
        </w:rPr>
        <w:t>360.00</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78.05</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17.8%</w:t>
      </w:r>
      <w:r>
        <w:rPr>
          <w:rFonts w:ascii="方正仿宋_GBK" w:eastAsia="方正仿宋_GBK" w:hAnsi="方正仿宋_GBK" w:cs="方正仿宋_GBK" w:hint="eastAsia"/>
          <w:sz w:val="32"/>
          <w:szCs w:val="32"/>
          <w:shd w:val="clear" w:color="auto" w:fill="FFFFFF"/>
        </w:rPr>
        <w:t>，</w:t>
      </w:r>
      <w:r w:rsidRPr="00736242">
        <w:rPr>
          <w:rFonts w:ascii="Times New Roman" w:eastAsia="方正仿宋_GBK" w:hAnsi="方正仿宋_GBK" w:hint="eastAsia"/>
          <w:sz w:val="32"/>
          <w:szCs w:val="32"/>
          <w:shd w:val="clear" w:color="auto" w:fill="FFFFFF"/>
        </w:rPr>
        <w:t>主要原因是</w:t>
      </w:r>
      <w:r w:rsidRPr="00736242">
        <w:rPr>
          <w:rFonts w:ascii="Times New Roman" w:eastAsia="方正仿宋_GBK" w:hAnsi="Times New Roman"/>
          <w:sz w:val="32"/>
          <w:szCs w:val="32"/>
          <w:shd w:val="clear" w:color="auto" w:fill="FFFFFF"/>
        </w:rPr>
        <w:t>2023</w:t>
      </w:r>
      <w:r w:rsidRPr="00736242">
        <w:rPr>
          <w:rFonts w:ascii="Times New Roman" w:eastAsia="方正仿宋_GBK" w:hAnsi="方正仿宋_GBK" w:hint="eastAsia"/>
          <w:sz w:val="32"/>
          <w:szCs w:val="32"/>
          <w:shd w:val="clear" w:color="auto" w:fill="FFFFFF"/>
        </w:rPr>
        <w:t>年决算时未实现支出部分</w:t>
      </w:r>
      <w:r w:rsidRPr="00736242">
        <w:rPr>
          <w:rFonts w:ascii="Times New Roman" w:eastAsia="方正仿宋_GBK" w:hAnsi="Times New Roman"/>
          <w:sz w:val="32"/>
          <w:szCs w:val="32"/>
          <w:shd w:val="clear" w:color="auto" w:fill="FFFFFF"/>
        </w:rPr>
        <w:t>2024</w:t>
      </w:r>
      <w:r w:rsidRPr="00736242">
        <w:rPr>
          <w:rFonts w:ascii="Times New Roman" w:eastAsia="方正仿宋_GBK" w:hAnsi="方正仿宋_GBK" w:hint="eastAsia"/>
          <w:sz w:val="32"/>
          <w:szCs w:val="32"/>
          <w:shd w:val="clear" w:color="auto" w:fill="FFFFFF"/>
        </w:rPr>
        <w:t>年实现支出。</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（二）财政拨款收入支出决算总体情况说明</w:t>
      </w:r>
    </w:p>
    <w:p w:rsidR="00AD3447" w:rsidRPr="00736242"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年度财政拨款收、支总计均为</w:t>
      </w:r>
      <w:r>
        <w:rPr>
          <w:rFonts w:ascii="Times New Roman" w:eastAsia="方正仿宋_GBK" w:hAnsi="Times New Roman"/>
          <w:sz w:val="32"/>
          <w:szCs w:val="32"/>
          <w:shd w:val="clear" w:color="auto" w:fill="FFFFFF"/>
        </w:rPr>
        <w:t>1957.52</w:t>
      </w:r>
      <w:r>
        <w:rPr>
          <w:rFonts w:ascii="方正仿宋_GBK" w:eastAsia="方正仿宋_GBK" w:hAnsi="方正仿宋_GBK" w:cs="方正仿宋_GBK" w:hint="eastAsia"/>
          <w:sz w:val="32"/>
          <w:szCs w:val="32"/>
          <w:shd w:val="clear" w:color="auto" w:fill="FFFFFF"/>
        </w:rPr>
        <w:t>万元。与</w:t>
      </w:r>
      <w:r>
        <w:rPr>
          <w:rFonts w:ascii="Times New Roman" w:eastAsia="方正仿宋_GBK" w:hAnsi="Times New Roman"/>
          <w:sz w:val="32"/>
          <w:szCs w:val="32"/>
          <w:shd w:val="clear" w:color="auto" w:fill="FFFFFF"/>
        </w:rPr>
        <w:t>2023</w:t>
      </w:r>
      <w:r>
        <w:rPr>
          <w:rFonts w:ascii="方正仿宋_GBK" w:eastAsia="方正仿宋_GBK" w:hAnsi="方正仿宋_GBK" w:cs="方正仿宋_GBK" w:hint="eastAsia"/>
          <w:sz w:val="32"/>
          <w:szCs w:val="32"/>
          <w:shd w:val="clear" w:color="auto" w:fill="FFFFFF"/>
        </w:rPr>
        <w:t>年度相比，</w:t>
      </w:r>
      <w:r>
        <w:rPr>
          <w:rFonts w:ascii="Times New Roman" w:eastAsia="方正仿宋_GBK" w:hAnsi="Times New Roman" w:hint="eastAsia"/>
          <w:sz w:val="32"/>
          <w:szCs w:val="32"/>
          <w:shd w:val="clear" w:color="auto" w:fill="FFFFFF"/>
        </w:rPr>
        <w:t>财政拨款收、支总计各减少</w:t>
      </w:r>
      <w:r>
        <w:rPr>
          <w:rFonts w:ascii="Times New Roman" w:eastAsia="方正仿宋_GBK" w:hAnsi="Times New Roman"/>
          <w:sz w:val="32"/>
          <w:szCs w:val="32"/>
          <w:shd w:val="clear" w:color="auto" w:fill="FFFFFF"/>
        </w:rPr>
        <w:t>361.48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15.6%</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（三）一般公共预算财政拨款收入支出决算情况说明</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r>
        <w:rPr>
          <w:rStyle w:val="Strong"/>
          <w:rFonts w:ascii="Times New Roman" w:eastAsia="方正仿宋_GBK" w:hAnsi="Times New Roman"/>
          <w:sz w:val="32"/>
          <w:szCs w:val="32"/>
          <w:shd w:val="clear" w:color="auto" w:fill="FFFFFF"/>
        </w:rPr>
        <w:t>1</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收入情况。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年度一般公共预算财政拨款收入</w:t>
      </w:r>
      <w:r>
        <w:rPr>
          <w:rFonts w:ascii="Times New Roman" w:eastAsia="方正仿宋_GBK" w:hAnsi="Times New Roman"/>
          <w:sz w:val="32"/>
          <w:szCs w:val="32"/>
          <w:shd w:val="clear" w:color="auto" w:fill="FFFFFF"/>
        </w:rPr>
        <w:t>1597.52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361.48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18.5%</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r>
        <w:rPr>
          <w:rFonts w:ascii="Times New Roman" w:eastAsia="方正仿宋_GBK" w:hAnsi="Times New Roman" w:hint="eastAsia"/>
          <w:sz w:val="32"/>
          <w:szCs w:val="32"/>
          <w:shd w:val="clear" w:color="auto" w:fill="FFFFFF"/>
        </w:rPr>
        <w:t>较年初预算数增加</w:t>
      </w:r>
      <w:r>
        <w:rPr>
          <w:rFonts w:ascii="Times New Roman" w:eastAsia="方正仿宋_GBK" w:hAnsi="Times New Roman"/>
          <w:sz w:val="32"/>
          <w:szCs w:val="32"/>
          <w:shd w:val="clear" w:color="auto" w:fill="FFFFFF"/>
        </w:rPr>
        <w:t>40.53</w:t>
      </w:r>
      <w:r>
        <w:rPr>
          <w:rFonts w:ascii="Times New Roman" w:eastAsia="方正仿宋_GBK" w:hAnsi="Times New Roman" w:hint="eastAsia"/>
          <w:sz w:val="32"/>
          <w:szCs w:val="32"/>
          <w:shd w:val="clear" w:color="auto" w:fill="FFFFFF"/>
        </w:rPr>
        <w:t>万元，增长</w:t>
      </w:r>
      <w:r>
        <w:rPr>
          <w:rFonts w:ascii="Times New Roman" w:eastAsia="方正仿宋_GBK" w:hAnsi="Times New Roman"/>
          <w:sz w:val="32"/>
          <w:szCs w:val="32"/>
          <w:shd w:val="clear" w:color="auto" w:fill="FFFFFF"/>
        </w:rPr>
        <w:t>2.6%</w:t>
      </w:r>
      <w:r>
        <w:rPr>
          <w:rFonts w:ascii="方正仿宋_GBK" w:eastAsia="方正仿宋_GBK" w:hAnsi="方正仿宋_GBK" w:cs="方正仿宋_GBK" w:hint="eastAsia"/>
          <w:sz w:val="32"/>
          <w:szCs w:val="32"/>
          <w:shd w:val="clear" w:color="auto" w:fill="FFFFFF"/>
        </w:rPr>
        <w:t>。</w:t>
      </w:r>
      <w:r w:rsidRPr="0061010E">
        <w:rPr>
          <w:rFonts w:ascii="方正仿宋_GBK" w:eastAsia="方正仿宋_GBK" w:hAnsi="方正仿宋_GBK" w:cs="方正仿宋_GBK" w:hint="eastAsia"/>
          <w:sz w:val="32"/>
          <w:szCs w:val="32"/>
          <w:shd w:val="clear" w:color="auto" w:fill="FFFFFF"/>
        </w:rPr>
        <w:t>主要原因是人员</w:t>
      </w:r>
      <w:r>
        <w:rPr>
          <w:rFonts w:ascii="方正仿宋_GBK" w:eastAsia="方正仿宋_GBK" w:hAnsi="方正仿宋_GBK" w:cs="方正仿宋_GBK" w:hint="eastAsia"/>
          <w:sz w:val="32"/>
          <w:szCs w:val="32"/>
          <w:shd w:val="clear" w:color="auto" w:fill="FFFFFF"/>
        </w:rPr>
        <w:t>工资福利的</w:t>
      </w:r>
      <w:r w:rsidRPr="0061010E">
        <w:rPr>
          <w:rFonts w:ascii="方正仿宋_GBK" w:eastAsia="方正仿宋_GBK" w:hAnsi="方正仿宋_GBK" w:cs="方正仿宋_GBK" w:hint="eastAsia"/>
          <w:sz w:val="32"/>
          <w:szCs w:val="32"/>
          <w:shd w:val="clear" w:color="auto" w:fill="FFFFFF"/>
        </w:rPr>
        <w:t>支出增加。</w:t>
      </w:r>
      <w:r>
        <w:rPr>
          <w:rFonts w:ascii="方正仿宋_GBK" w:eastAsia="方正仿宋_GBK" w:hAnsi="方正仿宋_GBK" w:cs="方正仿宋_GBK" w:hint="eastAsia"/>
          <w:sz w:val="32"/>
          <w:szCs w:val="32"/>
          <w:shd w:val="clear" w:color="auto" w:fill="FFFFFF"/>
        </w:rPr>
        <w:t>此外，年初财政拨款结转和结余</w:t>
      </w:r>
      <w:r>
        <w:rPr>
          <w:rFonts w:ascii="Times New Roman" w:eastAsia="方正仿宋_GBK" w:hAnsi="Times New Roman"/>
          <w:sz w:val="32"/>
          <w:szCs w:val="32"/>
          <w:shd w:val="clear" w:color="auto" w:fill="FFFFFF"/>
        </w:rPr>
        <w:t>360.00</w:t>
      </w:r>
      <w:r>
        <w:rPr>
          <w:rFonts w:ascii="方正仿宋_GBK" w:eastAsia="方正仿宋_GBK" w:hAnsi="方正仿宋_GBK" w:cs="方正仿宋_GBK" w:hint="eastAsia"/>
          <w:sz w:val="32"/>
          <w:szCs w:val="32"/>
          <w:shd w:val="clear" w:color="auto" w:fill="FFFFFF"/>
        </w:rPr>
        <w:t>万元。</w:t>
      </w:r>
    </w:p>
    <w:p w:rsidR="00AD3447" w:rsidRPr="00275A3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Style w:val="Strong"/>
          <w:rFonts w:ascii="Times New Roman" w:eastAsia="方正仿宋_GBK" w:hAnsi="Times New Roman"/>
          <w:sz w:val="32"/>
          <w:szCs w:val="32"/>
          <w:shd w:val="clear" w:color="auto" w:fill="FFFFFF"/>
        </w:rPr>
        <w:t>2</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支出情况。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年度一般公共预算财政拨款支出</w:t>
      </w:r>
      <w:r>
        <w:rPr>
          <w:rFonts w:ascii="Times New Roman" w:eastAsia="方正仿宋_GBK" w:hAnsi="Times New Roman"/>
          <w:sz w:val="32"/>
          <w:szCs w:val="32"/>
          <w:shd w:val="clear" w:color="auto" w:fill="FFFFFF"/>
        </w:rPr>
        <w:t>1597.52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361.48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18.5%</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r>
        <w:rPr>
          <w:rFonts w:ascii="Times New Roman" w:eastAsia="方正仿宋_GBK" w:hAnsi="Times New Roman" w:hint="eastAsia"/>
          <w:sz w:val="32"/>
          <w:szCs w:val="32"/>
          <w:shd w:val="clear" w:color="auto" w:fill="FFFFFF"/>
        </w:rPr>
        <w:t>较年初预算数增加</w:t>
      </w:r>
      <w:r>
        <w:rPr>
          <w:rFonts w:ascii="Times New Roman" w:eastAsia="方正仿宋_GBK" w:hAnsi="Times New Roman"/>
          <w:sz w:val="32"/>
          <w:szCs w:val="32"/>
          <w:shd w:val="clear" w:color="auto" w:fill="FFFFFF"/>
        </w:rPr>
        <w:t>40.53</w:t>
      </w:r>
      <w:r>
        <w:rPr>
          <w:rFonts w:ascii="Times New Roman" w:eastAsia="方正仿宋_GBK" w:hAnsi="Times New Roman" w:hint="eastAsia"/>
          <w:sz w:val="32"/>
          <w:szCs w:val="32"/>
          <w:shd w:val="clear" w:color="auto" w:fill="FFFFFF"/>
        </w:rPr>
        <w:t>万元，增长</w:t>
      </w:r>
      <w:r>
        <w:rPr>
          <w:rFonts w:ascii="Times New Roman" w:eastAsia="方正仿宋_GBK" w:hAnsi="Times New Roman"/>
          <w:sz w:val="32"/>
          <w:szCs w:val="32"/>
          <w:shd w:val="clear" w:color="auto" w:fill="FFFFFF"/>
        </w:rPr>
        <w:t>2.6%</w:t>
      </w:r>
      <w:r>
        <w:rPr>
          <w:rFonts w:ascii="方正仿宋_GBK" w:eastAsia="方正仿宋_GBK" w:hAnsi="方正仿宋_GBK" w:cs="方正仿宋_GBK" w:hint="eastAsia"/>
          <w:sz w:val="32"/>
          <w:szCs w:val="32"/>
          <w:shd w:val="clear" w:color="auto" w:fill="FFFFFF"/>
        </w:rPr>
        <w:t>。主要原</w:t>
      </w:r>
      <w:r w:rsidRPr="00275A3D">
        <w:rPr>
          <w:rFonts w:ascii="方正仿宋_GBK" w:eastAsia="方正仿宋_GBK" w:hAnsi="方正仿宋_GBK" w:cs="方正仿宋_GBK" w:hint="eastAsia"/>
          <w:sz w:val="32"/>
          <w:szCs w:val="32"/>
          <w:shd w:val="clear" w:color="auto" w:fill="FFFFFF"/>
        </w:rPr>
        <w:t>因是人员工资福利的支出增加。</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一般公共预算财政拨款支出主要用途如下：</w:t>
      </w:r>
    </w:p>
    <w:p w:rsidR="00AD3447" w:rsidRPr="00275A3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sz w:val="32"/>
          <w:szCs w:val="32"/>
          <w:shd w:val="clear" w:color="auto" w:fill="FFFFFF"/>
        </w:rPr>
        <w:t>1</w:t>
      </w:r>
      <w:r>
        <w:rPr>
          <w:rFonts w:ascii="方正仿宋_GBK" w:eastAsia="方正仿宋_GBK" w:hAnsi="方正仿宋_GBK" w:cs="方正仿宋_GBK" w:hint="eastAsia"/>
          <w:sz w:val="32"/>
          <w:szCs w:val="32"/>
          <w:shd w:val="clear" w:color="auto" w:fill="FFFFFF"/>
        </w:rPr>
        <w:t>）一般公共服务支出</w:t>
      </w:r>
      <w:r>
        <w:rPr>
          <w:rFonts w:ascii="Times New Roman" w:eastAsia="方正仿宋_GBK" w:hAnsi="Times New Roman"/>
          <w:sz w:val="32"/>
          <w:szCs w:val="32"/>
          <w:shd w:val="clear" w:color="auto" w:fill="FFFFFF"/>
        </w:rPr>
        <w:t>1139.23</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71.3%</w:t>
      </w: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hint="eastAsia"/>
          <w:sz w:val="32"/>
          <w:szCs w:val="32"/>
          <w:shd w:val="clear" w:color="auto" w:fill="FFFFFF"/>
        </w:rPr>
        <w:t>较年初预算数增加</w:t>
      </w:r>
      <w:r>
        <w:rPr>
          <w:rFonts w:ascii="Times New Roman" w:eastAsia="方正仿宋_GBK" w:hAnsi="Times New Roman"/>
          <w:sz w:val="32"/>
          <w:szCs w:val="32"/>
          <w:shd w:val="clear" w:color="auto" w:fill="FFFFFF"/>
        </w:rPr>
        <w:t>26.58</w:t>
      </w:r>
      <w:r>
        <w:rPr>
          <w:rFonts w:ascii="Times New Roman" w:eastAsia="方正仿宋_GBK" w:hAnsi="Times New Roman" w:hint="eastAsia"/>
          <w:sz w:val="32"/>
          <w:szCs w:val="32"/>
          <w:shd w:val="clear" w:color="auto" w:fill="FFFFFF"/>
        </w:rPr>
        <w:t>万元，增长</w:t>
      </w:r>
      <w:r>
        <w:rPr>
          <w:rFonts w:ascii="Times New Roman" w:eastAsia="方正仿宋_GBK" w:hAnsi="Times New Roman"/>
          <w:sz w:val="32"/>
          <w:szCs w:val="32"/>
          <w:shd w:val="clear" w:color="auto" w:fill="FFFFFF"/>
        </w:rPr>
        <w:t>2.4%</w:t>
      </w:r>
      <w:r>
        <w:rPr>
          <w:rFonts w:ascii="方正仿宋_GBK" w:eastAsia="方正仿宋_GBK" w:hAnsi="方正仿宋_GBK" w:cs="方正仿宋_GBK" w:hint="eastAsia"/>
          <w:sz w:val="32"/>
          <w:szCs w:val="32"/>
          <w:shd w:val="clear" w:color="auto" w:fill="FFFFFF"/>
        </w:rPr>
        <w:t>，主要原因是</w:t>
      </w:r>
      <w:r w:rsidRPr="00275A3D">
        <w:rPr>
          <w:rFonts w:ascii="方正仿宋_GBK" w:eastAsia="方正仿宋_GBK" w:hAnsi="方正仿宋_GBK" w:cs="方正仿宋_GBK" w:hint="eastAsia"/>
          <w:sz w:val="32"/>
          <w:szCs w:val="32"/>
          <w:shd w:val="clear" w:color="auto" w:fill="FFFFFF"/>
        </w:rPr>
        <w:t>人员工资福利的支出增加。</w:t>
      </w:r>
    </w:p>
    <w:p w:rsidR="00AD3447" w:rsidRPr="00275A3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sz w:val="32"/>
          <w:szCs w:val="32"/>
          <w:shd w:val="clear" w:color="auto" w:fill="FFFFFF"/>
        </w:rPr>
        <w:t>2</w:t>
      </w:r>
      <w:r>
        <w:rPr>
          <w:rFonts w:ascii="方正仿宋_GBK" w:eastAsia="方正仿宋_GBK" w:hAnsi="方正仿宋_GBK" w:cs="方正仿宋_GBK" w:hint="eastAsia"/>
          <w:sz w:val="32"/>
          <w:szCs w:val="32"/>
          <w:shd w:val="clear" w:color="auto" w:fill="FFFFFF"/>
        </w:rPr>
        <w:t>）社会保障和就业支出</w:t>
      </w:r>
      <w:r>
        <w:rPr>
          <w:rFonts w:ascii="Times New Roman" w:eastAsia="方正仿宋_GBK" w:hAnsi="Times New Roman"/>
          <w:sz w:val="32"/>
          <w:szCs w:val="32"/>
          <w:shd w:val="clear" w:color="auto" w:fill="FFFFFF"/>
        </w:rPr>
        <w:t>284.41</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17.8%</w:t>
      </w: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hint="eastAsia"/>
          <w:sz w:val="32"/>
          <w:szCs w:val="32"/>
          <w:shd w:val="clear" w:color="auto" w:fill="FFFFFF"/>
        </w:rPr>
        <w:t>较年初预算数增加</w:t>
      </w:r>
      <w:r>
        <w:rPr>
          <w:rFonts w:ascii="Times New Roman" w:eastAsia="方正仿宋_GBK" w:hAnsi="Times New Roman"/>
          <w:sz w:val="32"/>
          <w:szCs w:val="32"/>
          <w:shd w:val="clear" w:color="auto" w:fill="FFFFFF"/>
        </w:rPr>
        <w:t>16.51</w:t>
      </w:r>
      <w:r>
        <w:rPr>
          <w:rFonts w:ascii="Times New Roman" w:eastAsia="方正仿宋_GBK" w:hAnsi="Times New Roman" w:hint="eastAsia"/>
          <w:sz w:val="32"/>
          <w:szCs w:val="32"/>
          <w:shd w:val="clear" w:color="auto" w:fill="FFFFFF"/>
        </w:rPr>
        <w:t>万元，增长</w:t>
      </w:r>
      <w:r>
        <w:rPr>
          <w:rFonts w:ascii="Times New Roman" w:eastAsia="方正仿宋_GBK" w:hAnsi="Times New Roman"/>
          <w:sz w:val="32"/>
          <w:szCs w:val="32"/>
          <w:shd w:val="clear" w:color="auto" w:fill="FFFFFF"/>
        </w:rPr>
        <w:t>6.2%</w:t>
      </w:r>
      <w:r>
        <w:rPr>
          <w:rFonts w:ascii="方正仿宋_GBK" w:eastAsia="方正仿宋_GBK" w:hAnsi="方正仿宋_GBK" w:cs="方正仿宋_GBK" w:hint="eastAsia"/>
          <w:sz w:val="32"/>
          <w:szCs w:val="32"/>
          <w:shd w:val="clear" w:color="auto" w:fill="FFFFFF"/>
        </w:rPr>
        <w:t>，主要原因是</w:t>
      </w:r>
      <w:r w:rsidRPr="00275A3D">
        <w:rPr>
          <w:rFonts w:ascii="方正仿宋_GBK" w:eastAsia="方正仿宋_GBK" w:hAnsi="方正仿宋_GBK" w:cs="方正仿宋_GBK" w:hint="eastAsia"/>
          <w:sz w:val="32"/>
          <w:szCs w:val="32"/>
          <w:shd w:val="clear" w:color="auto" w:fill="FFFFFF"/>
        </w:rPr>
        <w:t>人员</w:t>
      </w:r>
      <w:r>
        <w:rPr>
          <w:rFonts w:ascii="方正仿宋_GBK" w:eastAsia="方正仿宋_GBK" w:hAnsi="方正仿宋_GBK" w:cs="方正仿宋_GBK" w:hint="eastAsia"/>
          <w:sz w:val="32"/>
          <w:szCs w:val="32"/>
          <w:shd w:val="clear" w:color="auto" w:fill="FFFFFF"/>
        </w:rPr>
        <w:t>养老保险和职业年金缴费</w:t>
      </w:r>
      <w:r w:rsidRPr="00275A3D">
        <w:rPr>
          <w:rFonts w:ascii="方正仿宋_GBK" w:eastAsia="方正仿宋_GBK" w:hAnsi="方正仿宋_GBK" w:cs="方正仿宋_GBK" w:hint="eastAsia"/>
          <w:sz w:val="32"/>
          <w:szCs w:val="32"/>
          <w:shd w:val="clear" w:color="auto" w:fill="FFFFFF"/>
        </w:rPr>
        <w:t>的支出增加。</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color w:val="FF0000"/>
          <w:sz w:val="32"/>
          <w:szCs w:val="32"/>
          <w:shd w:val="clear" w:color="auto" w:fill="FFFFFF"/>
        </w:rPr>
      </w:pP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sz w:val="32"/>
          <w:szCs w:val="32"/>
          <w:shd w:val="clear" w:color="auto" w:fill="FFFFFF"/>
        </w:rPr>
        <w:t>3</w:t>
      </w:r>
      <w:r>
        <w:rPr>
          <w:rFonts w:ascii="方正仿宋_GBK" w:eastAsia="方正仿宋_GBK" w:hAnsi="方正仿宋_GBK" w:cs="方正仿宋_GBK" w:hint="eastAsia"/>
          <w:sz w:val="32"/>
          <w:szCs w:val="32"/>
          <w:shd w:val="clear" w:color="auto" w:fill="FFFFFF"/>
        </w:rPr>
        <w:t>）卫生健康支出</w:t>
      </w:r>
      <w:r>
        <w:rPr>
          <w:rFonts w:ascii="Times New Roman" w:eastAsia="方正仿宋_GBK" w:hAnsi="Times New Roman"/>
          <w:sz w:val="32"/>
          <w:szCs w:val="32"/>
          <w:shd w:val="clear" w:color="auto" w:fill="FFFFFF"/>
        </w:rPr>
        <w:t>74.90</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4.7%</w:t>
      </w: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hint="eastAsia"/>
          <w:sz w:val="32"/>
          <w:szCs w:val="32"/>
          <w:shd w:val="clear" w:color="auto" w:fill="FFFFFF"/>
        </w:rPr>
        <w:t>较年初预算数减少</w:t>
      </w:r>
      <w:r>
        <w:rPr>
          <w:rFonts w:ascii="Times New Roman" w:eastAsia="方正仿宋_GBK" w:hAnsi="Times New Roman"/>
          <w:sz w:val="32"/>
          <w:szCs w:val="32"/>
          <w:shd w:val="clear" w:color="auto" w:fill="FFFFFF"/>
        </w:rPr>
        <w:t>2.57</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3.3%</w:t>
      </w:r>
      <w:r>
        <w:rPr>
          <w:rFonts w:ascii="方正仿宋_GBK" w:eastAsia="方正仿宋_GBK" w:hAnsi="方正仿宋_GBK" w:cs="方正仿宋_GBK" w:hint="eastAsia"/>
          <w:sz w:val="32"/>
          <w:szCs w:val="32"/>
          <w:shd w:val="clear" w:color="auto" w:fill="FFFFFF"/>
        </w:rPr>
        <w:t>，</w:t>
      </w:r>
      <w:r w:rsidRPr="00275A3D">
        <w:rPr>
          <w:rFonts w:ascii="方正仿宋_GBK" w:eastAsia="方正仿宋_GBK" w:hAnsi="方正仿宋_GBK" w:cs="方正仿宋_GBK" w:hint="eastAsia"/>
          <w:sz w:val="32"/>
          <w:szCs w:val="32"/>
          <w:shd w:val="clear" w:color="auto" w:fill="FFFFFF"/>
        </w:rPr>
        <w:t>主要原因是</w:t>
      </w:r>
      <w:r>
        <w:rPr>
          <w:rFonts w:ascii="方正仿宋_GBK" w:eastAsia="方正仿宋_GBK" w:hAnsi="方正仿宋_GBK" w:cs="方正仿宋_GBK" w:hint="eastAsia"/>
          <w:sz w:val="32"/>
          <w:szCs w:val="32"/>
          <w:shd w:val="clear" w:color="auto" w:fill="FFFFFF"/>
        </w:rPr>
        <w:t>事业人员分割</w:t>
      </w:r>
      <w:r w:rsidRPr="00275A3D">
        <w:rPr>
          <w:rFonts w:ascii="方正仿宋_GBK" w:eastAsia="方正仿宋_GBK" w:hAnsi="方正仿宋_GBK" w:cs="方正仿宋_GBK" w:hint="eastAsia"/>
          <w:sz w:val="32"/>
          <w:szCs w:val="32"/>
          <w:shd w:val="clear" w:color="auto" w:fill="FFFFFF"/>
        </w:rPr>
        <w:t>。</w:t>
      </w:r>
    </w:p>
    <w:p w:rsidR="00AD3447" w:rsidRDefault="00AD3447" w:rsidP="005E5D13">
      <w:pPr>
        <w:spacing w:line="596" w:lineRule="exact"/>
        <w:ind w:firstLineChars="200" w:firstLine="31680"/>
        <w:jc w:val="both"/>
        <w:rPr>
          <w:rFonts w:ascii="方正仿宋_GBK" w:eastAsia="方正仿宋_GBK" w:hAnsi="方正仿宋_GBK" w:cs="方正仿宋_GBK"/>
          <w:color w:val="FF0000"/>
          <w:sz w:val="32"/>
          <w:szCs w:val="32"/>
          <w:shd w:val="clear" w:color="auto" w:fill="FFFFFF"/>
        </w:rPr>
      </w:pP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sz w:val="32"/>
          <w:szCs w:val="32"/>
          <w:shd w:val="clear" w:color="auto" w:fill="FFFFFF"/>
        </w:rPr>
        <w:t>4</w:t>
      </w:r>
      <w:r>
        <w:rPr>
          <w:rFonts w:ascii="方正仿宋_GBK" w:eastAsia="方正仿宋_GBK" w:hAnsi="方正仿宋_GBK" w:cs="方正仿宋_GBK" w:hint="eastAsia"/>
          <w:sz w:val="32"/>
          <w:szCs w:val="32"/>
          <w:shd w:val="clear" w:color="auto" w:fill="FFFFFF"/>
        </w:rPr>
        <w:t>）</w:t>
      </w:r>
      <w:r>
        <w:rPr>
          <w:rFonts w:ascii="方正仿宋_GBK" w:eastAsia="方正仿宋_GBK" w:hAnsi="方正仿宋_GBK" w:cs="方正仿宋_GBK" w:hint="eastAsia"/>
          <w:sz w:val="32"/>
          <w:szCs w:val="32"/>
        </w:rPr>
        <w:t>住房保障支出</w:t>
      </w:r>
      <w:r>
        <w:rPr>
          <w:rFonts w:ascii="Times New Roman" w:eastAsia="方正仿宋_GBK" w:hAnsi="Times New Roman"/>
          <w:sz w:val="32"/>
          <w:szCs w:val="32"/>
          <w:shd w:val="clear" w:color="auto" w:fill="FFFFFF"/>
        </w:rPr>
        <w:t>98.97</w:t>
      </w:r>
      <w:r>
        <w:rPr>
          <w:rFonts w:ascii="方正仿宋_GBK" w:eastAsia="方正仿宋_GBK" w:hAnsi="方正仿宋_GBK" w:cs="方正仿宋_GBK" w:hint="eastAsia"/>
          <w:sz w:val="32"/>
          <w:szCs w:val="32"/>
          <w:shd w:val="clear" w:color="auto" w:fill="FFFFFF"/>
        </w:rPr>
        <w:t>万元，占</w:t>
      </w:r>
      <w:r>
        <w:rPr>
          <w:rFonts w:ascii="Times New Roman" w:eastAsia="方正仿宋_GBK" w:hAnsi="Times New Roman"/>
          <w:sz w:val="32"/>
          <w:szCs w:val="32"/>
          <w:shd w:val="clear" w:color="auto" w:fill="FFFFFF"/>
        </w:rPr>
        <w:t>6.2%</w:t>
      </w:r>
      <w:r>
        <w:rPr>
          <w:rFonts w:ascii="方正仿宋_GBK" w:eastAsia="方正仿宋_GBK" w:hAnsi="方正仿宋_GBK" w:cs="方正仿宋_GBK" w:hint="eastAsia"/>
          <w:sz w:val="32"/>
          <w:szCs w:val="32"/>
          <w:shd w:val="clear" w:color="auto" w:fill="FFFFFF"/>
        </w:rPr>
        <w:t>，</w:t>
      </w:r>
      <w:r>
        <w:rPr>
          <w:rFonts w:ascii="Times New Roman" w:eastAsia="方正仿宋_GBK" w:hAnsi="Times New Roman" w:hint="eastAsia"/>
          <w:sz w:val="32"/>
          <w:szCs w:val="32"/>
          <w:shd w:val="clear" w:color="auto" w:fill="FFFFFF"/>
        </w:rPr>
        <w:t>较年初预算数无增减</w:t>
      </w:r>
      <w:r>
        <w:rPr>
          <w:rFonts w:ascii="方正仿宋_GBK" w:eastAsia="方正仿宋_GBK" w:hAnsi="方正仿宋_GBK" w:cs="方正仿宋_GBK" w:hint="eastAsia"/>
          <w:sz w:val="32"/>
          <w:szCs w:val="32"/>
          <w:shd w:val="clear" w:color="auto" w:fill="FFFFFF"/>
        </w:rPr>
        <w:t>，</w:t>
      </w:r>
      <w:r w:rsidRPr="00275A3D">
        <w:rPr>
          <w:rFonts w:ascii="方正仿宋_GBK" w:eastAsia="方正仿宋_GBK" w:hAnsi="方正仿宋_GBK" w:cs="方正仿宋_GBK" w:hint="eastAsia"/>
          <w:sz w:val="32"/>
          <w:szCs w:val="32"/>
          <w:shd w:val="clear" w:color="auto" w:fill="FFFFFF"/>
        </w:rPr>
        <w:t>主要原因是无</w:t>
      </w:r>
      <w:r>
        <w:rPr>
          <w:rFonts w:ascii="方正仿宋_GBK" w:eastAsia="方正仿宋_GBK" w:hAnsi="方正仿宋_GBK" w:cs="方正仿宋_GBK" w:hint="eastAsia"/>
          <w:sz w:val="32"/>
          <w:szCs w:val="32"/>
          <w:shd w:val="clear" w:color="auto" w:fill="FFFFFF"/>
        </w:rPr>
        <w:t>基数调整等</w:t>
      </w:r>
      <w:r w:rsidRPr="00275A3D">
        <w:rPr>
          <w:rFonts w:ascii="方正仿宋_GBK" w:eastAsia="方正仿宋_GBK" w:hAnsi="方正仿宋_GBK" w:cs="方正仿宋_GBK" w:hint="eastAsia"/>
          <w:sz w:val="32"/>
          <w:szCs w:val="32"/>
          <w:shd w:val="clear" w:color="auto" w:fill="FFFFFF"/>
        </w:rPr>
        <w:t>情况产生。</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color w:val="FF0000"/>
          <w:sz w:val="32"/>
          <w:szCs w:val="32"/>
          <w:shd w:val="clear" w:color="auto" w:fill="FFFFFF"/>
        </w:rPr>
      </w:pPr>
      <w:r>
        <w:rPr>
          <w:rStyle w:val="Strong"/>
          <w:rFonts w:ascii="Times New Roman" w:eastAsia="方正仿宋_GBK" w:hAnsi="Times New Roman"/>
          <w:sz w:val="32"/>
          <w:szCs w:val="32"/>
          <w:shd w:val="clear" w:color="auto" w:fill="FFFFFF"/>
        </w:rPr>
        <w:t>3</w:t>
      </w:r>
      <w:r>
        <w:rPr>
          <w:rStyle w:val="Strong"/>
          <w:rFonts w:ascii="方正仿宋_GBK" w:eastAsia="方正仿宋_GBK" w:hAnsi="方正仿宋_GBK" w:cs="方正仿宋_GBK"/>
          <w:sz w:val="32"/>
          <w:szCs w:val="32"/>
          <w:shd w:val="clear" w:color="auto" w:fill="FFFFFF"/>
        </w:rPr>
        <w:t>.</w:t>
      </w:r>
      <w:r>
        <w:rPr>
          <w:rStyle w:val="Strong"/>
          <w:rFonts w:ascii="方正仿宋_GBK" w:eastAsia="方正仿宋_GBK" w:hAnsi="方正仿宋_GBK" w:cs="方正仿宋_GBK" w:hint="eastAsia"/>
          <w:sz w:val="32"/>
          <w:szCs w:val="32"/>
          <w:shd w:val="clear" w:color="auto" w:fill="FFFFFF"/>
        </w:rPr>
        <w:t>结转结余情况。</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年度年末一般公共预算财政拨款结转和结余</w:t>
      </w:r>
      <w:r>
        <w:rPr>
          <w:rFonts w:ascii="Times New Roman" w:eastAsia="方正仿宋_GBK" w:hAnsi="Times New Roman"/>
          <w:sz w:val="32"/>
          <w:szCs w:val="32"/>
          <w:shd w:val="clear" w:color="auto" w:fill="FFFFFF"/>
        </w:rPr>
        <w:t>360.00</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年度相比，无增减</w:t>
      </w:r>
      <w:r>
        <w:rPr>
          <w:rFonts w:ascii="方正仿宋_GBK" w:eastAsia="方正仿宋_GBK" w:hAnsi="方正仿宋_GBK" w:cs="方正仿宋_GBK" w:hint="eastAsia"/>
          <w:sz w:val="32"/>
          <w:szCs w:val="32"/>
          <w:shd w:val="clear" w:color="auto" w:fill="FFFFFF"/>
        </w:rPr>
        <w:t>。</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（四）一般公共预算财政拨款基本支出决算情况说明</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年度一般公共财政拨款基本支出</w:t>
      </w:r>
      <w:r>
        <w:rPr>
          <w:rFonts w:ascii="Times New Roman" w:eastAsia="方正仿宋_GBK" w:hAnsi="Times New Roman"/>
          <w:sz w:val="32"/>
          <w:szCs w:val="32"/>
          <w:shd w:val="clear" w:color="auto" w:fill="FFFFFF"/>
        </w:rPr>
        <w:t>1353.02</w:t>
      </w:r>
      <w:r>
        <w:rPr>
          <w:rFonts w:ascii="方正仿宋_GBK" w:eastAsia="方正仿宋_GBK" w:hAnsi="方正仿宋_GBK" w:cs="方正仿宋_GBK" w:hint="eastAsia"/>
          <w:sz w:val="32"/>
          <w:szCs w:val="32"/>
          <w:shd w:val="clear" w:color="auto" w:fill="FFFFFF"/>
        </w:rPr>
        <w:t>万元。</w:t>
      </w:r>
    </w:p>
    <w:p w:rsidR="00AD3447" w:rsidRDefault="00AD3447" w:rsidP="007531AD">
      <w:pPr>
        <w:pStyle w:val="NormalWeb"/>
        <w:snapToGrid w:val="0"/>
        <w:spacing w:before="0" w:beforeAutospacing="0" w:after="0" w:afterAutospacing="0" w:line="596" w:lineRule="exact"/>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其中：</w:t>
      </w:r>
    </w:p>
    <w:p w:rsidR="00AD3447" w:rsidRPr="00275A3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人员经费</w:t>
      </w:r>
      <w:r>
        <w:rPr>
          <w:rFonts w:ascii="Times New Roman" w:eastAsia="方正仿宋_GBK" w:hAnsi="Times New Roman"/>
          <w:sz w:val="32"/>
          <w:szCs w:val="32"/>
          <w:shd w:val="clear" w:color="auto" w:fill="FFFFFF"/>
        </w:rPr>
        <w:t>1234.39</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191.56</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13.4%</w:t>
      </w:r>
      <w:r>
        <w:rPr>
          <w:rFonts w:ascii="方正仿宋_GBK" w:eastAsia="方正仿宋_GBK" w:hAnsi="方正仿宋_GBK" w:cs="方正仿宋_GBK" w:hint="eastAsia"/>
          <w:sz w:val="32"/>
          <w:szCs w:val="32"/>
          <w:shd w:val="clear" w:color="auto" w:fill="FFFFFF"/>
        </w:rPr>
        <w:t>，主要原</w:t>
      </w:r>
      <w:r w:rsidRPr="00275A3D">
        <w:rPr>
          <w:rFonts w:ascii="方正仿宋_GBK" w:eastAsia="方正仿宋_GBK" w:hAnsi="方正仿宋_GBK" w:cs="方正仿宋_GBK" w:hint="eastAsia"/>
          <w:sz w:val="32"/>
          <w:szCs w:val="32"/>
          <w:shd w:val="clear" w:color="auto" w:fill="FFFFFF"/>
        </w:rPr>
        <w:t>因是退休人员增多。</w:t>
      </w:r>
      <w:r>
        <w:rPr>
          <w:rFonts w:ascii="方正仿宋_GBK" w:eastAsia="方正仿宋_GBK" w:hAnsi="方正仿宋_GBK" w:cs="方正仿宋_GBK" w:hint="eastAsia"/>
          <w:sz w:val="32"/>
          <w:szCs w:val="32"/>
          <w:shd w:val="clear" w:color="auto" w:fill="FFFFFF"/>
        </w:rPr>
        <w:t>人员经费用</w:t>
      </w:r>
      <w:r w:rsidRPr="00275A3D">
        <w:rPr>
          <w:rFonts w:ascii="方正仿宋_GBK" w:eastAsia="方正仿宋_GBK" w:hAnsi="方正仿宋_GBK" w:cs="方正仿宋_GBK" w:hint="eastAsia"/>
          <w:sz w:val="32"/>
          <w:szCs w:val="32"/>
          <w:shd w:val="clear" w:color="auto" w:fill="FFFFFF"/>
        </w:rPr>
        <w:t>途主要包括工资、津补贴、奖金，养老保险、职业年金、医疗保险缴费、住房公积金缴费等</w:t>
      </w:r>
      <w:r>
        <w:rPr>
          <w:rFonts w:ascii="方正仿宋_GBK" w:eastAsia="方正仿宋_GBK" w:hAnsi="方正仿宋_GBK" w:cs="方正仿宋_GBK" w:hint="eastAsia"/>
          <w:sz w:val="32"/>
          <w:szCs w:val="32"/>
          <w:shd w:val="clear" w:color="auto" w:fill="FFFFFF"/>
        </w:rPr>
        <w:t>。</w:t>
      </w:r>
    </w:p>
    <w:p w:rsidR="00AD3447" w:rsidRPr="00275A3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shd w:val="clear" w:color="auto" w:fill="FFFFFF"/>
        </w:rPr>
        <w:t>公用经费</w:t>
      </w:r>
      <w:r>
        <w:rPr>
          <w:rFonts w:ascii="Times New Roman" w:eastAsia="方正仿宋_GBK" w:hAnsi="Times New Roman"/>
          <w:sz w:val="32"/>
          <w:szCs w:val="32"/>
          <w:shd w:val="clear" w:color="auto" w:fill="FFFFFF"/>
        </w:rPr>
        <w:t>118.63</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22.04</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15.7%</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r>
        <w:rPr>
          <w:rFonts w:ascii="方正仿宋_GBK" w:eastAsia="方正仿宋_GBK" w:hAnsi="方正仿宋_GBK" w:cs="方正仿宋_GBK" w:hint="eastAsia"/>
          <w:sz w:val="32"/>
          <w:szCs w:val="32"/>
          <w:shd w:val="clear" w:color="auto" w:fill="FFFFFF"/>
        </w:rPr>
        <w:t>公用经费用途主要包</w:t>
      </w:r>
      <w:r w:rsidRPr="00275A3D">
        <w:rPr>
          <w:rFonts w:ascii="方正仿宋_GBK" w:eastAsia="方正仿宋_GBK" w:hAnsi="方正仿宋_GBK" w:cs="方正仿宋_GBK" w:hint="eastAsia"/>
          <w:sz w:val="32"/>
          <w:szCs w:val="32"/>
          <w:shd w:val="clear" w:color="auto" w:fill="FFFFFF"/>
        </w:rPr>
        <w:t>括办公费、印刷费、水电费、差旅费、劳务费等</w:t>
      </w:r>
      <w:r>
        <w:rPr>
          <w:rFonts w:ascii="方正仿宋_GBK" w:eastAsia="方正仿宋_GBK" w:hAnsi="方正仿宋_GBK" w:cs="方正仿宋_GBK" w:hint="eastAsia"/>
          <w:sz w:val="32"/>
          <w:szCs w:val="32"/>
          <w:shd w:val="clear" w:color="auto" w:fill="FFFFFF"/>
        </w:rPr>
        <w:t>。</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（五）政府性基金预算收支决算情况说明</w:t>
      </w:r>
    </w:p>
    <w:p w:rsidR="00AD3447" w:rsidRPr="00275A3D" w:rsidRDefault="00AD3447" w:rsidP="005E5D13">
      <w:pPr>
        <w:pStyle w:val="1"/>
        <w:autoSpaceDE w:val="0"/>
        <w:ind w:firstLine="31680"/>
        <w:rPr>
          <w:rFonts w:ascii="Times New Roman" w:eastAsia="方正仿宋_GBK" w:hAnsi="Times New Roman"/>
          <w:sz w:val="32"/>
          <w:szCs w:val="32"/>
          <w:shd w:val="clear" w:color="auto" w:fill="FFFFFF"/>
        </w:rPr>
      </w:pPr>
      <w:r w:rsidRPr="00275A3D">
        <w:rPr>
          <w:rFonts w:ascii="Times New Roman" w:eastAsia="方正仿宋_GBK" w:hAnsi="方正仿宋_GBK" w:hint="eastAsia"/>
          <w:sz w:val="32"/>
          <w:szCs w:val="32"/>
          <w:shd w:val="clear" w:color="auto" w:fill="FFFFFF"/>
        </w:rPr>
        <w:t>本部门</w:t>
      </w:r>
      <w:r w:rsidRPr="00275A3D">
        <w:rPr>
          <w:rFonts w:ascii="Times New Roman" w:eastAsia="方正仿宋_GBK" w:hAnsi="Times New Roman"/>
          <w:sz w:val="32"/>
          <w:szCs w:val="32"/>
          <w:shd w:val="clear" w:color="auto" w:fill="FFFFFF"/>
        </w:rPr>
        <w:t>2024</w:t>
      </w:r>
      <w:r w:rsidRPr="00275A3D">
        <w:rPr>
          <w:rFonts w:ascii="Times New Roman" w:eastAsia="方正仿宋_GBK" w:hAnsi="方正仿宋_GBK" w:hint="eastAsia"/>
          <w:sz w:val="32"/>
          <w:szCs w:val="32"/>
          <w:shd w:val="clear" w:color="auto" w:fill="FFFFFF"/>
        </w:rPr>
        <w:t>年度无政府性基金预算财政拨款收支。</w:t>
      </w:r>
    </w:p>
    <w:p w:rsidR="00AD3447" w:rsidRDefault="00AD3447" w:rsidP="005E5D13">
      <w:pPr>
        <w:pStyle w:val="1"/>
        <w:autoSpaceDE w:val="0"/>
        <w:spacing w:line="596" w:lineRule="exact"/>
        <w:ind w:firstLineChars="196"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（六）国有资本经营预算财政拨款支出决算情况说明</w:t>
      </w:r>
    </w:p>
    <w:p w:rsidR="00AD3447" w:rsidRPr="00275A3D" w:rsidRDefault="00AD3447" w:rsidP="005E5D13">
      <w:pPr>
        <w:pStyle w:val="1"/>
        <w:autoSpaceDE w:val="0"/>
        <w:ind w:firstLineChars="196" w:firstLine="31680"/>
        <w:rPr>
          <w:rFonts w:ascii="Times New Roman" w:eastAsia="方正仿宋_GBK" w:hAnsi="Times New Roman"/>
          <w:sz w:val="32"/>
          <w:szCs w:val="32"/>
          <w:shd w:val="clear" w:color="auto" w:fill="FFFFFF"/>
        </w:rPr>
      </w:pPr>
      <w:r w:rsidRPr="00275A3D">
        <w:rPr>
          <w:rFonts w:ascii="Times New Roman" w:eastAsia="方正仿宋_GBK" w:hAnsi="Times New Roman" w:hint="eastAsia"/>
          <w:sz w:val="32"/>
          <w:szCs w:val="32"/>
          <w:shd w:val="clear" w:color="auto" w:fill="FFFFFF"/>
        </w:rPr>
        <w:t>本部门</w:t>
      </w:r>
      <w:r w:rsidRPr="00275A3D">
        <w:rPr>
          <w:rFonts w:ascii="Times New Roman" w:eastAsia="方正仿宋_GBK" w:hAnsi="Times New Roman"/>
          <w:sz w:val="32"/>
          <w:szCs w:val="32"/>
          <w:shd w:val="clear" w:color="auto" w:fill="FFFFFF"/>
        </w:rPr>
        <w:t>2024</w:t>
      </w:r>
      <w:r w:rsidRPr="00275A3D">
        <w:rPr>
          <w:rFonts w:ascii="Times New Roman" w:eastAsia="方正仿宋_GBK" w:hAnsi="Times New Roman" w:hint="eastAsia"/>
          <w:sz w:val="32"/>
          <w:szCs w:val="32"/>
          <w:shd w:val="clear" w:color="auto" w:fill="FFFFFF"/>
        </w:rPr>
        <w:t>年度无国有资本经营预算财政拨款支出。</w:t>
      </w:r>
    </w:p>
    <w:p w:rsidR="00AD3447" w:rsidRDefault="00AD3447" w:rsidP="005E5D13">
      <w:pPr>
        <w:pStyle w:val="NormalWeb"/>
        <w:shd w:val="clear" w:color="auto" w:fill="FFFFFF"/>
        <w:spacing w:before="0" w:beforeAutospacing="0" w:after="0" w:afterAutospacing="0" w:line="596" w:lineRule="exact"/>
        <w:ind w:firstLineChars="200" w:firstLine="31680"/>
        <w:rPr>
          <w:rStyle w:val="Strong"/>
          <w:rFonts w:ascii="黑体" w:eastAsia="黑体" w:hAnsi="黑体" w:cs="黑体"/>
          <w:sz w:val="32"/>
          <w:szCs w:val="32"/>
          <w:shd w:val="clear" w:color="auto" w:fill="FFFFFF"/>
        </w:rPr>
      </w:pPr>
      <w:r>
        <w:rPr>
          <w:rStyle w:val="Strong"/>
          <w:rFonts w:ascii="黑体" w:eastAsia="黑体" w:hAnsi="黑体" w:cs="黑体" w:hint="eastAsia"/>
          <w:sz w:val="32"/>
          <w:szCs w:val="32"/>
          <w:shd w:val="clear" w:color="auto" w:fill="FFFFFF"/>
        </w:rPr>
        <w:t>三、财政拨款“三公”经费情况说明</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（一）“三公”经费支出总体情况说明</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年度“三公”经费支出共计</w:t>
      </w:r>
      <w:r>
        <w:rPr>
          <w:rFonts w:ascii="Times New Roman" w:eastAsia="方正仿宋_GBK" w:hAnsi="Times New Roman"/>
          <w:sz w:val="32"/>
          <w:szCs w:val="32"/>
          <w:shd w:val="clear" w:color="auto" w:fill="FFFFFF"/>
        </w:rPr>
        <w:t>26.12</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较年初预算数增加</w:t>
      </w:r>
      <w:r>
        <w:rPr>
          <w:rFonts w:ascii="Times New Roman" w:eastAsia="方正仿宋_GBK" w:hAnsi="Times New Roman"/>
          <w:sz w:val="32"/>
          <w:szCs w:val="32"/>
          <w:shd w:val="clear" w:color="auto" w:fill="FFFFFF"/>
        </w:rPr>
        <w:t>5.92</w:t>
      </w:r>
      <w:r>
        <w:rPr>
          <w:rFonts w:ascii="Times New Roman" w:eastAsia="方正仿宋_GBK" w:hAnsi="Times New Roman" w:hint="eastAsia"/>
          <w:sz w:val="32"/>
          <w:szCs w:val="32"/>
          <w:shd w:val="clear" w:color="auto" w:fill="FFFFFF"/>
        </w:rPr>
        <w:t>万元，增长</w:t>
      </w:r>
      <w:r>
        <w:rPr>
          <w:rFonts w:ascii="Times New Roman" w:eastAsia="方正仿宋_GBK" w:hAnsi="Times New Roman"/>
          <w:sz w:val="32"/>
          <w:szCs w:val="32"/>
          <w:shd w:val="clear" w:color="auto" w:fill="FFFFFF"/>
        </w:rPr>
        <w:t>29.3%</w:t>
      </w:r>
      <w:r>
        <w:rPr>
          <w:rFonts w:ascii="方正仿宋_GBK" w:eastAsia="方正仿宋_GBK" w:hAnsi="方正仿宋_GBK" w:cs="方正仿宋_GBK" w:hint="eastAsia"/>
          <w:sz w:val="32"/>
          <w:szCs w:val="32"/>
          <w:shd w:val="clear" w:color="auto" w:fill="FFFFFF"/>
        </w:rPr>
        <w:t>，</w:t>
      </w:r>
      <w:r w:rsidRPr="00657B0F">
        <w:rPr>
          <w:rFonts w:ascii="Times New Roman" w:eastAsia="方正仿宋_GBK" w:hAnsi="方正仿宋_GBK" w:hint="eastAsia"/>
          <w:sz w:val="32"/>
          <w:szCs w:val="32"/>
          <w:shd w:val="clear" w:color="auto" w:fill="FFFFFF"/>
        </w:rPr>
        <w:t>主要原因是</w:t>
      </w:r>
      <w:r w:rsidRPr="00657B0F">
        <w:rPr>
          <w:rFonts w:ascii="Times New Roman" w:eastAsia="方正仿宋_GBK" w:hAnsi="Times New Roman"/>
          <w:sz w:val="32"/>
          <w:szCs w:val="32"/>
          <w:shd w:val="clear" w:color="auto" w:fill="FFFFFF"/>
        </w:rPr>
        <w:t>2023</w:t>
      </w:r>
      <w:r w:rsidRPr="00657B0F">
        <w:rPr>
          <w:rFonts w:ascii="Times New Roman" w:eastAsia="方正仿宋_GBK" w:hAnsi="方正仿宋_GBK" w:hint="eastAsia"/>
          <w:sz w:val="32"/>
          <w:szCs w:val="32"/>
          <w:shd w:val="clear" w:color="auto" w:fill="FFFFFF"/>
        </w:rPr>
        <w:t>年中途新购置公务用车一辆，</w:t>
      </w:r>
      <w:r w:rsidRPr="00657B0F">
        <w:rPr>
          <w:rFonts w:ascii="Times New Roman" w:eastAsia="方正仿宋_GBK" w:hAnsi="Times New Roman"/>
          <w:sz w:val="32"/>
          <w:szCs w:val="32"/>
          <w:shd w:val="clear" w:color="auto" w:fill="FFFFFF"/>
        </w:rPr>
        <w:t>2024</w:t>
      </w:r>
      <w:r w:rsidRPr="00657B0F">
        <w:rPr>
          <w:rFonts w:ascii="Times New Roman" w:eastAsia="方正仿宋_GBK" w:hAnsi="方正仿宋_GBK" w:hint="eastAsia"/>
          <w:sz w:val="32"/>
          <w:szCs w:val="32"/>
          <w:shd w:val="clear" w:color="auto" w:fill="FFFFFF"/>
        </w:rPr>
        <w:t>年的公务用车运行经费增加。</w:t>
      </w:r>
      <w:r>
        <w:rPr>
          <w:rFonts w:ascii="Times New Roman" w:eastAsia="方正仿宋_GBK" w:hAnsi="Times New Roman" w:hint="eastAsia"/>
          <w:sz w:val="32"/>
          <w:szCs w:val="32"/>
          <w:shd w:val="clear" w:color="auto" w:fill="FFFFFF"/>
        </w:rPr>
        <w:t>较上年支出数减少</w:t>
      </w:r>
      <w:r>
        <w:rPr>
          <w:rFonts w:ascii="Times New Roman" w:eastAsia="方正仿宋_GBK" w:hAnsi="Times New Roman"/>
          <w:sz w:val="32"/>
          <w:szCs w:val="32"/>
          <w:shd w:val="clear" w:color="auto" w:fill="FFFFFF"/>
        </w:rPr>
        <w:t>32.48</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55.4%</w:t>
      </w:r>
      <w:r>
        <w:rPr>
          <w:rFonts w:ascii="方正仿宋_GBK" w:eastAsia="方正仿宋_GBK" w:hAnsi="方正仿宋_GBK" w:cs="方正仿宋_GBK" w:hint="eastAsia"/>
          <w:sz w:val="32"/>
          <w:szCs w:val="32"/>
          <w:shd w:val="clear" w:color="auto" w:fill="FFFFFF"/>
        </w:rPr>
        <w:t>，主要原因是</w:t>
      </w:r>
      <w:r w:rsidRPr="00FB6159">
        <w:rPr>
          <w:rFonts w:ascii="方正仿宋_GBK" w:eastAsia="方正仿宋_GBK" w:hAnsi="方正仿宋_GBK" w:cs="方正仿宋_GBK" w:hint="eastAsia"/>
          <w:sz w:val="32"/>
          <w:szCs w:val="32"/>
          <w:shd w:val="clear" w:color="auto" w:fill="FFFFFF"/>
        </w:rPr>
        <w:t>上年度购置了新车，本年度未购置新车</w:t>
      </w:r>
      <w:r>
        <w:rPr>
          <w:rFonts w:ascii="方正仿宋_GBK" w:eastAsia="方正仿宋_GBK" w:hAnsi="方正仿宋_GBK" w:cs="方正仿宋_GBK" w:hint="eastAsia"/>
          <w:sz w:val="32"/>
          <w:szCs w:val="32"/>
          <w:shd w:val="clear" w:color="auto" w:fill="FFFFFF"/>
        </w:rPr>
        <w:t>。</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（二）“三公”经费分项支出情况</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年度本部门因公出国（境）费用</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万元，费用支出</w:t>
      </w:r>
      <w:r>
        <w:rPr>
          <w:rFonts w:ascii="Times New Roman" w:eastAsia="方正仿宋_GBK" w:hAnsi="Times New Roman" w:hint="eastAsia"/>
          <w:sz w:val="32"/>
          <w:szCs w:val="32"/>
          <w:shd w:val="clear" w:color="auto" w:fill="FFFFFF"/>
        </w:rPr>
        <w:t>较年初预算数无增减</w:t>
      </w:r>
      <w:r>
        <w:rPr>
          <w:rFonts w:ascii="方正仿宋_GBK" w:eastAsia="方正仿宋_GBK" w:hAnsi="方正仿宋_GBK" w:cs="方正仿宋_GBK" w:hint="eastAsia"/>
          <w:sz w:val="32"/>
          <w:szCs w:val="32"/>
          <w:shd w:val="clear" w:color="auto" w:fill="FFFFFF"/>
        </w:rPr>
        <w:t>。</w:t>
      </w:r>
    </w:p>
    <w:p w:rsidR="00AD3447" w:rsidRPr="00FB6159"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公务用车购置费</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万元，费用支出</w:t>
      </w:r>
      <w:r>
        <w:rPr>
          <w:rFonts w:ascii="Times New Roman" w:eastAsia="方正仿宋_GBK" w:hAnsi="Times New Roman" w:hint="eastAsia"/>
          <w:sz w:val="32"/>
          <w:szCs w:val="32"/>
          <w:shd w:val="clear" w:color="auto" w:fill="FFFFFF"/>
        </w:rPr>
        <w:t>较年初预算数无增减</w:t>
      </w:r>
      <w:r>
        <w:rPr>
          <w:rFonts w:ascii="方正仿宋_GBK" w:eastAsia="方正仿宋_GBK" w:hAnsi="方正仿宋_GBK" w:cs="方正仿宋_GBK" w:hint="eastAsia"/>
          <w:color w:val="FF0000"/>
          <w:sz w:val="32"/>
          <w:szCs w:val="32"/>
          <w:shd w:val="clear" w:color="auto" w:fill="FFFFFF"/>
        </w:rPr>
        <w:t>。</w:t>
      </w:r>
      <w:r>
        <w:rPr>
          <w:rFonts w:ascii="Times New Roman" w:eastAsia="方正仿宋_GBK" w:hAnsi="Times New Roman" w:hint="eastAsia"/>
          <w:sz w:val="32"/>
          <w:szCs w:val="32"/>
          <w:shd w:val="clear" w:color="auto" w:fill="FFFFFF"/>
        </w:rPr>
        <w:t>较上年支出数减少</w:t>
      </w:r>
      <w:r>
        <w:rPr>
          <w:rFonts w:ascii="Times New Roman" w:eastAsia="方正仿宋_GBK" w:hAnsi="Times New Roman"/>
          <w:sz w:val="32"/>
          <w:szCs w:val="32"/>
          <w:shd w:val="clear" w:color="auto" w:fill="FFFFFF"/>
        </w:rPr>
        <w:t>24.60</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100.0%</w:t>
      </w:r>
      <w:r>
        <w:rPr>
          <w:rFonts w:ascii="方正仿宋_GBK" w:eastAsia="方正仿宋_GBK" w:hAnsi="方正仿宋_GBK" w:cs="方正仿宋_GBK" w:hint="eastAsia"/>
          <w:sz w:val="32"/>
          <w:szCs w:val="32"/>
          <w:shd w:val="clear" w:color="auto" w:fill="FFFFFF"/>
        </w:rPr>
        <w:t>，主要原因是</w:t>
      </w:r>
      <w:r w:rsidRPr="00FB6159">
        <w:rPr>
          <w:rFonts w:ascii="方正仿宋_GBK" w:eastAsia="方正仿宋_GBK" w:hAnsi="方正仿宋_GBK" w:cs="方正仿宋_GBK" w:hint="eastAsia"/>
          <w:sz w:val="32"/>
          <w:szCs w:val="32"/>
          <w:shd w:val="clear" w:color="auto" w:fill="FFFFFF"/>
        </w:rPr>
        <w:t>上年度购置了新车，本年度未购置新车</w:t>
      </w:r>
      <w:r>
        <w:rPr>
          <w:rFonts w:ascii="方正仿宋_GBK" w:eastAsia="方正仿宋_GBK" w:hAnsi="方正仿宋_GBK" w:cs="方正仿宋_GBK" w:hint="eastAsia"/>
          <w:sz w:val="32"/>
          <w:szCs w:val="32"/>
          <w:shd w:val="clear" w:color="auto" w:fill="FFFFFF"/>
        </w:rPr>
        <w:t>。</w:t>
      </w:r>
    </w:p>
    <w:p w:rsidR="00AD3447" w:rsidRPr="00FB6159"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r w:rsidRPr="00FB6159">
        <w:rPr>
          <w:rFonts w:ascii="方正仿宋_GBK" w:eastAsia="方正仿宋_GBK" w:hAnsi="方正仿宋_GBK" w:cs="方正仿宋_GBK" w:hint="eastAsia"/>
          <w:sz w:val="32"/>
          <w:szCs w:val="32"/>
          <w:shd w:val="clear" w:color="auto" w:fill="FFFFFF"/>
        </w:rPr>
        <w:t>公务用车运行维护费</w:t>
      </w:r>
      <w:r w:rsidRPr="00FB6159">
        <w:rPr>
          <w:rFonts w:ascii="Times New Roman" w:eastAsia="方正仿宋_GBK" w:hAnsi="Times New Roman"/>
          <w:sz w:val="32"/>
          <w:szCs w:val="32"/>
          <w:shd w:val="clear" w:color="auto" w:fill="FFFFFF"/>
        </w:rPr>
        <w:t>20.20</w:t>
      </w:r>
      <w:r w:rsidRPr="00FB6159">
        <w:rPr>
          <w:rFonts w:ascii="方正仿宋_GBK" w:eastAsia="方正仿宋_GBK" w:hAnsi="方正仿宋_GBK" w:cs="方正仿宋_GBK" w:hint="eastAsia"/>
          <w:sz w:val="32"/>
          <w:szCs w:val="32"/>
          <w:shd w:val="clear" w:color="auto" w:fill="FFFFFF"/>
        </w:rPr>
        <w:t>万元，主要用于公务用车燃油、保险、维修、路桥费等。费用支出</w:t>
      </w:r>
      <w:r w:rsidRPr="00FB6159">
        <w:rPr>
          <w:rFonts w:ascii="Times New Roman" w:eastAsia="方正仿宋_GBK" w:hAnsi="Times New Roman" w:hint="eastAsia"/>
          <w:sz w:val="32"/>
          <w:szCs w:val="32"/>
          <w:shd w:val="clear" w:color="auto" w:fill="FFFFFF"/>
        </w:rPr>
        <w:t>较年初预算数无增减</w:t>
      </w:r>
      <w:r w:rsidRPr="00FB6159">
        <w:rPr>
          <w:rFonts w:ascii="方正仿宋_GBK" w:eastAsia="方正仿宋_GBK" w:hAnsi="方正仿宋_GBK" w:cs="方正仿宋_GBK" w:hint="eastAsia"/>
          <w:sz w:val="32"/>
          <w:szCs w:val="32"/>
          <w:shd w:val="clear" w:color="auto" w:fill="FFFFFF"/>
        </w:rPr>
        <w:t>，主要原因是预算充足。</w:t>
      </w:r>
      <w:r w:rsidRPr="00FB6159">
        <w:rPr>
          <w:rFonts w:ascii="Times New Roman" w:eastAsia="方正仿宋_GBK" w:hAnsi="Times New Roman" w:hint="eastAsia"/>
          <w:sz w:val="32"/>
          <w:szCs w:val="32"/>
          <w:shd w:val="clear" w:color="auto" w:fill="FFFFFF"/>
        </w:rPr>
        <w:t>较上年支出数增加</w:t>
      </w:r>
      <w:r w:rsidRPr="00FB6159">
        <w:rPr>
          <w:rFonts w:ascii="Times New Roman" w:eastAsia="方正仿宋_GBK" w:hAnsi="Times New Roman"/>
          <w:sz w:val="32"/>
          <w:szCs w:val="32"/>
          <w:shd w:val="clear" w:color="auto" w:fill="FFFFFF"/>
        </w:rPr>
        <w:t>1.20</w:t>
      </w:r>
      <w:r w:rsidRPr="00FB6159">
        <w:rPr>
          <w:rFonts w:ascii="Times New Roman" w:eastAsia="方正仿宋_GBK" w:hAnsi="Times New Roman" w:hint="eastAsia"/>
          <w:sz w:val="32"/>
          <w:szCs w:val="32"/>
          <w:shd w:val="clear" w:color="auto" w:fill="FFFFFF"/>
        </w:rPr>
        <w:t>万元，增长</w:t>
      </w:r>
      <w:r w:rsidRPr="00FB6159">
        <w:rPr>
          <w:rFonts w:ascii="Times New Roman" w:eastAsia="方正仿宋_GBK" w:hAnsi="Times New Roman"/>
          <w:sz w:val="32"/>
          <w:szCs w:val="32"/>
          <w:shd w:val="clear" w:color="auto" w:fill="FFFFFF"/>
        </w:rPr>
        <w:t>6.3%</w:t>
      </w:r>
      <w:r w:rsidRPr="00FB6159">
        <w:rPr>
          <w:rFonts w:ascii="方正仿宋_GBK" w:eastAsia="方正仿宋_GBK" w:hAnsi="方正仿宋_GBK" w:cs="方正仿宋_GBK" w:hint="eastAsia"/>
          <w:sz w:val="32"/>
          <w:szCs w:val="32"/>
          <w:shd w:val="clear" w:color="auto" w:fill="FFFFFF"/>
        </w:rPr>
        <w:t>，主要原因是</w:t>
      </w:r>
      <w:r w:rsidRPr="00FB6159">
        <w:rPr>
          <w:rFonts w:ascii="Times New Roman" w:eastAsia="方正仿宋_GBK" w:hAnsi="Times New Roman"/>
          <w:sz w:val="32"/>
          <w:szCs w:val="32"/>
          <w:shd w:val="clear" w:color="auto" w:fill="FFFFFF"/>
        </w:rPr>
        <w:t>2023</w:t>
      </w:r>
      <w:r w:rsidRPr="00FB6159">
        <w:rPr>
          <w:rFonts w:ascii="Times New Roman" w:eastAsia="方正仿宋_GBK" w:hAnsi="方正仿宋_GBK" w:hint="eastAsia"/>
          <w:sz w:val="32"/>
          <w:szCs w:val="32"/>
          <w:shd w:val="clear" w:color="auto" w:fill="FFFFFF"/>
        </w:rPr>
        <w:t>年中途新购置公务用车一辆，</w:t>
      </w:r>
      <w:r w:rsidRPr="00FB6159">
        <w:rPr>
          <w:rFonts w:ascii="Times New Roman" w:eastAsia="方正仿宋_GBK" w:hAnsi="Times New Roman"/>
          <w:sz w:val="32"/>
          <w:szCs w:val="32"/>
          <w:shd w:val="clear" w:color="auto" w:fill="FFFFFF"/>
        </w:rPr>
        <w:t>2024</w:t>
      </w:r>
      <w:r w:rsidRPr="00FB6159">
        <w:rPr>
          <w:rFonts w:ascii="Times New Roman" w:eastAsia="方正仿宋_GBK" w:hAnsi="方正仿宋_GBK" w:hint="eastAsia"/>
          <w:sz w:val="32"/>
          <w:szCs w:val="32"/>
          <w:shd w:val="clear" w:color="auto" w:fill="FFFFFF"/>
        </w:rPr>
        <w:t>年的公务用车运行经费增加。</w:t>
      </w:r>
    </w:p>
    <w:p w:rsidR="00AD3447" w:rsidRPr="00FB6159"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sidRPr="00FB6159">
        <w:rPr>
          <w:rFonts w:ascii="方正仿宋_GBK" w:eastAsia="方正仿宋_GBK" w:hAnsi="方正仿宋_GBK" w:cs="方正仿宋_GBK" w:hint="eastAsia"/>
          <w:sz w:val="32"/>
          <w:szCs w:val="32"/>
          <w:shd w:val="clear" w:color="auto" w:fill="FFFFFF"/>
        </w:rPr>
        <w:t>公务接待费</w:t>
      </w:r>
      <w:r w:rsidRPr="00FB6159">
        <w:rPr>
          <w:rFonts w:ascii="Times New Roman" w:eastAsia="方正仿宋_GBK" w:hAnsi="Times New Roman"/>
          <w:sz w:val="32"/>
          <w:szCs w:val="32"/>
          <w:shd w:val="clear" w:color="auto" w:fill="FFFFFF"/>
        </w:rPr>
        <w:t>5.92</w:t>
      </w:r>
      <w:r w:rsidRPr="00FB6159">
        <w:rPr>
          <w:rFonts w:ascii="方正仿宋_GBK" w:eastAsia="方正仿宋_GBK" w:hAnsi="方正仿宋_GBK" w:cs="方正仿宋_GBK" w:hint="eastAsia"/>
          <w:sz w:val="32"/>
          <w:szCs w:val="32"/>
          <w:shd w:val="clear" w:color="auto" w:fill="FFFFFF"/>
        </w:rPr>
        <w:t>万元，主要用于接待其他区县人大调研等。费用支出</w:t>
      </w:r>
      <w:r w:rsidRPr="00FB6159">
        <w:rPr>
          <w:rFonts w:ascii="Times New Roman" w:eastAsia="方正仿宋_GBK" w:hAnsi="Times New Roman" w:hint="eastAsia"/>
          <w:sz w:val="32"/>
          <w:szCs w:val="32"/>
          <w:shd w:val="clear" w:color="auto" w:fill="FFFFFF"/>
        </w:rPr>
        <w:t>较年初预算数增加</w:t>
      </w:r>
      <w:r w:rsidRPr="00FB6159">
        <w:rPr>
          <w:rFonts w:ascii="Times New Roman" w:eastAsia="方正仿宋_GBK" w:hAnsi="Times New Roman"/>
          <w:sz w:val="32"/>
          <w:szCs w:val="32"/>
          <w:shd w:val="clear" w:color="auto" w:fill="FFFFFF"/>
        </w:rPr>
        <w:t>5.92</w:t>
      </w:r>
      <w:r w:rsidRPr="00FB6159">
        <w:rPr>
          <w:rFonts w:ascii="Times New Roman" w:eastAsia="方正仿宋_GBK" w:hAnsi="Times New Roman" w:hint="eastAsia"/>
          <w:sz w:val="32"/>
          <w:szCs w:val="32"/>
          <w:shd w:val="clear" w:color="auto" w:fill="FFFFFF"/>
        </w:rPr>
        <w:t>万元，增长</w:t>
      </w:r>
      <w:r w:rsidRPr="00FB6159">
        <w:rPr>
          <w:rFonts w:ascii="Times New Roman" w:eastAsia="方正仿宋_GBK" w:hAnsi="Times New Roman"/>
          <w:sz w:val="32"/>
          <w:szCs w:val="32"/>
          <w:shd w:val="clear" w:color="auto" w:fill="FFFFFF"/>
        </w:rPr>
        <w:t>100.0%</w:t>
      </w:r>
      <w:r w:rsidRPr="00FB6159">
        <w:rPr>
          <w:rFonts w:ascii="方正仿宋_GBK" w:eastAsia="方正仿宋_GBK" w:hAnsi="方正仿宋_GBK" w:cs="方正仿宋_GBK" w:hint="eastAsia"/>
          <w:sz w:val="32"/>
          <w:szCs w:val="32"/>
          <w:shd w:val="clear" w:color="auto" w:fill="FFFFFF"/>
        </w:rPr>
        <w:t>，主要原因是年初预算的公务接待费都纳入人大调研项目预算。</w:t>
      </w:r>
      <w:r w:rsidRPr="00FB6159">
        <w:rPr>
          <w:rFonts w:ascii="Times New Roman" w:eastAsia="方正仿宋_GBK" w:hAnsi="Times New Roman" w:hint="eastAsia"/>
          <w:sz w:val="32"/>
          <w:szCs w:val="32"/>
          <w:shd w:val="clear" w:color="auto" w:fill="FFFFFF"/>
        </w:rPr>
        <w:t>较上年支出数减少</w:t>
      </w:r>
      <w:r w:rsidRPr="00FB6159">
        <w:rPr>
          <w:rFonts w:ascii="Times New Roman" w:eastAsia="方正仿宋_GBK" w:hAnsi="Times New Roman"/>
          <w:sz w:val="32"/>
          <w:szCs w:val="32"/>
          <w:shd w:val="clear" w:color="auto" w:fill="FFFFFF"/>
        </w:rPr>
        <w:t>9.08</w:t>
      </w:r>
      <w:r w:rsidRPr="00FB6159">
        <w:rPr>
          <w:rFonts w:ascii="Times New Roman" w:eastAsia="方正仿宋_GBK" w:hAnsi="Times New Roman" w:hint="eastAsia"/>
          <w:sz w:val="32"/>
          <w:szCs w:val="32"/>
          <w:shd w:val="clear" w:color="auto" w:fill="FFFFFF"/>
        </w:rPr>
        <w:t>万元，下降</w:t>
      </w:r>
      <w:r w:rsidRPr="00FB6159">
        <w:rPr>
          <w:rFonts w:ascii="Times New Roman" w:eastAsia="方正仿宋_GBK" w:hAnsi="Times New Roman"/>
          <w:sz w:val="32"/>
          <w:szCs w:val="32"/>
          <w:shd w:val="clear" w:color="auto" w:fill="FFFFFF"/>
        </w:rPr>
        <w:t>60.5%</w:t>
      </w:r>
      <w:r w:rsidRPr="00FB6159">
        <w:rPr>
          <w:rFonts w:ascii="方正仿宋_GBK" w:eastAsia="方正仿宋_GBK" w:hAnsi="方正仿宋_GBK" w:cs="方正仿宋_GBK" w:hint="eastAsia"/>
          <w:sz w:val="32"/>
          <w:szCs w:val="32"/>
          <w:shd w:val="clear" w:color="auto" w:fill="FFFFFF"/>
        </w:rPr>
        <w:t>，主要原因是严格执行中央八项规定，带头厉行节约，减少和整合公务活动，尽量压缩和减少支出。</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（三）“三公”经费实物量情况</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年度本部门因公出国（境）共计</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个团组，</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人；公务用车购置</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辆，公务车保有量为</w:t>
      </w:r>
      <w:r>
        <w:rPr>
          <w:rFonts w:ascii="Times New Roman" w:eastAsia="方正仿宋_GBK" w:hAnsi="Times New Roman"/>
          <w:sz w:val="32"/>
          <w:szCs w:val="32"/>
          <w:shd w:val="clear" w:color="auto" w:fill="FFFFFF"/>
        </w:rPr>
        <w:t>4</w:t>
      </w:r>
      <w:r>
        <w:rPr>
          <w:rFonts w:ascii="方正仿宋_GBK" w:eastAsia="方正仿宋_GBK" w:hAnsi="方正仿宋_GBK" w:cs="方正仿宋_GBK" w:hint="eastAsia"/>
          <w:sz w:val="32"/>
          <w:szCs w:val="32"/>
          <w:shd w:val="clear" w:color="auto" w:fill="FFFFFF"/>
        </w:rPr>
        <w:t>辆；国内公务接待</w:t>
      </w:r>
      <w:r>
        <w:rPr>
          <w:rFonts w:ascii="Times New Roman" w:eastAsia="方正仿宋_GBK" w:hAnsi="Times New Roman"/>
          <w:sz w:val="32"/>
          <w:szCs w:val="32"/>
          <w:shd w:val="clear" w:color="auto" w:fill="FFFFFF"/>
        </w:rPr>
        <w:t>25</w:t>
      </w:r>
      <w:r>
        <w:rPr>
          <w:rFonts w:ascii="方正仿宋_GBK" w:eastAsia="方正仿宋_GBK" w:hAnsi="方正仿宋_GBK" w:cs="方正仿宋_GBK" w:hint="eastAsia"/>
          <w:sz w:val="32"/>
          <w:szCs w:val="32"/>
          <w:shd w:val="clear" w:color="auto" w:fill="FFFFFF"/>
        </w:rPr>
        <w:t>批次</w:t>
      </w:r>
      <w:r>
        <w:rPr>
          <w:rFonts w:ascii="Times New Roman" w:eastAsia="方正仿宋_GBK" w:hAnsi="Times New Roman"/>
          <w:sz w:val="32"/>
          <w:szCs w:val="32"/>
          <w:shd w:val="clear" w:color="auto" w:fill="FFFFFF"/>
        </w:rPr>
        <w:t>500</w:t>
      </w:r>
      <w:r>
        <w:rPr>
          <w:rFonts w:ascii="方正仿宋_GBK" w:eastAsia="方正仿宋_GBK" w:hAnsi="方正仿宋_GBK" w:cs="方正仿宋_GBK" w:hint="eastAsia"/>
          <w:sz w:val="32"/>
          <w:szCs w:val="32"/>
          <w:shd w:val="clear" w:color="auto" w:fill="FFFFFF"/>
        </w:rPr>
        <w:t>人，其中：国内外事接待</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批次，</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人；国（境）外公务接待</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批次，</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人。</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年本部门人均接待费</w:t>
      </w:r>
      <w:r>
        <w:rPr>
          <w:rFonts w:ascii="Times New Roman" w:eastAsia="方正仿宋_GBK" w:hAnsi="Times New Roman"/>
          <w:sz w:val="32"/>
          <w:szCs w:val="32"/>
          <w:shd w:val="clear" w:color="auto" w:fill="FFFFFF"/>
        </w:rPr>
        <w:t>118.47</w:t>
      </w:r>
      <w:r>
        <w:rPr>
          <w:rFonts w:ascii="方正仿宋_GBK" w:eastAsia="方正仿宋_GBK" w:hAnsi="方正仿宋_GBK" w:cs="方正仿宋_GBK" w:hint="eastAsia"/>
          <w:sz w:val="32"/>
          <w:szCs w:val="32"/>
          <w:shd w:val="clear" w:color="auto" w:fill="FFFFFF"/>
        </w:rPr>
        <w:t>元，车均购置费</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万元，车均维护费</w:t>
      </w:r>
      <w:r>
        <w:rPr>
          <w:rFonts w:ascii="Times New Roman" w:eastAsia="方正仿宋_GBK" w:hAnsi="Times New Roman"/>
          <w:sz w:val="32"/>
          <w:szCs w:val="32"/>
          <w:shd w:val="clear" w:color="auto" w:fill="FFFFFF"/>
        </w:rPr>
        <w:t>5.05</w:t>
      </w:r>
      <w:r>
        <w:rPr>
          <w:rFonts w:ascii="方正仿宋_GBK" w:eastAsia="方正仿宋_GBK" w:hAnsi="方正仿宋_GBK" w:cs="方正仿宋_GBK" w:hint="eastAsia"/>
          <w:sz w:val="32"/>
          <w:szCs w:val="32"/>
          <w:shd w:val="clear" w:color="auto" w:fill="FFFFFF"/>
        </w:rPr>
        <w:t>万元。</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rPr>
      </w:pPr>
    </w:p>
    <w:p w:rsidR="00AD3447" w:rsidRDefault="00AD3447" w:rsidP="005E5D13">
      <w:pPr>
        <w:pStyle w:val="NormalWeb"/>
        <w:shd w:val="clear" w:color="auto" w:fill="FFFFFF"/>
        <w:spacing w:before="0" w:beforeAutospacing="0" w:after="0" w:afterAutospacing="0" w:line="596" w:lineRule="exact"/>
        <w:ind w:firstLineChars="200" w:firstLine="31680"/>
        <w:rPr>
          <w:rStyle w:val="Strong"/>
          <w:rFonts w:ascii="黑体" w:eastAsia="黑体" w:hAnsi="黑体" w:cs="黑体"/>
          <w:sz w:val="32"/>
          <w:szCs w:val="32"/>
          <w:shd w:val="clear" w:color="auto" w:fill="FFFFFF"/>
        </w:rPr>
      </w:pPr>
      <w:r>
        <w:rPr>
          <w:rStyle w:val="Strong"/>
          <w:rFonts w:ascii="黑体" w:eastAsia="黑体" w:hAnsi="黑体" w:cs="黑体" w:hint="eastAsia"/>
          <w:sz w:val="32"/>
          <w:szCs w:val="32"/>
          <w:shd w:val="clear" w:color="auto" w:fill="FFFFFF"/>
        </w:rPr>
        <w:t>四、其他需要说明的事项</w:t>
      </w:r>
    </w:p>
    <w:p w:rsidR="00AD3447" w:rsidRDefault="00AD3447" w:rsidP="005E5D13">
      <w:pPr>
        <w:pStyle w:val="NormalWeb"/>
        <w:shd w:val="clear" w:color="auto" w:fill="FFFFFF"/>
        <w:spacing w:before="0" w:beforeAutospacing="0" w:after="0" w:afterAutospacing="0" w:line="596" w:lineRule="exact"/>
        <w:ind w:firstLineChars="200" w:firstLine="31680"/>
        <w:jc w:val="both"/>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（一）财政拨款会议费、培训费和差旅费情况说明</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color w:val="FF0000"/>
          <w:sz w:val="32"/>
          <w:szCs w:val="32"/>
          <w:shd w:val="clear" w:color="auto" w:fill="FFFFFF"/>
        </w:rPr>
      </w:pPr>
      <w:r>
        <w:rPr>
          <w:rFonts w:ascii="方正仿宋_GBK" w:eastAsia="方正仿宋_GBK" w:hAnsi="方正仿宋_GBK" w:cs="方正仿宋_GBK" w:hint="eastAsia"/>
          <w:sz w:val="32"/>
          <w:szCs w:val="32"/>
          <w:shd w:val="clear" w:color="auto" w:fill="FFFFFF"/>
        </w:rPr>
        <w:t>本年度会议费支出</w:t>
      </w:r>
      <w:r>
        <w:rPr>
          <w:rFonts w:ascii="Times New Roman" w:eastAsia="方正仿宋_GBK" w:hAnsi="Times New Roman"/>
          <w:sz w:val="32"/>
          <w:szCs w:val="32"/>
          <w:shd w:val="clear" w:color="auto" w:fill="FFFFFF"/>
        </w:rPr>
        <w:t>79.00</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20.00</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20.2%</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r>
        <w:rPr>
          <w:rFonts w:ascii="方正仿宋_GBK" w:eastAsia="方正仿宋_GBK" w:hAnsi="方正仿宋_GBK" w:cs="方正仿宋_GBK" w:hint="eastAsia"/>
          <w:sz w:val="32"/>
          <w:szCs w:val="32"/>
          <w:shd w:val="clear" w:color="auto" w:fill="FFFFFF"/>
        </w:rPr>
        <w:t>本年度培训费支出</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64.00</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100.0%</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带头厉行节约，</w:t>
      </w:r>
      <w:r>
        <w:rPr>
          <w:rFonts w:ascii="方正仿宋_GBK" w:eastAsia="方正仿宋_GBK" w:hAnsi="方正仿宋_GBK" w:cs="方正仿宋_GBK" w:hint="eastAsia"/>
          <w:sz w:val="32"/>
          <w:szCs w:val="32"/>
          <w:shd w:val="clear" w:color="auto" w:fill="FFFFFF"/>
        </w:rPr>
        <w:t>没有开展专题培训。本年度差旅费支出</w:t>
      </w:r>
      <w:r>
        <w:rPr>
          <w:rFonts w:ascii="Times New Roman" w:eastAsia="方正仿宋_GBK" w:hAnsi="Times New Roman"/>
          <w:sz w:val="32"/>
          <w:szCs w:val="32"/>
          <w:shd w:val="clear" w:color="auto" w:fill="FFFFFF"/>
        </w:rPr>
        <w:t>4.02</w:t>
      </w:r>
      <w:r>
        <w:rPr>
          <w:rFonts w:ascii="方正仿宋_GBK" w:eastAsia="方正仿宋_GBK" w:hAnsi="方正仿宋_GBK" w:cs="方正仿宋_GBK" w:hint="eastAsia"/>
          <w:sz w:val="32"/>
          <w:szCs w:val="32"/>
        </w:rPr>
        <w:t>万元，</w:t>
      </w:r>
      <w:r>
        <w:rPr>
          <w:rFonts w:ascii="Times New Roman" w:eastAsia="方正仿宋_GBK" w:hAnsi="Times New Roman" w:hint="eastAsia"/>
          <w:sz w:val="32"/>
          <w:szCs w:val="32"/>
          <w:shd w:val="clear" w:color="auto" w:fill="FFFFFF"/>
        </w:rPr>
        <w:t>与</w:t>
      </w:r>
      <w:r>
        <w:rPr>
          <w:rFonts w:ascii="Times New Roman" w:eastAsia="方正仿宋_GBK" w:hAnsi="Times New Roman"/>
          <w:sz w:val="32"/>
          <w:szCs w:val="32"/>
          <w:shd w:val="clear" w:color="auto" w:fill="FFFFFF"/>
        </w:rPr>
        <w:t>2023</w:t>
      </w:r>
      <w:r>
        <w:rPr>
          <w:rFonts w:ascii="Times New Roman" w:eastAsia="方正仿宋_GBK" w:hAnsi="Times New Roman" w:hint="eastAsia"/>
          <w:sz w:val="32"/>
          <w:szCs w:val="32"/>
          <w:shd w:val="clear" w:color="auto" w:fill="FFFFFF"/>
        </w:rPr>
        <w:t>年度相比，减少</w:t>
      </w:r>
      <w:r>
        <w:rPr>
          <w:rFonts w:ascii="Times New Roman" w:eastAsia="方正仿宋_GBK" w:hAnsi="Times New Roman"/>
          <w:sz w:val="32"/>
          <w:szCs w:val="32"/>
          <w:shd w:val="clear" w:color="auto" w:fill="FFFFFF"/>
        </w:rPr>
        <w:t>4.76</w:t>
      </w:r>
      <w:r>
        <w:rPr>
          <w:rFonts w:ascii="Times New Roman" w:eastAsia="方正仿宋_GBK" w:hAnsi="Times New Roman" w:hint="eastAsia"/>
          <w:sz w:val="32"/>
          <w:szCs w:val="32"/>
          <w:shd w:val="clear" w:color="auto" w:fill="FFFFFF"/>
        </w:rPr>
        <w:t>万元，下降</w:t>
      </w:r>
      <w:r>
        <w:rPr>
          <w:rFonts w:ascii="Times New Roman" w:eastAsia="方正仿宋_GBK" w:hAnsi="Times New Roman"/>
          <w:sz w:val="32"/>
          <w:szCs w:val="32"/>
          <w:shd w:val="clear" w:color="auto" w:fill="FFFFFF"/>
        </w:rPr>
        <w:t>54.2%</w:t>
      </w:r>
      <w:r>
        <w:rPr>
          <w:rFonts w:ascii="方正仿宋_GBK" w:eastAsia="方正仿宋_GBK" w:hAnsi="方正仿宋_GBK" w:cs="方正仿宋_GBK" w:hint="eastAsia"/>
          <w:sz w:val="32"/>
          <w:szCs w:val="32"/>
          <w:shd w:val="clear" w:color="auto" w:fill="FFFFFF"/>
        </w:rPr>
        <w:t>，主要原因是</w:t>
      </w:r>
      <w:r w:rsidRPr="00736242">
        <w:rPr>
          <w:rFonts w:ascii="方正仿宋_GBK" w:eastAsia="方正仿宋_GBK" w:hAnsi="方正仿宋_GBK" w:cs="方正仿宋_GBK" w:hint="eastAsia"/>
          <w:sz w:val="32"/>
          <w:szCs w:val="32"/>
          <w:shd w:val="clear" w:color="auto" w:fill="FFFFFF"/>
        </w:rPr>
        <w:t>严格执行中央八项规定，带头厉行节约，减少和整合公务活动，尽量压缩和减少支出。</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（二）机关运行经费情况说明</w:t>
      </w:r>
    </w:p>
    <w:p w:rsidR="00AD3447" w:rsidRPr="00EC4635" w:rsidRDefault="00AD3447" w:rsidP="005E5D13">
      <w:pPr>
        <w:pStyle w:val="NormalWeb"/>
        <w:snapToGrid w:val="0"/>
        <w:spacing w:before="0" w:beforeAutospacing="0" w:after="0" w:afterAutospacing="0" w:line="596" w:lineRule="exact"/>
        <w:ind w:firstLineChars="200" w:firstLine="31680"/>
        <w:jc w:val="both"/>
        <w:rPr>
          <w:rFonts w:ascii="Times New Roman" w:eastAsia="方正仿宋_GBK" w:hAnsi="Times New Roman"/>
          <w:sz w:val="32"/>
          <w:szCs w:val="32"/>
          <w:shd w:val="clear" w:color="auto" w:fill="FFFFFF"/>
        </w:rPr>
      </w:pPr>
      <w:r w:rsidRPr="00EC4635">
        <w:rPr>
          <w:rFonts w:ascii="Times New Roman" w:eastAsia="方正仿宋_GBK" w:hAnsi="Times New Roman"/>
          <w:sz w:val="32"/>
          <w:szCs w:val="32"/>
          <w:shd w:val="clear" w:color="auto" w:fill="FFFFFF"/>
        </w:rPr>
        <w:t>2024</w:t>
      </w:r>
      <w:r w:rsidRPr="00EC4635">
        <w:rPr>
          <w:rFonts w:ascii="Times New Roman" w:eastAsia="方正仿宋_GBK" w:hAnsi="方正仿宋_GBK" w:hint="eastAsia"/>
          <w:sz w:val="32"/>
          <w:szCs w:val="32"/>
          <w:shd w:val="clear" w:color="auto" w:fill="FFFFFF"/>
        </w:rPr>
        <w:t>年度本部门机关运行经费支出</w:t>
      </w:r>
      <w:r w:rsidRPr="00EC4635">
        <w:rPr>
          <w:rFonts w:ascii="Times New Roman" w:eastAsia="方正仿宋_GBK" w:hAnsi="Times New Roman"/>
          <w:sz w:val="32"/>
          <w:szCs w:val="32"/>
          <w:shd w:val="clear" w:color="auto" w:fill="FFFFFF"/>
        </w:rPr>
        <w:t>118.63</w:t>
      </w:r>
      <w:r w:rsidRPr="00EC4635">
        <w:rPr>
          <w:rFonts w:ascii="Times New Roman" w:eastAsia="方正仿宋_GBK" w:hAnsi="方正仿宋_GBK" w:hint="eastAsia"/>
          <w:sz w:val="32"/>
          <w:szCs w:val="32"/>
          <w:shd w:val="clear" w:color="auto" w:fill="FFFFFF"/>
        </w:rPr>
        <w:t>万元，机关运行经费主要用于开支办公费、印刷费、水电费、差旅费、劳务费等。机关运行经费较上年支出数减少</w:t>
      </w:r>
      <w:r w:rsidRPr="00EC4635">
        <w:rPr>
          <w:rFonts w:ascii="Times New Roman" w:eastAsia="方正仿宋_GBK" w:hAnsi="Times New Roman"/>
          <w:sz w:val="32"/>
          <w:szCs w:val="32"/>
          <w:shd w:val="clear" w:color="auto" w:fill="FFFFFF"/>
        </w:rPr>
        <w:t>22.04</w:t>
      </w:r>
      <w:r w:rsidRPr="00EC4635">
        <w:rPr>
          <w:rFonts w:ascii="Times New Roman" w:eastAsia="方正仿宋_GBK" w:hAnsi="方正仿宋_GBK" w:hint="eastAsia"/>
          <w:sz w:val="32"/>
          <w:szCs w:val="32"/>
          <w:shd w:val="clear" w:color="auto" w:fill="FFFFFF"/>
        </w:rPr>
        <w:t>万元，下降</w:t>
      </w:r>
      <w:r w:rsidRPr="00EC4635">
        <w:rPr>
          <w:rFonts w:ascii="Times New Roman" w:eastAsia="方正仿宋_GBK" w:hAnsi="Times New Roman"/>
          <w:sz w:val="32"/>
          <w:szCs w:val="32"/>
          <w:shd w:val="clear" w:color="auto" w:fill="FFFFFF"/>
        </w:rPr>
        <w:t>15.7%</w:t>
      </w:r>
      <w:r w:rsidRPr="00EC4635">
        <w:rPr>
          <w:rFonts w:ascii="Times New Roman" w:eastAsia="方正仿宋_GBK" w:hAnsi="方正仿宋_GBK" w:hint="eastAsia"/>
          <w:sz w:val="32"/>
          <w:szCs w:val="32"/>
          <w:shd w:val="clear" w:color="auto" w:fill="FFFFFF"/>
        </w:rPr>
        <w:t>，主要原因是严格执行中央八项规定，带头厉行节约，减少和整合公务活动，尽量压缩和减少支出。</w:t>
      </w:r>
    </w:p>
    <w:p w:rsidR="00AD3447" w:rsidRPr="005E5D13" w:rsidRDefault="00AD3447" w:rsidP="005E5D13">
      <w:pPr>
        <w:pStyle w:val="NormalWeb"/>
        <w:snapToGrid w:val="0"/>
        <w:spacing w:before="0" w:beforeAutospacing="0" w:after="0" w:afterAutospacing="0" w:line="596" w:lineRule="exact"/>
        <w:ind w:firstLineChars="200" w:firstLine="31680"/>
        <w:jc w:val="both"/>
        <w:rPr>
          <w:rFonts w:ascii="楷体" w:eastAsia="楷体" w:hAnsi="楷体" w:cs="楷体"/>
          <w:b/>
          <w:bCs/>
          <w:sz w:val="32"/>
          <w:szCs w:val="32"/>
          <w:shd w:val="clear" w:color="auto" w:fill="FFFFFF"/>
        </w:rPr>
      </w:pPr>
      <w:r w:rsidRPr="005E5D13">
        <w:rPr>
          <w:rFonts w:ascii="楷体" w:eastAsia="楷体" w:hAnsi="楷体" w:cs="楷体" w:hint="eastAsia"/>
          <w:b/>
          <w:bCs/>
          <w:sz w:val="32"/>
          <w:szCs w:val="32"/>
          <w:shd w:val="clear" w:color="auto" w:fill="FFFFFF"/>
        </w:rPr>
        <w:t>（三）国有资产占用情况说明</w:t>
      </w:r>
    </w:p>
    <w:p w:rsidR="00AD3447"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截至</w:t>
      </w: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w:t>
      </w:r>
      <w:r>
        <w:rPr>
          <w:rFonts w:ascii="Times New Roman" w:eastAsia="方正仿宋_GBK" w:hAnsi="Times New Roman"/>
          <w:sz w:val="32"/>
          <w:szCs w:val="32"/>
          <w:shd w:val="clear" w:color="auto" w:fill="FFFFFF"/>
        </w:rPr>
        <w:t>12</w:t>
      </w:r>
      <w:r>
        <w:rPr>
          <w:rFonts w:ascii="方正仿宋_GBK" w:eastAsia="方正仿宋_GBK" w:hAnsi="方正仿宋_GBK" w:cs="方正仿宋_GBK" w:hint="eastAsia"/>
          <w:sz w:val="32"/>
          <w:szCs w:val="32"/>
          <w:shd w:val="clear" w:color="auto" w:fill="FFFFFF"/>
        </w:rPr>
        <w:t>月</w:t>
      </w:r>
      <w:r>
        <w:rPr>
          <w:rFonts w:ascii="Times New Roman" w:eastAsia="方正仿宋_GBK" w:hAnsi="Times New Roman"/>
          <w:sz w:val="32"/>
          <w:szCs w:val="32"/>
          <w:shd w:val="clear" w:color="auto" w:fill="FFFFFF"/>
        </w:rPr>
        <w:t>31</w:t>
      </w:r>
      <w:r>
        <w:rPr>
          <w:rFonts w:ascii="方正仿宋_GBK" w:eastAsia="方正仿宋_GBK" w:hAnsi="方正仿宋_GBK" w:cs="方正仿宋_GBK" w:hint="eastAsia"/>
          <w:sz w:val="32"/>
          <w:szCs w:val="32"/>
          <w:shd w:val="clear" w:color="auto" w:fill="FFFFFF"/>
        </w:rPr>
        <w:t>日，本部门共有车辆</w:t>
      </w:r>
      <w:r>
        <w:rPr>
          <w:rFonts w:ascii="Times New Roman" w:eastAsia="方正仿宋_GBK" w:hAnsi="Times New Roman"/>
          <w:sz w:val="32"/>
          <w:szCs w:val="32"/>
          <w:shd w:val="clear" w:color="auto" w:fill="FFFFFF"/>
        </w:rPr>
        <w:t>4</w:t>
      </w:r>
      <w:r>
        <w:rPr>
          <w:rFonts w:ascii="方正仿宋_GBK" w:eastAsia="方正仿宋_GBK" w:hAnsi="方正仿宋_GBK" w:cs="方正仿宋_GBK" w:hint="eastAsia"/>
          <w:sz w:val="32"/>
          <w:szCs w:val="32"/>
          <w:shd w:val="clear" w:color="auto" w:fill="FFFFFF"/>
        </w:rPr>
        <w:t>辆，其中，副部（省）级及以上领导用车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辆、主要负责人用车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辆、机要通信用车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辆、应急保障用车</w:t>
      </w:r>
      <w:r>
        <w:rPr>
          <w:rFonts w:ascii="Times New Roman" w:eastAsia="方正仿宋_GBK" w:hAnsi="Times New Roman"/>
          <w:sz w:val="32"/>
          <w:szCs w:val="32"/>
          <w:shd w:val="clear" w:color="auto" w:fill="FFFFFF"/>
        </w:rPr>
        <w:t>4</w:t>
      </w:r>
      <w:r>
        <w:rPr>
          <w:rFonts w:ascii="方正仿宋_GBK" w:eastAsia="方正仿宋_GBK" w:hAnsi="方正仿宋_GBK" w:cs="方正仿宋_GBK" w:hint="eastAsia"/>
          <w:sz w:val="32"/>
          <w:szCs w:val="32"/>
          <w:shd w:val="clear" w:color="auto" w:fill="FFFFFF"/>
        </w:rPr>
        <w:t>辆、执法执勤用车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辆，特种专业技术用车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辆，离退休干部用车</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辆。单价</w:t>
      </w:r>
      <w:r>
        <w:rPr>
          <w:rFonts w:ascii="Times New Roman" w:eastAsia="方正仿宋_GBK" w:hAnsi="Times New Roman"/>
          <w:sz w:val="32"/>
          <w:szCs w:val="32"/>
          <w:shd w:val="clear" w:color="auto" w:fill="FFFFFF"/>
        </w:rPr>
        <w:t>100</w:t>
      </w:r>
      <w:r>
        <w:rPr>
          <w:rFonts w:ascii="方正仿宋_GBK" w:eastAsia="方正仿宋_GBK" w:hAnsi="方正仿宋_GBK" w:cs="方正仿宋_GBK" w:hint="eastAsia"/>
          <w:sz w:val="32"/>
          <w:szCs w:val="32"/>
          <w:shd w:val="clear" w:color="auto" w:fill="FFFFFF"/>
        </w:rPr>
        <w:t>万元（含）以上专用设备</w:t>
      </w:r>
      <w:r>
        <w:rPr>
          <w:rFonts w:ascii="Times New Roman" w:eastAsia="方正仿宋_GBK" w:hAnsi="Times New Roman"/>
          <w:sz w:val="32"/>
          <w:szCs w:val="32"/>
          <w:shd w:val="clear" w:color="auto" w:fill="FFFFFF"/>
        </w:rPr>
        <w:t>0</w:t>
      </w:r>
      <w:r>
        <w:rPr>
          <w:rFonts w:ascii="方正仿宋_GBK" w:eastAsia="方正仿宋_GBK" w:hAnsi="方正仿宋_GBK" w:cs="方正仿宋_GBK" w:hint="eastAsia"/>
          <w:sz w:val="32"/>
          <w:szCs w:val="32"/>
          <w:shd w:val="clear" w:color="auto" w:fill="FFFFFF"/>
        </w:rPr>
        <w:t>台（套）。</w:t>
      </w:r>
    </w:p>
    <w:p w:rsidR="00AD3447" w:rsidRDefault="00AD3447" w:rsidP="005E5D13">
      <w:pPr>
        <w:pStyle w:val="1"/>
        <w:autoSpaceDE w:val="0"/>
        <w:spacing w:line="596" w:lineRule="exact"/>
        <w:ind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（四）政府采购支出情况说明</w:t>
      </w:r>
    </w:p>
    <w:p w:rsidR="00AD3447" w:rsidRPr="006823BD" w:rsidRDefault="00AD3447" w:rsidP="005E5D13">
      <w:pPr>
        <w:pStyle w:val="NormalWeb"/>
        <w:snapToGrid w:val="0"/>
        <w:spacing w:before="0" w:beforeAutospacing="0" w:after="0" w:afterAutospacing="0" w:line="596" w:lineRule="exact"/>
        <w:ind w:firstLineChars="200" w:firstLine="31680"/>
        <w:jc w:val="both"/>
        <w:rPr>
          <w:rFonts w:ascii="方正仿宋_GBK" w:eastAsia="方正仿宋_GBK" w:hAnsi="方正仿宋_GBK" w:cs="方正仿宋_GBK"/>
          <w:sz w:val="32"/>
          <w:szCs w:val="32"/>
          <w:shd w:val="clear" w:color="auto" w:fill="FFFFFF"/>
        </w:rPr>
      </w:pPr>
      <w:r>
        <w:rPr>
          <w:rFonts w:ascii="Times New Roman" w:eastAsia="方正仿宋_GBK" w:hAnsi="Times New Roman"/>
          <w:sz w:val="32"/>
          <w:szCs w:val="32"/>
          <w:shd w:val="clear" w:color="auto" w:fill="FFFFFF"/>
        </w:rPr>
        <w:t>2024</w:t>
      </w:r>
      <w:r>
        <w:rPr>
          <w:rFonts w:ascii="方正仿宋_GBK" w:eastAsia="方正仿宋_GBK" w:hAnsi="方正仿宋_GBK" w:cs="方正仿宋_GBK" w:hint="eastAsia"/>
          <w:sz w:val="32"/>
          <w:szCs w:val="32"/>
          <w:shd w:val="clear" w:color="auto" w:fill="FFFFFF"/>
        </w:rPr>
        <w:t>年度本部门政府采购支出总额</w:t>
      </w:r>
      <w:r>
        <w:rPr>
          <w:rFonts w:ascii="Times New Roman" w:eastAsia="方正仿宋_GBK" w:hAnsi="Times New Roman"/>
          <w:sz w:val="32"/>
          <w:szCs w:val="32"/>
          <w:shd w:val="clear" w:color="auto" w:fill="FFFFFF"/>
        </w:rPr>
        <w:t>59.15</w:t>
      </w:r>
      <w:r>
        <w:rPr>
          <w:rFonts w:ascii="方正仿宋_GBK" w:eastAsia="方正仿宋_GBK" w:hAnsi="方正仿宋_GBK" w:cs="方正仿宋_GBK" w:hint="eastAsia"/>
          <w:sz w:val="32"/>
          <w:szCs w:val="32"/>
          <w:shd w:val="clear" w:color="auto" w:fill="FFFFFF"/>
        </w:rPr>
        <w:t>万元，其中：政府采购货物支出</w:t>
      </w:r>
      <w:r>
        <w:rPr>
          <w:rFonts w:ascii="Times New Roman" w:eastAsia="方正仿宋_GBK" w:hAnsi="Times New Roman"/>
          <w:sz w:val="32"/>
          <w:szCs w:val="32"/>
          <w:shd w:val="clear" w:color="auto" w:fill="FFFFFF"/>
        </w:rPr>
        <w:t>5.54</w:t>
      </w:r>
      <w:r>
        <w:rPr>
          <w:rFonts w:ascii="方正仿宋_GBK" w:eastAsia="方正仿宋_GBK" w:hAnsi="方正仿宋_GBK" w:cs="方正仿宋_GBK" w:hint="eastAsia"/>
          <w:sz w:val="32"/>
          <w:szCs w:val="32"/>
          <w:shd w:val="clear" w:color="auto" w:fill="FFFFFF"/>
        </w:rPr>
        <w:t>万元、政府采购工程支出</w:t>
      </w:r>
      <w:r>
        <w:rPr>
          <w:rFonts w:ascii="Times New Roman" w:eastAsia="方正仿宋_GBK" w:hAnsi="Times New Roman"/>
          <w:sz w:val="32"/>
          <w:szCs w:val="32"/>
          <w:shd w:val="clear" w:color="auto" w:fill="FFFFFF"/>
        </w:rPr>
        <w:t>0.00</w:t>
      </w:r>
      <w:r>
        <w:rPr>
          <w:rFonts w:ascii="方正仿宋_GBK" w:eastAsia="方正仿宋_GBK" w:hAnsi="方正仿宋_GBK" w:cs="方正仿宋_GBK" w:hint="eastAsia"/>
          <w:sz w:val="32"/>
          <w:szCs w:val="32"/>
          <w:shd w:val="clear" w:color="auto" w:fill="FFFFFF"/>
        </w:rPr>
        <w:t>万元、政府采购服务支出</w:t>
      </w:r>
      <w:r>
        <w:rPr>
          <w:rFonts w:ascii="Times New Roman" w:eastAsia="方正仿宋_GBK" w:hAnsi="Times New Roman"/>
          <w:sz w:val="32"/>
          <w:szCs w:val="32"/>
          <w:shd w:val="clear" w:color="auto" w:fill="FFFFFF"/>
        </w:rPr>
        <w:t>53.61</w:t>
      </w:r>
      <w:r>
        <w:rPr>
          <w:rFonts w:ascii="方正仿宋_GBK" w:eastAsia="方正仿宋_GBK" w:hAnsi="方正仿宋_GBK" w:cs="方正仿宋_GBK" w:hint="eastAsia"/>
          <w:sz w:val="32"/>
          <w:szCs w:val="32"/>
          <w:shd w:val="clear" w:color="auto" w:fill="FFFFFF"/>
        </w:rPr>
        <w:t>万元。授予中小企业合同金额</w:t>
      </w:r>
      <w:r>
        <w:rPr>
          <w:rFonts w:ascii="Times New Roman" w:eastAsia="方正仿宋_GBK" w:hAnsi="Times New Roman"/>
          <w:sz w:val="32"/>
          <w:szCs w:val="32"/>
          <w:shd w:val="clear" w:color="auto" w:fill="FFFFFF"/>
        </w:rPr>
        <w:t>59.15</w:t>
      </w:r>
      <w:r>
        <w:rPr>
          <w:rFonts w:ascii="方正仿宋_GBK" w:eastAsia="方正仿宋_GBK" w:hAnsi="方正仿宋_GBK" w:cs="方正仿宋_GBK" w:hint="eastAsia"/>
          <w:sz w:val="32"/>
          <w:szCs w:val="32"/>
        </w:rPr>
        <w:t>万</w:t>
      </w:r>
      <w:r>
        <w:rPr>
          <w:rFonts w:ascii="方正仿宋_GBK" w:eastAsia="方正仿宋_GBK" w:hAnsi="方正仿宋_GBK" w:cs="方正仿宋_GBK" w:hint="eastAsia"/>
          <w:sz w:val="32"/>
          <w:szCs w:val="32"/>
          <w:shd w:val="clear" w:color="auto" w:fill="FFFFFF"/>
        </w:rPr>
        <w:t>元，占政府采购支出总额的</w:t>
      </w:r>
      <w:r>
        <w:rPr>
          <w:rFonts w:ascii="Times New Roman" w:eastAsia="方正仿宋_GBK" w:hAnsi="Times New Roman"/>
          <w:sz w:val="32"/>
          <w:szCs w:val="32"/>
          <w:shd w:val="clear" w:color="auto" w:fill="FFFFFF"/>
        </w:rPr>
        <w:t>100.0%</w:t>
      </w:r>
      <w:r>
        <w:rPr>
          <w:rFonts w:ascii="方正仿宋_GBK" w:eastAsia="方正仿宋_GBK" w:hAnsi="方正仿宋_GBK" w:cs="方正仿宋_GBK" w:hint="eastAsia"/>
          <w:sz w:val="32"/>
          <w:szCs w:val="32"/>
          <w:shd w:val="clear" w:color="auto" w:fill="FFFFFF"/>
        </w:rPr>
        <w:t>，其中：授予小微企业合同金额</w:t>
      </w:r>
      <w:r>
        <w:rPr>
          <w:rFonts w:ascii="Times New Roman" w:eastAsia="方正仿宋_GBK" w:hAnsi="Times New Roman"/>
          <w:sz w:val="32"/>
          <w:szCs w:val="32"/>
          <w:shd w:val="clear" w:color="auto" w:fill="FFFFFF"/>
        </w:rPr>
        <w:t>59.15</w:t>
      </w:r>
      <w:r>
        <w:rPr>
          <w:rFonts w:ascii="方正仿宋_GBK" w:eastAsia="方正仿宋_GBK" w:hAnsi="方正仿宋_GBK" w:cs="方正仿宋_GBK" w:hint="eastAsia"/>
          <w:sz w:val="32"/>
          <w:szCs w:val="32"/>
          <w:shd w:val="clear" w:color="auto" w:fill="FFFFFF"/>
        </w:rPr>
        <w:t>万元，占政府采购支出总额的</w:t>
      </w:r>
      <w:r>
        <w:rPr>
          <w:rFonts w:ascii="Times New Roman" w:eastAsia="方正仿宋_GBK" w:hAnsi="Times New Roman"/>
          <w:sz w:val="32"/>
          <w:szCs w:val="32"/>
          <w:shd w:val="clear" w:color="auto" w:fill="FFFFFF"/>
        </w:rPr>
        <w:t>100.0 %</w:t>
      </w:r>
      <w:r>
        <w:rPr>
          <w:rFonts w:ascii="方正仿宋_GBK" w:eastAsia="方正仿宋_GBK" w:hAnsi="方正仿宋_GBK" w:cs="方正仿宋_GBK" w:hint="eastAsia"/>
          <w:sz w:val="32"/>
          <w:szCs w:val="32"/>
          <w:shd w:val="clear" w:color="auto" w:fill="FFFFFF"/>
        </w:rPr>
        <w:t>。主要用于</w:t>
      </w:r>
      <w:r w:rsidRPr="006823BD">
        <w:rPr>
          <w:rFonts w:ascii="方正仿宋_GBK" w:eastAsia="方正仿宋_GBK" w:hAnsi="方正仿宋_GBK" w:cs="方正仿宋_GBK" w:hint="eastAsia"/>
          <w:sz w:val="32"/>
          <w:szCs w:val="32"/>
          <w:shd w:val="clear" w:color="auto" w:fill="FFFFFF"/>
        </w:rPr>
        <w:t>采购办公家具、会议设备等。</w:t>
      </w:r>
    </w:p>
    <w:p w:rsidR="00AD3447" w:rsidRDefault="00AD3447" w:rsidP="005E5D13">
      <w:pPr>
        <w:pStyle w:val="Char"/>
        <w:spacing w:before="0" w:beforeAutospacing="0" w:after="0" w:afterAutospacing="0" w:line="596" w:lineRule="exact"/>
        <w:ind w:firstLineChars="200" w:firstLine="31680"/>
        <w:rPr>
          <w:rStyle w:val="Strong"/>
          <w:rFonts w:ascii="黑体" w:eastAsia="黑体" w:hAnsi="黑体" w:cs="黑体"/>
          <w:sz w:val="32"/>
          <w:szCs w:val="32"/>
          <w:shd w:val="clear" w:color="auto" w:fill="FFFFFF"/>
        </w:rPr>
      </w:pPr>
      <w:r>
        <w:rPr>
          <w:rStyle w:val="Strong"/>
          <w:rFonts w:ascii="黑体" w:eastAsia="黑体" w:hAnsi="黑体" w:cs="黑体" w:hint="eastAsia"/>
          <w:sz w:val="32"/>
          <w:szCs w:val="32"/>
          <w:shd w:val="clear" w:color="auto" w:fill="FFFFFF"/>
        </w:rPr>
        <w:t>五、</w:t>
      </w:r>
      <w:r>
        <w:rPr>
          <w:rStyle w:val="Strong"/>
          <w:rFonts w:ascii="黑体" w:eastAsia="黑体" w:hAnsi="黑体" w:cs="黑体"/>
          <w:sz w:val="32"/>
          <w:szCs w:val="32"/>
          <w:shd w:val="clear" w:color="auto" w:fill="FFFFFF"/>
        </w:rPr>
        <w:t>2024</w:t>
      </w:r>
      <w:r>
        <w:rPr>
          <w:rStyle w:val="Strong"/>
          <w:rFonts w:ascii="黑体" w:eastAsia="黑体" w:hAnsi="黑体" w:cs="黑体" w:hint="eastAsia"/>
          <w:sz w:val="32"/>
          <w:szCs w:val="32"/>
          <w:shd w:val="clear" w:color="auto" w:fill="FFFFFF"/>
        </w:rPr>
        <w:t>年度预算绩效管理情况说明</w:t>
      </w:r>
    </w:p>
    <w:p w:rsidR="00AD3447" w:rsidRDefault="00AD3447" w:rsidP="005E5D13">
      <w:pPr>
        <w:pStyle w:val="Char"/>
        <w:autoSpaceDE w:val="0"/>
        <w:spacing w:before="0" w:beforeAutospacing="0" w:after="0" w:afterAutospacing="0" w:line="596" w:lineRule="exact"/>
        <w:ind w:firstLineChars="200"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（一）单位自评情况</w:t>
      </w:r>
    </w:p>
    <w:p w:rsidR="00AD3447" w:rsidRDefault="00AD3447" w:rsidP="005E5D13">
      <w:pPr>
        <w:pStyle w:val="Char"/>
        <w:autoSpaceDE w:val="0"/>
        <w:spacing w:before="0" w:beforeAutospacing="0" w:after="0" w:afterAutospacing="0" w:line="596" w:lineRule="exact"/>
        <w:ind w:firstLineChars="200" w:firstLine="3168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根据预算绩效管理要求，我单位对部门整体和</w:t>
      </w:r>
      <w:r>
        <w:rPr>
          <w:rFonts w:ascii="方正仿宋_GBK" w:eastAsia="方正仿宋_GBK" w:hAnsi="方正仿宋_GBK" w:cs="方正仿宋_GBK"/>
          <w:sz w:val="32"/>
          <w:szCs w:val="32"/>
          <w:shd w:val="clear" w:color="auto" w:fill="FFFFFF"/>
        </w:rPr>
        <w:t>6</w:t>
      </w:r>
      <w:r>
        <w:rPr>
          <w:rFonts w:ascii="方正仿宋_GBK" w:eastAsia="方正仿宋_GBK" w:hAnsi="方正仿宋_GBK" w:cs="方正仿宋_GBK" w:hint="eastAsia"/>
          <w:sz w:val="32"/>
          <w:szCs w:val="32"/>
          <w:shd w:val="clear" w:color="auto" w:fill="FFFFFF"/>
        </w:rPr>
        <w:t>个一级项目开展了绩效自评，涉及财政拨款项目支出资金</w:t>
      </w:r>
      <w:r>
        <w:rPr>
          <w:rFonts w:ascii="方正仿宋_GBK" w:eastAsia="方正仿宋_GBK" w:hAnsi="方正仿宋_GBK" w:cs="方正仿宋_GBK"/>
          <w:sz w:val="32"/>
          <w:szCs w:val="32"/>
          <w:shd w:val="clear" w:color="auto" w:fill="FFFFFF"/>
        </w:rPr>
        <w:t>244.5</w:t>
      </w:r>
      <w:r>
        <w:rPr>
          <w:rFonts w:ascii="方正仿宋_GBK" w:eastAsia="方正仿宋_GBK" w:hAnsi="方正仿宋_GBK" w:cs="方正仿宋_GBK" w:hint="eastAsia"/>
          <w:sz w:val="32"/>
          <w:szCs w:val="32"/>
          <w:shd w:val="clear" w:color="auto" w:fill="FFFFFF"/>
        </w:rPr>
        <w:t>万元。</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r>
        <w:rPr>
          <w:rFonts w:ascii="方正仿宋_GBK" w:eastAsia="方正仿宋_GBK" w:hAnsi="方正仿宋_GBK" w:cs="方正仿宋_GBK" w:hint="eastAsia"/>
          <w:b/>
          <w:bCs/>
          <w:sz w:val="32"/>
          <w:szCs w:val="32"/>
          <w:shd w:val="clear" w:color="auto" w:fill="FFFFFF"/>
        </w:rPr>
        <w:t>部门整体绩效自评表</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r>
        <w:rPr>
          <w:rFonts w:ascii="方正仿宋_GBK" w:eastAsia="方正仿宋_GBK" w:hAnsi="方正仿宋_GBK" w:cs="方正仿宋_GBK" w:hint="eastAsia"/>
          <w:sz w:val="32"/>
          <w:szCs w:val="32"/>
          <w:shd w:val="clear" w:color="auto" w:fill="FFFFFF"/>
        </w:rPr>
        <w:t>本部门整体绩效评价包括下属事业单位，自评表在上级部门公开说明中公开。</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r>
        <w:rPr>
          <w:rFonts w:ascii="方正仿宋_GBK" w:eastAsia="方正仿宋_GBK" w:hAnsi="方正仿宋_GBK" w:cs="方正仿宋_GBK" w:hint="eastAsia"/>
          <w:b/>
          <w:bCs/>
          <w:sz w:val="32"/>
          <w:szCs w:val="32"/>
          <w:shd w:val="clear" w:color="auto" w:fill="FFFFFF"/>
        </w:rPr>
        <w:t>项目支出绩效自评表（二级项目）</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sectPr w:rsidR="00AD3447">
          <w:footerReference w:type="default" r:id="rId6"/>
          <w:pgSz w:w="11915" w:h="16840"/>
          <w:pgMar w:top="1440" w:right="1800" w:bottom="1440" w:left="1800" w:header="851" w:footer="992" w:gutter="0"/>
          <w:pgNumType w:fmt="numberInDash"/>
          <w:cols w:space="720"/>
          <w:docGrid w:type="lines" w:linePitch="312"/>
        </w:sectPr>
      </w:pP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8.15pt;width:684pt;height:400.75pt;z-index:251658240">
            <v:imagedata r:id="rId7" o:title=""/>
            <w10:wrap type="square"/>
          </v:shape>
        </w:pic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b/>
          <w:bCs/>
          <w:sz w:val="32"/>
          <w:szCs w:val="32"/>
          <w:shd w:val="clear" w:color="auto" w:fill="FFFFFF"/>
        </w:rPr>
      </w:pPr>
      <w:r>
        <w:rPr>
          <w:noProof/>
        </w:rPr>
        <w:pict>
          <v:shape id="_x0000_s1028" type="#_x0000_t75" style="position:absolute;left:0;text-align:left;margin-left:-18pt;margin-top:24.45pt;width:732pt;height:377.4pt;z-index:251659264">
            <v:imagedata r:id="rId8" o:title=""/>
            <w10:wrap type="square"/>
          </v:shape>
        </w:pict>
      </w:r>
    </w:p>
    <w:p w:rsidR="00AD3447" w:rsidRDefault="00AD3447" w:rsidP="005E5D13">
      <w:pPr>
        <w:pStyle w:val="Char"/>
        <w:autoSpaceDE w:val="0"/>
        <w:spacing w:before="0" w:beforeAutospacing="0" w:after="0" w:afterAutospacing="0" w:line="596" w:lineRule="exact"/>
        <w:ind w:firstLineChars="200" w:firstLine="31680"/>
        <w:rPr>
          <w:rFonts w:ascii="楷体" w:eastAsia="楷体" w:hAnsi="楷体" w:cs="楷体"/>
          <w:b/>
          <w:bCs/>
          <w:sz w:val="32"/>
          <w:szCs w:val="32"/>
          <w:shd w:val="clear" w:color="auto" w:fill="FFFFFF"/>
        </w:rPr>
      </w:pPr>
      <w:r>
        <w:rPr>
          <w:noProof/>
        </w:rPr>
        <w:pict>
          <v:shape id="_x0000_s1029" type="#_x0000_t75" style="position:absolute;left:0;text-align:left;margin-left:0;margin-top:16.3pt;width:684pt;height:352.65pt;z-index:251660288">
            <v:imagedata r:id="rId9" o:title=""/>
            <w10:wrap type="square"/>
          </v:shape>
        </w:pict>
      </w:r>
    </w:p>
    <w:p w:rsidR="00AD3447" w:rsidRDefault="00AD3447" w:rsidP="005E5D13">
      <w:pPr>
        <w:pStyle w:val="Char"/>
        <w:autoSpaceDE w:val="0"/>
        <w:spacing w:before="0" w:beforeAutospacing="0" w:after="0" w:afterAutospacing="0" w:line="596" w:lineRule="exact"/>
        <w:ind w:firstLineChars="200" w:firstLine="31680"/>
        <w:rPr>
          <w:rFonts w:ascii="楷体" w:eastAsia="楷体" w:hAnsi="楷体" w:cs="楷体"/>
          <w:b/>
          <w:bCs/>
          <w:sz w:val="32"/>
          <w:szCs w:val="32"/>
          <w:shd w:val="clear" w:color="auto" w:fill="FFFFFF"/>
        </w:rPr>
      </w:pPr>
      <w:r>
        <w:rPr>
          <w:noProof/>
        </w:rPr>
        <w:pict>
          <v:shape id="_x0000_s1030" type="#_x0000_t75" style="position:absolute;left:0;text-align:left;margin-left:-12pt;margin-top:16.3pt;width:708pt;height:365pt;z-index:251661312">
            <v:imagedata r:id="rId10" o:title=""/>
            <w10:wrap type="square"/>
          </v:shape>
        </w:pict>
      </w:r>
    </w:p>
    <w:p w:rsidR="00AD3447" w:rsidRDefault="00AD3447" w:rsidP="005E5D13">
      <w:pPr>
        <w:pStyle w:val="Char"/>
        <w:autoSpaceDE w:val="0"/>
        <w:spacing w:before="0" w:beforeAutospacing="0" w:after="0" w:afterAutospacing="0" w:line="596" w:lineRule="exact"/>
        <w:ind w:firstLineChars="200" w:firstLine="31680"/>
        <w:rPr>
          <w:rFonts w:ascii="楷体" w:eastAsia="楷体" w:hAnsi="楷体" w:cs="楷体"/>
          <w:b/>
          <w:bCs/>
          <w:sz w:val="32"/>
          <w:szCs w:val="32"/>
          <w:shd w:val="clear" w:color="auto" w:fill="FFFFFF"/>
        </w:rPr>
      </w:pPr>
      <w:r>
        <w:rPr>
          <w:noProof/>
        </w:rPr>
        <w:pict>
          <v:shape id="_x0000_s1031" type="#_x0000_t75" style="position:absolute;left:0;text-align:left;margin-left:-6pt;margin-top:16.3pt;width:708pt;height:365pt;z-index:251662336">
            <v:imagedata r:id="rId11" o:title=""/>
            <w10:wrap type="square"/>
          </v:shape>
        </w:pict>
      </w:r>
    </w:p>
    <w:p w:rsidR="00AD3447" w:rsidRDefault="00AD3447" w:rsidP="005E5D13">
      <w:pPr>
        <w:pStyle w:val="Char"/>
        <w:autoSpaceDE w:val="0"/>
        <w:spacing w:before="0" w:beforeAutospacing="0" w:after="0" w:afterAutospacing="0" w:line="596" w:lineRule="exact"/>
        <w:ind w:firstLineChars="200" w:firstLine="31680"/>
        <w:rPr>
          <w:rFonts w:ascii="楷体" w:eastAsia="楷体" w:hAnsi="楷体" w:cs="楷体"/>
          <w:b/>
          <w:bCs/>
          <w:sz w:val="32"/>
          <w:szCs w:val="32"/>
          <w:shd w:val="clear" w:color="auto" w:fill="FFFFFF"/>
        </w:rPr>
        <w:sectPr w:rsidR="00AD3447" w:rsidSect="00483D6E">
          <w:pgSz w:w="16840" w:h="11915" w:orient="landscape"/>
          <w:pgMar w:top="1800" w:right="1440" w:bottom="1800" w:left="1440" w:header="851" w:footer="992" w:gutter="0"/>
          <w:pgNumType w:fmt="numberInDash"/>
          <w:cols w:space="720"/>
          <w:docGrid w:type="linesAndChars" w:linePitch="312"/>
        </w:sectPr>
      </w:pPr>
      <w:r>
        <w:rPr>
          <w:noProof/>
        </w:rPr>
        <w:pict>
          <v:shape id="_x0000_s1032" type="#_x0000_t75" style="position:absolute;left:0;text-align:left;margin-left:0;margin-top:16.3pt;width:684pt;height:368.3pt;z-index:251663360">
            <v:imagedata r:id="rId12" o:title=""/>
            <w10:wrap type="square"/>
          </v:shape>
        </w:pict>
      </w:r>
    </w:p>
    <w:p w:rsidR="00AD3447" w:rsidRPr="00483D6E" w:rsidRDefault="00AD3447" w:rsidP="005E5D13">
      <w:pPr>
        <w:pStyle w:val="Char"/>
        <w:autoSpaceDE w:val="0"/>
        <w:spacing w:before="0" w:beforeAutospacing="0" w:after="0" w:afterAutospacing="0" w:line="596" w:lineRule="exact"/>
        <w:ind w:firstLineChars="196" w:firstLine="3168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（二）部门绩效评价情况</w:t>
      </w:r>
      <w:r w:rsidRPr="00483D6E">
        <w:rPr>
          <w:rFonts w:ascii="楷体" w:eastAsia="楷体" w:hAnsi="楷体" w:cs="楷体" w:hint="eastAsia"/>
          <w:b/>
          <w:bCs/>
          <w:sz w:val="32"/>
          <w:szCs w:val="32"/>
          <w:shd w:val="clear" w:color="auto" w:fill="FFFFFF"/>
        </w:rPr>
        <w:t>（没有）</w:t>
      </w:r>
    </w:p>
    <w:p w:rsidR="00AD3447" w:rsidRPr="00483D6E" w:rsidRDefault="00AD3447" w:rsidP="005E5D13">
      <w:pPr>
        <w:pStyle w:val="ListParagraph1"/>
        <w:autoSpaceDE w:val="0"/>
        <w:spacing w:line="596" w:lineRule="exact"/>
        <w:ind w:firstLine="31680"/>
        <w:rPr>
          <w:rFonts w:ascii="楷体" w:eastAsia="楷体" w:hAnsi="楷体" w:cs="楷体"/>
          <w:b/>
          <w:bCs/>
          <w:sz w:val="32"/>
          <w:szCs w:val="32"/>
          <w:shd w:val="clear" w:color="auto" w:fill="FFFFFF"/>
        </w:rPr>
      </w:pPr>
      <w:r w:rsidRPr="00483D6E">
        <w:rPr>
          <w:rFonts w:ascii="楷体" w:eastAsia="楷体" w:hAnsi="楷体" w:cs="楷体" w:hint="eastAsia"/>
          <w:b/>
          <w:bCs/>
          <w:sz w:val="32"/>
          <w:szCs w:val="32"/>
          <w:shd w:val="clear" w:color="auto" w:fill="FFFFFF"/>
        </w:rPr>
        <w:t>（三）财政绩效评价情况（没有）</w:t>
      </w:r>
    </w:p>
    <w:p w:rsidR="00AD3447" w:rsidRDefault="00AD3447">
      <w:pPr>
        <w:pStyle w:val="Char"/>
        <w:autoSpaceDE w:val="0"/>
        <w:spacing w:before="0" w:beforeAutospacing="0" w:after="0" w:afterAutospacing="0" w:line="596" w:lineRule="exact"/>
        <w:rPr>
          <w:rFonts w:ascii="方正仿宋_GBK" w:eastAsia="方正仿宋_GBK" w:hAnsi="方正仿宋_GBK" w:cs="方正仿宋_GBK"/>
          <w:sz w:val="32"/>
          <w:szCs w:val="32"/>
        </w:rPr>
      </w:pPr>
      <w:r>
        <w:rPr>
          <w:rStyle w:val="21"/>
          <w:rFonts w:ascii="方正仿宋_GBK" w:eastAsia="方正仿宋_GBK" w:hAnsi="方正仿宋_GBK" w:cs="方正仿宋_GBK"/>
          <w:bCs/>
          <w:sz w:val="32"/>
          <w:szCs w:val="32"/>
          <w:shd w:val="clear" w:color="auto" w:fill="FFFFFF"/>
        </w:rPr>
        <w:t xml:space="preserve">   </w:t>
      </w:r>
      <w:r>
        <w:rPr>
          <w:rStyle w:val="Strong"/>
          <w:rFonts w:ascii="黑体" w:eastAsia="黑体" w:hAnsi="黑体" w:cs="黑体"/>
          <w:sz w:val="32"/>
          <w:szCs w:val="32"/>
          <w:shd w:val="clear" w:color="auto" w:fill="FFFFFF"/>
        </w:rPr>
        <w:t xml:space="preserve"> </w:t>
      </w:r>
      <w:r>
        <w:rPr>
          <w:rStyle w:val="Strong"/>
          <w:rFonts w:ascii="黑体" w:eastAsia="黑体" w:hAnsi="黑体" w:cs="黑体" w:hint="eastAsia"/>
          <w:sz w:val="32"/>
          <w:szCs w:val="32"/>
          <w:shd w:val="clear" w:color="auto" w:fill="FFFFFF"/>
        </w:rPr>
        <w:t>六、专业名词解释</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（一）财政拨款收入：</w:t>
      </w:r>
      <w:r>
        <w:rPr>
          <w:rFonts w:ascii="方正仿宋_GBK" w:eastAsia="方正仿宋_GBK" w:hAnsi="方正仿宋_GBK" w:cs="方正仿宋_GBK" w:hint="eastAsia"/>
          <w:sz w:val="32"/>
          <w:szCs w:val="32"/>
          <w:shd w:val="clear" w:color="auto" w:fill="FFFFFF"/>
        </w:rPr>
        <w:t>指本年度从本级财政部门取得的财政拨款，包括一般公共预算财政拨款和政府性基金预算财政拨款。</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（二）事业收入：</w:t>
      </w:r>
      <w:r>
        <w:rPr>
          <w:rFonts w:ascii="方正仿宋_GBK" w:eastAsia="方正仿宋_GBK" w:hAnsi="方正仿宋_GBK" w:cs="方正仿宋_GBK" w:hint="eastAsia"/>
          <w:sz w:val="32"/>
          <w:szCs w:val="32"/>
          <w:shd w:val="clear" w:color="auto" w:fill="FFFFFF"/>
        </w:rPr>
        <w:t>指事业单位开展专业业务活动及其辅助活动取得的现金流入；事业单位收到的财政专户实际核拨的教育收费等资金在此反映。</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（三）经营收入：</w:t>
      </w:r>
      <w:r>
        <w:rPr>
          <w:rFonts w:ascii="方正仿宋_GBK" w:eastAsia="方正仿宋_GBK" w:hAnsi="方正仿宋_GBK" w:cs="方正仿宋_GBK" w:hint="eastAsia"/>
          <w:sz w:val="32"/>
          <w:szCs w:val="32"/>
          <w:shd w:val="clear" w:color="auto" w:fill="FFFFFF"/>
        </w:rPr>
        <w:t>指事业单位在专业业务活动及其辅助活动之外开展非独立核算经营活动取得的现金流入。</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（四）其他收入：</w:t>
      </w:r>
      <w:r>
        <w:rPr>
          <w:rFonts w:ascii="方正仿宋_GBK" w:eastAsia="方正仿宋_GBK" w:hAnsi="方正仿宋_GBK" w:cs="方正仿宋_GBK" w:hint="eastAsia"/>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（五）使用非财政拨款结余（含专用结余）</w:t>
      </w:r>
      <w:bookmarkStart w:id="0" w:name="_GoBack"/>
      <w:bookmarkEnd w:id="0"/>
      <w:r>
        <w:rPr>
          <w:rStyle w:val="Strong"/>
          <w:rFonts w:ascii="楷体" w:eastAsia="楷体" w:hAnsi="楷体" w:cs="楷体" w:hint="eastAsia"/>
          <w:sz w:val="32"/>
          <w:szCs w:val="32"/>
          <w:shd w:val="clear" w:color="auto" w:fill="FFFFFF"/>
        </w:rPr>
        <w:t>：</w:t>
      </w:r>
      <w:r>
        <w:rPr>
          <w:rFonts w:ascii="方正仿宋_GBK" w:eastAsia="方正仿宋_GBK" w:hAnsi="方正仿宋_GBK" w:cs="方正仿宋_GBK" w:hint="eastAsia"/>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（六）年初结转和结余：</w:t>
      </w:r>
      <w:r>
        <w:rPr>
          <w:rFonts w:ascii="方正仿宋_GBK" w:eastAsia="方正仿宋_GBK" w:hAnsi="方正仿宋_GBK" w:cs="方正仿宋_GBK" w:hint="eastAsia"/>
          <w:sz w:val="32"/>
          <w:szCs w:val="32"/>
          <w:shd w:val="clear" w:color="auto" w:fill="FFFFFF"/>
        </w:rPr>
        <w:t>指单位上年结转本年使用的基本支出结转、项目支出结转和结余、经营结余。</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（七）结余分配：</w:t>
      </w:r>
      <w:r>
        <w:rPr>
          <w:rFonts w:ascii="方正仿宋_GBK" w:eastAsia="方正仿宋_GBK" w:hAnsi="方正仿宋_GBK" w:cs="方正仿宋_GBK" w:hint="eastAsia"/>
          <w:sz w:val="32"/>
          <w:szCs w:val="32"/>
          <w:shd w:val="clear" w:color="auto" w:fill="FFFFFF"/>
        </w:rPr>
        <w:t>指单位按照国家有关规定，缴纳所得税、提取专用基金、转入非财政拨款结余等当年结余的分配情况。</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（八）年末结转和结余：</w:t>
      </w:r>
      <w:r>
        <w:rPr>
          <w:rFonts w:ascii="方正仿宋_GBK" w:eastAsia="方正仿宋_GBK" w:hAnsi="方正仿宋_GBK" w:cs="方正仿宋_GBK" w:hint="eastAsia"/>
          <w:sz w:val="32"/>
          <w:szCs w:val="32"/>
          <w:shd w:val="clear" w:color="auto" w:fill="FFFFFF"/>
        </w:rPr>
        <w:t>指单位结转下年的基本支出结转、项目支出结转和结余、经营结余。</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（九）基本支出：</w:t>
      </w:r>
      <w:r>
        <w:rPr>
          <w:rFonts w:ascii="方正仿宋_GBK" w:eastAsia="方正仿宋_GBK" w:hAnsi="方正仿宋_GBK" w:cs="方正仿宋_GBK" w:hint="eastAsia"/>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（十）项目支出：</w:t>
      </w:r>
      <w:r>
        <w:rPr>
          <w:rFonts w:ascii="方正仿宋_GBK" w:eastAsia="方正仿宋_GBK" w:hAnsi="方正仿宋_GBK" w:cs="方正仿宋_GBK" w:hint="eastAsia"/>
          <w:sz w:val="32"/>
          <w:szCs w:val="32"/>
          <w:shd w:val="clear" w:color="auto" w:fill="FFFFFF"/>
        </w:rPr>
        <w:t>指在基本支出之外为完成特定行政任务和事业发展目标所发生的支出。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（十一）经营支出：</w:t>
      </w:r>
      <w:r>
        <w:rPr>
          <w:rFonts w:ascii="方正仿宋_GBK" w:eastAsia="方正仿宋_GBK" w:hAnsi="方正仿宋_GBK" w:cs="方正仿宋_GBK" w:hint="eastAsia"/>
          <w:sz w:val="32"/>
          <w:szCs w:val="32"/>
          <w:shd w:val="clear" w:color="auto" w:fill="FFFFFF"/>
        </w:rPr>
        <w:t>指事业单位在专业业务活动及其辅助活动之外开展非独立核算经营活动发生的支出。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（十二）“三公”经费：</w:t>
      </w:r>
      <w:r>
        <w:rPr>
          <w:rFonts w:ascii="方正仿宋_GBK" w:eastAsia="方正仿宋_GBK" w:hAnsi="方正仿宋_GBK" w:cs="方正仿宋_GBK" w:hint="eastAsia"/>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（十三）机关运行经费：</w:t>
      </w:r>
      <w:r>
        <w:rPr>
          <w:rFonts w:ascii="方正仿宋_GBK" w:eastAsia="方正仿宋_GBK" w:hAnsi="方正仿宋_GBK" w:cs="方正仿宋_GBK" w:hint="eastAsia"/>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（十四）工资福利支出（支出经济分类科目类级）：</w:t>
      </w:r>
      <w:r>
        <w:rPr>
          <w:rFonts w:ascii="方正仿宋_GBK" w:eastAsia="方正仿宋_GBK" w:hAnsi="方正仿宋_GBK" w:cs="方正仿宋_GBK" w:hint="eastAsia"/>
          <w:sz w:val="32"/>
          <w:szCs w:val="32"/>
          <w:shd w:val="clear" w:color="auto" w:fill="FFFFFF"/>
        </w:rPr>
        <w:t>反映单位开支的在职职工和编制外长期聘用人员的各类劳动报酬，以及为上述人员缴纳的各项社会保险费等。</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（十五）商品和服务支出（支出经济分类科目类级）：</w:t>
      </w:r>
      <w:r>
        <w:rPr>
          <w:rFonts w:ascii="方正仿宋_GBK" w:eastAsia="方正仿宋_GBK" w:hAnsi="方正仿宋_GBK" w:cs="方正仿宋_GBK" w:hint="eastAsia"/>
          <w:sz w:val="32"/>
          <w:szCs w:val="32"/>
          <w:shd w:val="clear" w:color="auto" w:fill="FFFFFF"/>
        </w:rPr>
        <w:t>反映单位购买商品和服务的支出（不包括用于购置固定资产的支出、战略性和应急储备支出）。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（十六）对个人和家庭的补助（支出经济分类科目类级）：</w:t>
      </w:r>
      <w:r>
        <w:rPr>
          <w:rFonts w:ascii="方正仿宋_GBK" w:eastAsia="方正仿宋_GBK" w:hAnsi="方正仿宋_GBK" w:cs="方正仿宋_GBK" w:hint="eastAsia"/>
          <w:sz w:val="32"/>
          <w:szCs w:val="32"/>
          <w:shd w:val="clear" w:color="auto" w:fill="FFFFFF"/>
        </w:rPr>
        <w:t>反映用于对个人和家庭的补助支出。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楷体" w:eastAsia="楷体" w:hAnsi="楷体" w:cs="楷体" w:hint="eastAsia"/>
          <w:sz w:val="32"/>
          <w:szCs w:val="32"/>
          <w:shd w:val="clear" w:color="auto" w:fill="FFFFFF"/>
        </w:rPr>
        <w:t>（十七）其他资本性支出（支出经济分类科目类级）：</w:t>
      </w:r>
      <w:r>
        <w:rPr>
          <w:rFonts w:ascii="方正仿宋_GBK" w:eastAsia="方正仿宋_GBK" w:hAnsi="方正仿宋_GBK" w:cs="方正仿宋_GBK" w:hint="eastAsia"/>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rsidR="00AD3447" w:rsidRDefault="00AD3447" w:rsidP="005E5D13">
      <w:pPr>
        <w:pStyle w:val="Char"/>
        <w:spacing w:before="0" w:beforeAutospacing="0" w:after="0" w:afterAutospacing="0" w:line="596" w:lineRule="exact"/>
        <w:ind w:firstLineChars="200" w:firstLine="31680"/>
        <w:rPr>
          <w:rFonts w:ascii="方正仿宋_GBK" w:eastAsia="方正仿宋_GBK" w:hAnsi="方正仿宋_GBK" w:cs="方正仿宋_GBK"/>
          <w:sz w:val="32"/>
          <w:szCs w:val="32"/>
        </w:rPr>
      </w:pPr>
      <w:r>
        <w:rPr>
          <w:rStyle w:val="Strong"/>
          <w:rFonts w:ascii="黑体" w:eastAsia="黑体" w:hAnsi="黑体" w:cs="黑体" w:hint="eastAsia"/>
          <w:sz w:val="32"/>
          <w:szCs w:val="32"/>
          <w:shd w:val="clear" w:color="auto" w:fill="FFFFFF"/>
        </w:rPr>
        <w:t>七、决算公开联系方式及信息反馈渠道</w:t>
      </w:r>
    </w:p>
    <w:p w:rsidR="00AD3447" w:rsidRDefault="00AD3447">
      <w:pPr>
        <w:pStyle w:val="Char"/>
        <w:spacing w:before="0" w:beforeAutospacing="0" w:after="0" w:afterAutospacing="0" w:line="596"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shd w:val="clear" w:color="auto" w:fill="FFFFFF"/>
        </w:rPr>
        <w:t>本单位决算公开信息反馈和联系方式：</w:t>
      </w:r>
    </w:p>
    <w:p w:rsidR="00AD3447" w:rsidRPr="00483D6E" w:rsidRDefault="00AD3447">
      <w:pPr>
        <w:pStyle w:val="Char"/>
        <w:spacing w:before="0" w:beforeAutospacing="0" w:after="0" w:afterAutospacing="0" w:line="596" w:lineRule="exact"/>
        <w:rPr>
          <w:rFonts w:ascii="方正仿宋_GBK" w:eastAsia="方正仿宋_GBK" w:hAnsi="方正仿宋_GBK" w:cs="方正仿宋_GBK"/>
          <w:sz w:val="32"/>
          <w:szCs w:val="32"/>
        </w:rPr>
      </w:pPr>
      <w:r w:rsidRPr="00483D6E">
        <w:rPr>
          <w:rFonts w:ascii="方正仿宋_GBK" w:eastAsia="方正仿宋_GBK" w:hAnsi="方正仿宋_GBK" w:cs="方正仿宋_GBK" w:hint="eastAsia"/>
          <w:sz w:val="32"/>
          <w:szCs w:val="32"/>
          <w:shd w:val="clear" w:color="auto" w:fill="FFFFFF"/>
        </w:rPr>
        <w:t>黄仕秋</w:t>
      </w:r>
      <w:r w:rsidRPr="00483D6E">
        <w:rPr>
          <w:rFonts w:ascii="方正仿宋_GBK" w:eastAsia="方正仿宋_GBK" w:hAnsi="方正仿宋_GBK" w:cs="方正仿宋_GBK"/>
          <w:sz w:val="32"/>
          <w:szCs w:val="32"/>
          <w:shd w:val="clear" w:color="auto" w:fill="FFFFFF"/>
        </w:rPr>
        <w:t xml:space="preserve">   023-59222316</w:t>
      </w:r>
    </w:p>
    <w:p w:rsidR="00AD3447" w:rsidRDefault="00AD3447" w:rsidP="005E5D13">
      <w:pPr>
        <w:pStyle w:val="1"/>
        <w:autoSpaceDE w:val="0"/>
        <w:spacing w:line="596" w:lineRule="exact"/>
        <w:ind w:firstLine="31680"/>
        <w:jc w:val="both"/>
        <w:rPr>
          <w:rStyle w:val="Strong"/>
          <w:rFonts w:ascii="方正仿宋_GBK" w:eastAsia="方正仿宋_GBK" w:hAnsi="方正仿宋_GBK" w:cs="方正仿宋_GBK"/>
          <w:sz w:val="32"/>
          <w:szCs w:val="32"/>
          <w:shd w:val="clear" w:color="auto" w:fill="FFFF00"/>
        </w:rPr>
        <w:sectPr w:rsidR="00AD3447" w:rsidSect="00483D6E">
          <w:pgSz w:w="11915" w:h="16840"/>
          <w:pgMar w:top="1440" w:right="1797" w:bottom="1440" w:left="1797" w:header="851" w:footer="992" w:gutter="0"/>
          <w:pgNumType w:fmt="numberInDash"/>
          <w:cols w:space="720"/>
          <w:docGrid w:type="lines" w:linePitch="312"/>
        </w:sectPr>
      </w:pPr>
    </w:p>
    <w:tbl>
      <w:tblPr>
        <w:tblpPr w:leftFromText="180" w:rightFromText="180" w:vertAnchor="text" w:horzAnchor="page" w:tblpX="1058" w:tblpY="22"/>
        <w:tblOverlap w:val="never"/>
        <w:tblW w:w="5000" w:type="pct"/>
        <w:tblCellMar>
          <w:left w:w="0" w:type="dxa"/>
          <w:right w:w="0" w:type="dxa"/>
        </w:tblCellMar>
        <w:tblLook w:val="00A0"/>
      </w:tblPr>
      <w:tblGrid>
        <w:gridCol w:w="4024"/>
        <w:gridCol w:w="3333"/>
        <w:gridCol w:w="3789"/>
        <w:gridCol w:w="2662"/>
      </w:tblGrid>
      <w:tr w:rsidR="00AD3447" w:rsidTr="00DA0A3E">
        <w:trPr>
          <w:trHeight w:val="234"/>
        </w:trPr>
        <w:tc>
          <w:tcPr>
            <w:tcW w:w="5000" w:type="pct"/>
            <w:gridSpan w:val="4"/>
            <w:tcBorders>
              <w:top w:val="nil"/>
              <w:left w:val="nil"/>
              <w:bottom w:val="nil"/>
              <w:right w:val="nil"/>
            </w:tcBorders>
            <w:noWrap/>
            <w:tcMar>
              <w:top w:w="15" w:type="dxa"/>
              <w:left w:w="15" w:type="dxa"/>
              <w:right w:w="15" w:type="dxa"/>
            </w:tcMar>
            <w:vAlign w:val="bottom"/>
          </w:tcPr>
          <w:p w:rsidR="00AD3447" w:rsidRDefault="00AD3447">
            <w:pPr>
              <w:spacing w:line="400" w:lineRule="exact"/>
              <w:jc w:val="center"/>
              <w:textAlignment w:val="bottom"/>
              <w:rPr>
                <w:rFonts w:cs="宋体"/>
                <w:b/>
                <w:color w:val="000000"/>
                <w:sz w:val="32"/>
                <w:szCs w:val="32"/>
              </w:rPr>
            </w:pPr>
            <w:r>
              <w:rPr>
                <w:rFonts w:cs="宋体" w:hint="eastAsia"/>
                <w:b/>
                <w:color w:val="000000"/>
                <w:sz w:val="32"/>
                <w:szCs w:val="32"/>
              </w:rPr>
              <w:t>收入支出决算总表</w:t>
            </w:r>
          </w:p>
        </w:tc>
      </w:tr>
      <w:tr w:rsidR="00AD3447" w:rsidTr="00DA0A3E">
        <w:trPr>
          <w:trHeight w:val="234"/>
        </w:trPr>
        <w:tc>
          <w:tcPr>
            <w:tcW w:w="145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ascii="Arial" w:hAnsi="Arial" w:cs="Arial"/>
                <w:color w:val="000000"/>
                <w:sz w:val="20"/>
                <w:szCs w:val="20"/>
              </w:rPr>
            </w:pPr>
          </w:p>
        </w:tc>
        <w:tc>
          <w:tcPr>
            <w:tcW w:w="1207" w:type="pct"/>
            <w:tcBorders>
              <w:top w:val="nil"/>
              <w:left w:val="nil"/>
              <w:bottom w:val="nil"/>
              <w:right w:val="nil"/>
            </w:tcBorders>
            <w:noWrap/>
            <w:tcMar>
              <w:top w:w="15" w:type="dxa"/>
              <w:left w:w="15" w:type="dxa"/>
              <w:right w:w="15" w:type="dxa"/>
            </w:tcMar>
            <w:vAlign w:val="bottom"/>
          </w:tcPr>
          <w:p w:rsidR="00AD3447" w:rsidRDefault="00AD3447">
            <w:pPr>
              <w:spacing w:line="200" w:lineRule="exact"/>
              <w:jc w:val="right"/>
              <w:rPr>
                <w:rFonts w:ascii="Arial" w:hAnsi="Arial" w:cs="Arial"/>
                <w:color w:val="000000"/>
                <w:sz w:val="20"/>
                <w:szCs w:val="20"/>
              </w:rPr>
            </w:pPr>
          </w:p>
        </w:tc>
        <w:tc>
          <w:tcPr>
            <w:tcW w:w="1372"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ascii="Arial" w:hAnsi="Arial" w:cs="Arial"/>
                <w:color w:val="000000"/>
                <w:sz w:val="20"/>
                <w:szCs w:val="20"/>
              </w:rPr>
            </w:pPr>
          </w:p>
        </w:tc>
        <w:tc>
          <w:tcPr>
            <w:tcW w:w="964"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01</w:t>
            </w:r>
            <w:r>
              <w:rPr>
                <w:rFonts w:cs="宋体" w:hint="eastAsia"/>
                <w:color w:val="000000"/>
                <w:sz w:val="20"/>
                <w:szCs w:val="20"/>
              </w:rPr>
              <w:t>表</w:t>
            </w:r>
          </w:p>
        </w:tc>
      </w:tr>
      <w:tr w:rsidR="00AD3447" w:rsidTr="00DA0A3E">
        <w:trPr>
          <w:trHeight w:val="234"/>
        </w:trPr>
        <w:tc>
          <w:tcPr>
            <w:tcW w:w="2664" w:type="pct"/>
            <w:gridSpan w:val="2"/>
            <w:tcBorders>
              <w:top w:val="nil"/>
              <w:left w:val="nil"/>
              <w:bottom w:val="nil"/>
              <w:right w:val="nil"/>
            </w:tcBorders>
            <w:noWrap/>
            <w:tcMar>
              <w:top w:w="15" w:type="dxa"/>
              <w:left w:w="15" w:type="dxa"/>
              <w:right w:w="15" w:type="dxa"/>
            </w:tcMar>
            <w:vAlign w:val="bottom"/>
          </w:tcPr>
          <w:p w:rsidR="00AD3447" w:rsidRDefault="00AD3447">
            <w:pPr>
              <w:spacing w:line="280" w:lineRule="exact"/>
              <w:rPr>
                <w:rFonts w:ascii="Arial" w:hAnsi="Arial" w:cs="Arial"/>
                <w:color w:val="000000"/>
                <w:sz w:val="22"/>
                <w:szCs w:val="22"/>
              </w:rPr>
            </w:pPr>
            <w:r>
              <w:rPr>
                <w:rFonts w:cs="宋体" w:hint="eastAsia"/>
                <w:sz w:val="20"/>
                <w:szCs w:val="20"/>
              </w:rPr>
              <w:t>部门：</w:t>
            </w:r>
            <w:r>
              <w:rPr>
                <w:rFonts w:hint="eastAsia"/>
                <w:sz w:val="20"/>
              </w:rPr>
              <w:t>城口县人民代表大会常务委员会办公室（本级）</w:t>
            </w:r>
          </w:p>
        </w:tc>
        <w:tc>
          <w:tcPr>
            <w:tcW w:w="1372"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ascii="Arial" w:hAnsi="Arial" w:cs="Arial"/>
                <w:color w:val="000000"/>
                <w:sz w:val="22"/>
                <w:szCs w:val="22"/>
              </w:rPr>
            </w:pPr>
          </w:p>
        </w:tc>
        <w:tc>
          <w:tcPr>
            <w:tcW w:w="964"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rsidTr="00DA0A3E">
        <w:trPr>
          <w:trHeight w:val="246"/>
        </w:trPr>
        <w:tc>
          <w:tcPr>
            <w:tcW w:w="2664"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收入</w:t>
            </w:r>
          </w:p>
        </w:tc>
        <w:tc>
          <w:tcPr>
            <w:tcW w:w="2336" w:type="pct"/>
            <w:gridSpan w:val="2"/>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支出</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项目</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决算数</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功能分类科目</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决算数</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一、一般公共预算财政拨款收入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1,597.52</w:t>
            </w: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一、一般公共服务支出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1,139.23</w:t>
            </w: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二、政府性基金预算财政拨款收入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二、外交支出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三、国有资本经营预算财政拨款收入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三、国防支出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四、上级补助收入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四、公共安全支出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五、事业收入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五、教育支出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六、经营收入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六、科学技术支出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七、附属单位上缴收入</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七、文化旅游体育与传媒支出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八、其他收入</w:t>
            </w:r>
          </w:p>
        </w:tc>
        <w:tc>
          <w:tcPr>
            <w:tcW w:w="1207" w:type="pct"/>
            <w:tcBorders>
              <w:top w:val="nil"/>
              <w:left w:val="nil"/>
              <w:bottom w:val="nil"/>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八、社会保障和就业支出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284.41</w:t>
            </w: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九、卫生健康支出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74.90</w:t>
            </w: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十、节能环保支出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十一、城乡社区支出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十二、农林水支出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十三、交通运输支出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十四、资源勘探工业信息等支出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十五、商业服务业等支出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十六、金融支出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十七、援助其他地区支出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91"/>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十八、自然资源海洋气象等支出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十九、住房保障支出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二十、粮油物资储备支出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二十一、国有资本经营预算支出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二十二、灾害防治及应急管理支出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二十三、其他支出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二十四、债务还本支出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二十五、债务付息支出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rPr>
                <w:rFonts w:cs="宋体"/>
                <w:b/>
                <w:bCs/>
                <w:color w:val="000000"/>
                <w:sz w:val="20"/>
                <w:szCs w:val="20"/>
              </w:rPr>
            </w:pP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二十六、抗疫特别国债安排的支出</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bCs/>
                <w:color w:val="000000"/>
                <w:sz w:val="20"/>
                <w:szCs w:val="20"/>
              </w:rPr>
            </w:pPr>
            <w:r>
              <w:rPr>
                <w:rFonts w:cs="宋体" w:hint="eastAsia"/>
                <w:b/>
                <w:bCs/>
                <w:color w:val="000000"/>
                <w:sz w:val="20"/>
                <w:szCs w:val="20"/>
              </w:rPr>
              <w:t>本年收入合计</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1,597.52</w:t>
            </w: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bCs/>
                <w:color w:val="000000"/>
                <w:sz w:val="20"/>
                <w:szCs w:val="20"/>
              </w:rPr>
            </w:pPr>
            <w:r>
              <w:rPr>
                <w:rFonts w:cs="宋体" w:hint="eastAsia"/>
                <w:b/>
                <w:bCs/>
                <w:color w:val="000000"/>
                <w:sz w:val="20"/>
                <w:szCs w:val="20"/>
              </w:rPr>
              <w:t>本年支出合计</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1,597.52</w:t>
            </w: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使用非财政拨款结余（含专用结余）</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结余分配</w:t>
            </w:r>
          </w:p>
        </w:tc>
        <w:tc>
          <w:tcPr>
            <w:tcW w:w="96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rsidR="00AD3447" w:rsidTr="00DA0A3E">
        <w:trPr>
          <w:trHeight w:val="24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年初结转和结余</w:t>
            </w:r>
          </w:p>
        </w:tc>
        <w:tc>
          <w:tcPr>
            <w:tcW w:w="120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360.00</w:t>
            </w: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textAlignment w:val="center"/>
              <w:rPr>
                <w:rFonts w:cs="宋体"/>
                <w:b/>
                <w:bCs/>
                <w:color w:val="000000"/>
                <w:sz w:val="20"/>
                <w:szCs w:val="20"/>
              </w:rPr>
            </w:pPr>
            <w:r>
              <w:rPr>
                <w:rFonts w:cs="宋体" w:hint="eastAsia"/>
                <w:b/>
                <w:bCs/>
                <w:color w:val="000000"/>
                <w:sz w:val="20"/>
                <w:szCs w:val="20"/>
              </w:rPr>
              <w:t>年末结转和结余</w:t>
            </w:r>
          </w:p>
        </w:tc>
        <w:tc>
          <w:tcPr>
            <w:tcW w:w="964" w:type="pct"/>
            <w:tcBorders>
              <w:top w:val="nil"/>
              <w:left w:val="nil"/>
              <w:bottom w:val="single" w:sz="4" w:space="0" w:color="auto"/>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360.00</w:t>
            </w:r>
            <w:r>
              <w:rPr>
                <w:rFonts w:ascii="Times New Roman" w:hAnsi="Times New Roman"/>
                <w:color w:val="000000"/>
                <w:sz w:val="20"/>
              </w:rPr>
              <w:t xml:space="preserve"> </w:t>
            </w:r>
          </w:p>
        </w:tc>
      </w:tr>
      <w:tr w:rsidR="00AD3447" w:rsidTr="00DA0A3E">
        <w:trPr>
          <w:trHeight w:val="256"/>
        </w:trPr>
        <w:tc>
          <w:tcPr>
            <w:tcW w:w="1457"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总计</w:t>
            </w:r>
          </w:p>
        </w:tc>
        <w:tc>
          <w:tcPr>
            <w:tcW w:w="120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1,957.52</w:t>
            </w:r>
            <w:r>
              <w:rPr>
                <w:rFonts w:ascii="Times New Roman" w:hAnsi="Times New Roman"/>
                <w:color w:val="000000"/>
                <w:sz w:val="20"/>
              </w:rPr>
              <w:t xml:space="preserve"> </w:t>
            </w:r>
          </w:p>
        </w:tc>
        <w:tc>
          <w:tcPr>
            <w:tcW w:w="1372" w:type="pct"/>
            <w:tcBorders>
              <w:top w:val="nil"/>
              <w:left w:val="nil"/>
              <w:bottom w:val="single" w:sz="4" w:space="0" w:color="000000"/>
              <w:right w:val="single" w:sz="4" w:space="0" w:color="auto"/>
            </w:tcBorders>
            <w:noWrap/>
            <w:tcMar>
              <w:top w:w="15" w:type="dxa"/>
              <w:left w:w="15" w:type="dxa"/>
              <w:right w:w="15" w:type="dxa"/>
            </w:tcMar>
            <w:vAlign w:val="center"/>
          </w:tcPr>
          <w:p w:rsidR="00AD3447" w:rsidRDefault="00AD3447">
            <w:pPr>
              <w:spacing w:line="240" w:lineRule="exact"/>
              <w:jc w:val="center"/>
              <w:textAlignment w:val="center"/>
              <w:rPr>
                <w:rFonts w:cs="宋体"/>
                <w:b/>
                <w:color w:val="000000"/>
                <w:sz w:val="20"/>
                <w:szCs w:val="20"/>
              </w:rPr>
            </w:pPr>
            <w:r>
              <w:rPr>
                <w:rFonts w:cs="宋体" w:hint="eastAsia"/>
                <w:b/>
                <w:color w:val="000000"/>
                <w:sz w:val="20"/>
                <w:szCs w:val="20"/>
              </w:rPr>
              <w:t>总计</w:t>
            </w:r>
          </w:p>
        </w:tc>
        <w:tc>
          <w:tcPr>
            <w:tcW w:w="96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1,957.52</w:t>
            </w:r>
            <w:r>
              <w:rPr>
                <w:rFonts w:ascii="Times New Roman" w:hAnsi="Times New Roman"/>
                <w:color w:val="000000"/>
                <w:sz w:val="20"/>
              </w:rPr>
              <w:t xml:space="preserve"> </w:t>
            </w:r>
          </w:p>
        </w:tc>
      </w:tr>
    </w:tbl>
    <w:p w:rsidR="00AD3447" w:rsidRDefault="00AD3447">
      <w:pPr>
        <w:rPr>
          <w:rFonts w:cs="宋体"/>
          <w:sz w:val="21"/>
          <w:szCs w:val="21"/>
        </w:rPr>
      </w:pPr>
    </w:p>
    <w:p w:rsidR="00AD3447" w:rsidRDefault="00AD3447">
      <w:pPr>
        <w:spacing w:line="240" w:lineRule="exact"/>
        <w:rPr>
          <w:rFonts w:cs="宋体"/>
          <w:sz w:val="20"/>
          <w:szCs w:val="20"/>
        </w:rPr>
      </w:pPr>
      <w:r>
        <w:rPr>
          <w:rFonts w:cs="宋体" w:hint="eastAsia"/>
          <w:sz w:val="20"/>
          <w:szCs w:val="20"/>
        </w:rPr>
        <w:t>备注：</w:t>
      </w:r>
      <w:r>
        <w:rPr>
          <w:rFonts w:cs="宋体"/>
          <w:sz w:val="20"/>
          <w:szCs w:val="20"/>
        </w:rPr>
        <w:t>1.</w:t>
      </w:r>
      <w:r>
        <w:rPr>
          <w:rFonts w:cs="宋体" w:hint="eastAsia"/>
          <w:sz w:val="20"/>
          <w:szCs w:val="20"/>
        </w:rPr>
        <w:t>本表反映部门本年度的总收支和年末结转结余情况。</w:t>
      </w:r>
      <w:r>
        <w:rPr>
          <w:rFonts w:cs="宋体"/>
          <w:sz w:val="20"/>
          <w:szCs w:val="20"/>
        </w:rPr>
        <w:br/>
        <w:t xml:space="preserve">      2.</w:t>
      </w:r>
      <w:r>
        <w:rPr>
          <w:rFonts w:cs="宋体" w:hint="eastAsia"/>
          <w:sz w:val="20"/>
          <w:szCs w:val="20"/>
        </w:rPr>
        <w:t>本套报表金额单位转换时可能存在尾数误差。</w:t>
      </w:r>
      <w:r>
        <w:rPr>
          <w:rFonts w:cs="宋体"/>
          <w:sz w:val="20"/>
          <w:szCs w:val="20"/>
        </w:rPr>
        <w:br/>
      </w:r>
      <w:r>
        <w:rPr>
          <w:rFonts w:cs="宋体"/>
          <w:sz w:val="20"/>
          <w:szCs w:val="20"/>
        </w:rPr>
        <w:br/>
      </w:r>
    </w:p>
    <w:tbl>
      <w:tblPr>
        <w:tblW w:w="5059" w:type="pct"/>
        <w:tblLayout w:type="fixed"/>
        <w:tblCellMar>
          <w:left w:w="0" w:type="dxa"/>
          <w:right w:w="0" w:type="dxa"/>
        </w:tblCellMar>
        <w:tblLook w:val="00A0"/>
      </w:tblPr>
      <w:tblGrid>
        <w:gridCol w:w="1226"/>
        <w:gridCol w:w="2679"/>
        <w:gridCol w:w="1241"/>
        <w:gridCol w:w="1288"/>
        <w:gridCol w:w="1319"/>
        <w:gridCol w:w="1221"/>
        <w:gridCol w:w="1249"/>
        <w:gridCol w:w="1132"/>
        <w:gridCol w:w="1132"/>
        <w:gridCol w:w="1484"/>
      </w:tblGrid>
      <w:tr w:rsidR="00AD3447">
        <w:trPr>
          <w:trHeight w:val="641"/>
        </w:trPr>
        <w:tc>
          <w:tcPr>
            <w:tcW w:w="5000" w:type="pct"/>
            <w:gridSpan w:val="10"/>
            <w:tcBorders>
              <w:top w:val="nil"/>
              <w:left w:val="nil"/>
              <w:bottom w:val="nil"/>
              <w:right w:val="nil"/>
            </w:tcBorders>
            <w:noWrap/>
            <w:tcMar>
              <w:top w:w="15" w:type="dxa"/>
              <w:left w:w="15" w:type="dxa"/>
              <w:right w:w="15" w:type="dxa"/>
            </w:tcMar>
            <w:vAlign w:val="bottom"/>
          </w:tcPr>
          <w:p w:rsidR="00AD3447" w:rsidRDefault="00AD3447">
            <w:pPr>
              <w:jc w:val="center"/>
              <w:textAlignment w:val="bottom"/>
              <w:rPr>
                <w:rFonts w:cs="宋体"/>
                <w:b/>
                <w:color w:val="000000"/>
                <w:sz w:val="32"/>
                <w:szCs w:val="32"/>
              </w:rPr>
            </w:pPr>
            <w:r>
              <w:rPr>
                <w:rFonts w:cs="宋体" w:hint="eastAsia"/>
                <w:b/>
                <w:color w:val="000000"/>
                <w:sz w:val="32"/>
                <w:szCs w:val="32"/>
              </w:rPr>
              <w:t>收入决算表</w:t>
            </w:r>
          </w:p>
        </w:tc>
      </w:tr>
      <w:tr w:rsidR="00AD3447">
        <w:trPr>
          <w:trHeight w:val="328"/>
        </w:trPr>
        <w:tc>
          <w:tcPr>
            <w:tcW w:w="1842" w:type="pct"/>
            <w:gridSpan w:val="3"/>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20"/>
                <w:szCs w:val="20"/>
              </w:rPr>
            </w:pPr>
            <w:r>
              <w:rPr>
                <w:rFonts w:cs="宋体" w:hint="eastAsia"/>
                <w:sz w:val="20"/>
                <w:szCs w:val="20"/>
              </w:rPr>
              <w:t>部门：</w:t>
            </w:r>
            <w:r>
              <w:rPr>
                <w:rFonts w:hint="eastAsia"/>
                <w:sz w:val="20"/>
              </w:rPr>
              <w:t>城口县人民代表大会常务委员会办公室（本级）</w:t>
            </w:r>
          </w:p>
        </w:tc>
        <w:tc>
          <w:tcPr>
            <w:tcW w:w="461"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7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37"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46"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28"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02</w:t>
            </w:r>
            <w:r>
              <w:rPr>
                <w:rFonts w:cs="宋体" w:hint="eastAsia"/>
                <w:color w:val="000000"/>
                <w:sz w:val="20"/>
                <w:szCs w:val="20"/>
              </w:rPr>
              <w:t>表</w:t>
            </w:r>
          </w:p>
        </w:tc>
      </w:tr>
      <w:tr w:rsidR="00AD3447">
        <w:trPr>
          <w:trHeight w:val="328"/>
        </w:trPr>
        <w:tc>
          <w:tcPr>
            <w:tcW w:w="1842" w:type="pct"/>
            <w:gridSpan w:val="3"/>
            <w:vMerge/>
            <w:tcBorders>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61"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7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37"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46"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28"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431"/>
        </w:trPr>
        <w:tc>
          <w:tcPr>
            <w:tcW w:w="1398" w:type="pct"/>
            <w:gridSpan w:val="2"/>
            <w:tcBorders>
              <w:top w:val="single" w:sz="4" w:space="0" w:color="000000"/>
              <w:left w:val="single" w:sz="4" w:space="0" w:color="000000"/>
              <w:bottom w:val="single" w:sz="4" w:space="0" w:color="000000"/>
              <w:right w:val="nil"/>
            </w:tcBorders>
            <w:noWrap/>
            <w:tcMar>
              <w:top w:w="15" w:type="dxa"/>
              <w:left w:w="15" w:type="dxa"/>
              <w:right w:w="15" w:type="dxa"/>
            </w:tcMar>
            <w:vAlign w:val="bottom"/>
          </w:tcPr>
          <w:p w:rsidR="00AD3447" w:rsidRDefault="00AD3447">
            <w:pPr>
              <w:jc w:val="center"/>
              <w:textAlignment w:val="bottom"/>
              <w:rPr>
                <w:rFonts w:cs="宋体"/>
                <w:b/>
                <w:color w:val="000000"/>
                <w:sz w:val="20"/>
                <w:szCs w:val="20"/>
              </w:rPr>
            </w:pPr>
            <w:r>
              <w:rPr>
                <w:rFonts w:cs="宋体" w:hint="eastAsia"/>
                <w:b/>
                <w:color w:val="000000"/>
                <w:sz w:val="20"/>
                <w:szCs w:val="20"/>
              </w:rPr>
              <w:t>项目</w:t>
            </w:r>
          </w:p>
        </w:tc>
        <w:tc>
          <w:tcPr>
            <w:tcW w:w="444"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本年收入合计</w:t>
            </w:r>
          </w:p>
        </w:tc>
        <w:tc>
          <w:tcPr>
            <w:tcW w:w="46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财政拨款收入</w:t>
            </w:r>
          </w:p>
        </w:tc>
        <w:tc>
          <w:tcPr>
            <w:tcW w:w="47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上级补助收入</w:t>
            </w:r>
          </w:p>
        </w:tc>
        <w:tc>
          <w:tcPr>
            <w:tcW w:w="884"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jc w:val="center"/>
              <w:textAlignment w:val="bottom"/>
              <w:rPr>
                <w:rFonts w:cs="宋体"/>
                <w:b/>
                <w:color w:val="000000"/>
                <w:sz w:val="20"/>
                <w:szCs w:val="20"/>
              </w:rPr>
            </w:pPr>
            <w:r>
              <w:rPr>
                <w:rFonts w:cs="宋体" w:hint="eastAsia"/>
                <w:b/>
                <w:color w:val="000000"/>
                <w:sz w:val="20"/>
                <w:szCs w:val="20"/>
              </w:rPr>
              <w:t>事业收入</w:t>
            </w:r>
          </w:p>
        </w:tc>
        <w:tc>
          <w:tcPr>
            <w:tcW w:w="40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经营收入</w:t>
            </w:r>
          </w:p>
        </w:tc>
        <w:tc>
          <w:tcPr>
            <w:tcW w:w="40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附属单位上缴收入</w:t>
            </w:r>
          </w:p>
        </w:tc>
        <w:tc>
          <w:tcPr>
            <w:tcW w:w="52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其他收入</w:t>
            </w:r>
          </w:p>
        </w:tc>
      </w:tr>
      <w:tr w:rsidR="00AD3447">
        <w:trPr>
          <w:trHeight w:val="334"/>
        </w:trPr>
        <w:tc>
          <w:tcPr>
            <w:tcW w:w="439" w:type="pct"/>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功能分类科目编码</w:t>
            </w:r>
          </w:p>
        </w:tc>
        <w:tc>
          <w:tcPr>
            <w:tcW w:w="958" w:type="pct"/>
            <w:vMerge w:val="restart"/>
            <w:tcBorders>
              <w:top w:val="nil"/>
              <w:left w:val="nil"/>
              <w:bottom w:val="single" w:sz="4" w:space="0" w:color="000000"/>
              <w:right w:val="nil"/>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项目（按“项”级功能分类科目）</w:t>
            </w:r>
          </w:p>
        </w:tc>
        <w:tc>
          <w:tcPr>
            <w:tcW w:w="44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6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7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3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小计</w:t>
            </w:r>
          </w:p>
        </w:tc>
        <w:tc>
          <w:tcPr>
            <w:tcW w:w="446"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其中：教育收费</w:t>
            </w: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2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4"/>
        </w:trPr>
        <w:tc>
          <w:tcPr>
            <w:tcW w:w="439"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958"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44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6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7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3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46"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2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4"/>
        </w:trPr>
        <w:tc>
          <w:tcPr>
            <w:tcW w:w="439"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958"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44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6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7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3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46"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2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4"/>
        </w:trPr>
        <w:tc>
          <w:tcPr>
            <w:tcW w:w="439"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958"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44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6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7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3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46"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2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8"/>
        </w:trPr>
        <w:tc>
          <w:tcPr>
            <w:tcW w:w="1398"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444"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1,597.52</w:t>
            </w:r>
            <w:r>
              <w:rPr>
                <w:rFonts w:ascii="Times New Roman" w:hAnsi="Times New Roman"/>
                <w:b/>
                <w:color w:val="000000"/>
                <w:sz w:val="20"/>
              </w:rPr>
              <w:t xml:space="preserve"> </w:t>
            </w:r>
          </w:p>
        </w:tc>
        <w:tc>
          <w:tcPr>
            <w:tcW w:w="461"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1,597.52</w:t>
            </w:r>
            <w:r>
              <w:rPr>
                <w:rFonts w:ascii="Times New Roman" w:hAnsi="Times New Roman"/>
                <w:b/>
                <w:color w:val="000000"/>
                <w:sz w:val="20"/>
              </w:rPr>
              <w:t xml:space="preserve"> </w:t>
            </w:r>
          </w:p>
        </w:tc>
        <w:tc>
          <w:tcPr>
            <w:tcW w:w="47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3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4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0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0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2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一般公共服务支出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1,139.23</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1,139.23</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20101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人大事务</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1,133.43</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1,133.43</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行政运行</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2010102</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一般行政管理事务</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2010104</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人大会议</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2010106</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人大监督</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2010107</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人大代表履职能力提升</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2010108</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代表工作</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20136</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其他共产党事务支出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2013699</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其他共产党事务支出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社会保障和就业支出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20805</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行政事业单位养老支出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2080505</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机关事业单位基本养老保险缴费支出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2080506</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机关事业单位职业年金缴费支出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2080599</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其他行政事业单位养老支出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卫生健康支出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21011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行政事业单位医疗</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2101101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行政单位医疗</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2101199</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其他行政事业单位医疗支出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住房保障支出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22102</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住房改革支出</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48"/>
        </w:trPr>
        <w:tc>
          <w:tcPr>
            <w:tcW w:w="439"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2210201</w:t>
            </w:r>
          </w:p>
        </w:tc>
        <w:tc>
          <w:tcPr>
            <w:tcW w:w="95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住房公积金</w:t>
            </w:r>
          </w:p>
        </w:tc>
        <w:tc>
          <w:tcPr>
            <w:tcW w:w="44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4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47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rsidR="00AD3447" w:rsidRDefault="00AD3447" w:rsidP="00AD3447">
      <w:pPr>
        <w:ind w:left="31680" w:hangingChars="300" w:firstLine="31680"/>
        <w:rPr>
          <w:rFonts w:cs="宋体"/>
          <w:sz w:val="20"/>
          <w:szCs w:val="20"/>
        </w:rPr>
      </w:pPr>
      <w:r>
        <w:rPr>
          <w:rFonts w:cs="宋体" w:hint="eastAsia"/>
          <w:sz w:val="20"/>
          <w:szCs w:val="20"/>
        </w:rPr>
        <w:t>备注：</w:t>
      </w:r>
      <w:r>
        <w:rPr>
          <w:rFonts w:cs="宋体"/>
          <w:sz w:val="20"/>
          <w:szCs w:val="20"/>
        </w:rPr>
        <w:t>1.</w:t>
      </w:r>
      <w:r>
        <w:rPr>
          <w:rFonts w:cs="宋体" w:hint="eastAsia"/>
          <w:sz w:val="20"/>
          <w:szCs w:val="20"/>
        </w:rPr>
        <w:t>本表反映部门本年度取得的各项收入情况。</w:t>
      </w:r>
      <w:r>
        <w:rPr>
          <w:rFonts w:cs="宋体"/>
          <w:sz w:val="20"/>
          <w:szCs w:val="20"/>
        </w:rPr>
        <w:br/>
        <w:t>2.</w:t>
      </w:r>
      <w:r>
        <w:rPr>
          <w:rFonts w:cs="宋体" w:hint="eastAsia"/>
          <w:sz w:val="20"/>
          <w:szCs w:val="20"/>
        </w:rPr>
        <w:t>本套报表金额单位转换时可能存在尾数误差。</w:t>
      </w:r>
      <w:r>
        <w:rPr>
          <w:rFonts w:cs="宋体"/>
          <w:sz w:val="20"/>
          <w:szCs w:val="20"/>
        </w:rPr>
        <w:br/>
      </w:r>
      <w:r>
        <w:rPr>
          <w:rFonts w:cs="宋体"/>
          <w:sz w:val="20"/>
          <w:szCs w:val="20"/>
        </w:rPr>
        <w:br/>
      </w:r>
    </w:p>
    <w:p w:rsidR="00AD3447" w:rsidRDefault="00AD3447">
      <w:pPr>
        <w:rPr>
          <w:rFonts w:cs="宋体"/>
          <w:sz w:val="20"/>
          <w:szCs w:val="20"/>
        </w:rPr>
      </w:pPr>
      <w:r>
        <w:rPr>
          <w:rFonts w:cs="宋体"/>
          <w:sz w:val="20"/>
          <w:szCs w:val="20"/>
        </w:rPr>
        <w:br w:type="page"/>
      </w:r>
    </w:p>
    <w:tbl>
      <w:tblPr>
        <w:tblW w:w="5000" w:type="pct"/>
        <w:tblLayout w:type="fixed"/>
        <w:tblCellMar>
          <w:left w:w="0" w:type="dxa"/>
          <w:right w:w="0" w:type="dxa"/>
        </w:tblCellMar>
        <w:tblLook w:val="00A0"/>
      </w:tblPr>
      <w:tblGrid>
        <w:gridCol w:w="1113"/>
        <w:gridCol w:w="3529"/>
        <w:gridCol w:w="1621"/>
        <w:gridCol w:w="1566"/>
        <w:gridCol w:w="1414"/>
        <w:gridCol w:w="1359"/>
        <w:gridCol w:w="1505"/>
        <w:gridCol w:w="1701"/>
      </w:tblGrid>
      <w:tr w:rsidR="00AD3447">
        <w:trPr>
          <w:trHeight w:val="654"/>
        </w:trPr>
        <w:tc>
          <w:tcPr>
            <w:tcW w:w="5000" w:type="pct"/>
            <w:gridSpan w:val="8"/>
            <w:tcBorders>
              <w:top w:val="nil"/>
              <w:left w:val="nil"/>
              <w:bottom w:val="nil"/>
              <w:right w:val="nil"/>
            </w:tcBorders>
            <w:noWrap/>
            <w:tcMar>
              <w:top w:w="15" w:type="dxa"/>
              <w:left w:w="15" w:type="dxa"/>
              <w:right w:w="15" w:type="dxa"/>
            </w:tcMar>
            <w:vAlign w:val="bottom"/>
          </w:tcPr>
          <w:p w:rsidR="00AD3447" w:rsidRDefault="00AD3447">
            <w:pPr>
              <w:jc w:val="center"/>
              <w:textAlignment w:val="bottom"/>
              <w:rPr>
                <w:rFonts w:cs="宋体"/>
                <w:b/>
                <w:color w:val="000000"/>
                <w:sz w:val="32"/>
                <w:szCs w:val="32"/>
              </w:rPr>
            </w:pPr>
            <w:r>
              <w:rPr>
                <w:rFonts w:cs="宋体" w:hint="eastAsia"/>
                <w:b/>
                <w:color w:val="000000"/>
                <w:sz w:val="32"/>
                <w:szCs w:val="32"/>
              </w:rPr>
              <w:t>支出决算表</w:t>
            </w:r>
          </w:p>
        </w:tc>
      </w:tr>
      <w:tr w:rsidR="00AD3447">
        <w:trPr>
          <w:trHeight w:val="342"/>
        </w:trPr>
        <w:tc>
          <w:tcPr>
            <w:tcW w:w="2268" w:type="pct"/>
            <w:gridSpan w:val="3"/>
            <w:vMerge w:val="restart"/>
            <w:tcBorders>
              <w:top w:val="nil"/>
              <w:left w:val="nil"/>
              <w:right w:val="nil"/>
            </w:tcBorders>
            <w:noWrap/>
            <w:tcMar>
              <w:top w:w="15" w:type="dxa"/>
              <w:left w:w="15" w:type="dxa"/>
              <w:right w:w="15" w:type="dxa"/>
            </w:tcMar>
            <w:vAlign w:val="bottom"/>
          </w:tcPr>
          <w:p w:rsidR="00AD3447" w:rsidRDefault="00AD3447">
            <w:pPr>
              <w:rPr>
                <w:rFonts w:cs="宋体"/>
                <w:color w:val="000000"/>
                <w:sz w:val="20"/>
                <w:szCs w:val="20"/>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r>
              <w:rPr>
                <w:color w:val="000000"/>
                <w:sz w:val="20"/>
              </w:rPr>
              <w:t xml:space="preserve"> </w:t>
            </w:r>
          </w:p>
        </w:tc>
        <w:tc>
          <w:tcPr>
            <w:tcW w:w="567"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9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4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612"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03</w:t>
            </w:r>
            <w:r>
              <w:rPr>
                <w:rFonts w:cs="宋体" w:hint="eastAsia"/>
                <w:color w:val="000000"/>
                <w:sz w:val="20"/>
                <w:szCs w:val="20"/>
              </w:rPr>
              <w:t>表</w:t>
            </w:r>
          </w:p>
        </w:tc>
      </w:tr>
      <w:tr w:rsidR="00AD3447">
        <w:trPr>
          <w:trHeight w:val="342"/>
        </w:trPr>
        <w:tc>
          <w:tcPr>
            <w:tcW w:w="2268" w:type="pct"/>
            <w:gridSpan w:val="3"/>
            <w:vMerge/>
            <w:tcBorders>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67"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492"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4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612"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362"/>
        </w:trPr>
        <w:tc>
          <w:tcPr>
            <w:tcW w:w="1681"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jc w:val="center"/>
              <w:textAlignment w:val="bottom"/>
              <w:rPr>
                <w:rFonts w:cs="宋体"/>
                <w:b/>
                <w:color w:val="000000"/>
                <w:sz w:val="20"/>
                <w:szCs w:val="20"/>
              </w:rPr>
            </w:pPr>
            <w:r>
              <w:rPr>
                <w:rFonts w:cs="宋体" w:hint="eastAsia"/>
                <w:b/>
                <w:color w:val="000000"/>
                <w:sz w:val="20"/>
                <w:szCs w:val="20"/>
              </w:rPr>
              <w:t>项目</w:t>
            </w:r>
          </w:p>
        </w:tc>
        <w:tc>
          <w:tcPr>
            <w:tcW w:w="58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本年支出合计</w:t>
            </w:r>
          </w:p>
        </w:tc>
        <w:tc>
          <w:tcPr>
            <w:tcW w:w="56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基本支出</w:t>
            </w:r>
          </w:p>
        </w:tc>
        <w:tc>
          <w:tcPr>
            <w:tcW w:w="51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项目支出</w:t>
            </w:r>
          </w:p>
        </w:tc>
        <w:tc>
          <w:tcPr>
            <w:tcW w:w="49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上缴上级支出</w:t>
            </w:r>
          </w:p>
        </w:tc>
        <w:tc>
          <w:tcPr>
            <w:tcW w:w="54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经营支出</w:t>
            </w:r>
          </w:p>
        </w:tc>
        <w:tc>
          <w:tcPr>
            <w:tcW w:w="612"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对附属单位补助支出</w:t>
            </w:r>
          </w:p>
        </w:tc>
      </w:tr>
      <w:tr w:rsidR="00AD3447">
        <w:trPr>
          <w:trHeight w:val="338"/>
        </w:trPr>
        <w:tc>
          <w:tcPr>
            <w:tcW w:w="403" w:type="pct"/>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功能分类科目编码</w:t>
            </w:r>
          </w:p>
        </w:tc>
        <w:tc>
          <w:tcPr>
            <w:tcW w:w="1277" w:type="pct"/>
            <w:vMerge w:val="restart"/>
            <w:tcBorders>
              <w:top w:val="nil"/>
              <w:left w:val="nil"/>
              <w:bottom w:val="single" w:sz="4" w:space="0" w:color="000000"/>
              <w:right w:val="nil"/>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项目（按“项”级功能分类科目）</w:t>
            </w:r>
          </w:p>
        </w:tc>
        <w:tc>
          <w:tcPr>
            <w:tcW w:w="58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6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9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4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6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8"/>
        </w:trPr>
        <w:tc>
          <w:tcPr>
            <w:tcW w:w="403"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1277"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58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6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9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4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6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8"/>
        </w:trPr>
        <w:tc>
          <w:tcPr>
            <w:tcW w:w="403"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1277"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58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6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9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4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6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8"/>
        </w:trPr>
        <w:tc>
          <w:tcPr>
            <w:tcW w:w="403" w:type="pct"/>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1277" w:type="pct"/>
            <w:vMerge/>
            <w:tcBorders>
              <w:top w:val="nil"/>
              <w:left w:val="nil"/>
              <w:bottom w:val="single" w:sz="4" w:space="0" w:color="000000"/>
              <w:right w:val="nil"/>
            </w:tcBorders>
            <w:noWrap/>
            <w:tcMar>
              <w:top w:w="15" w:type="dxa"/>
              <w:left w:w="15" w:type="dxa"/>
              <w:right w:w="15" w:type="dxa"/>
            </w:tcMar>
            <w:vAlign w:val="center"/>
          </w:tcPr>
          <w:p w:rsidR="00AD3447" w:rsidRDefault="00AD3447">
            <w:pPr>
              <w:jc w:val="center"/>
              <w:rPr>
                <w:rFonts w:cs="宋体"/>
                <w:b/>
                <w:color w:val="000000"/>
                <w:sz w:val="20"/>
                <w:szCs w:val="20"/>
              </w:rPr>
            </w:pPr>
          </w:p>
        </w:tc>
        <w:tc>
          <w:tcPr>
            <w:tcW w:w="58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6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49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4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612"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62"/>
        </w:trPr>
        <w:tc>
          <w:tcPr>
            <w:tcW w:w="1681"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58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1,597.52</w:t>
            </w:r>
            <w:r>
              <w:rPr>
                <w:rFonts w:ascii="Times New Roman" w:hAnsi="Times New Roman"/>
                <w:b/>
                <w:color w:val="000000"/>
                <w:sz w:val="20"/>
              </w:rPr>
              <w:t xml:space="preserve"> </w:t>
            </w:r>
          </w:p>
        </w:tc>
        <w:tc>
          <w:tcPr>
            <w:tcW w:w="56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1,353.02</w:t>
            </w:r>
            <w:r>
              <w:rPr>
                <w:rFonts w:ascii="Times New Roman" w:hAnsi="Times New Roman"/>
                <w:b/>
                <w:color w:val="000000"/>
                <w:sz w:val="20"/>
              </w:rPr>
              <w:t xml:space="preserve"> </w:t>
            </w:r>
          </w:p>
        </w:tc>
        <w:tc>
          <w:tcPr>
            <w:tcW w:w="51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244.50</w:t>
            </w:r>
            <w:r>
              <w:rPr>
                <w:rFonts w:ascii="Times New Roman" w:hAnsi="Times New Roman"/>
                <w:b/>
                <w:color w:val="000000"/>
                <w:sz w:val="20"/>
              </w:rPr>
              <w:t xml:space="preserve"> </w:t>
            </w:r>
          </w:p>
        </w:tc>
        <w:tc>
          <w:tcPr>
            <w:tcW w:w="49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4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612"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一般公共服务支出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1,139.23</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894.73</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20101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人大事务</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1,133.43</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888.93</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行政运行</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2010102</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一般行政管理事务</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2010104</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人大会议</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2010106</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人大监督</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2010107</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人大代表履职能力提升</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2010108</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代表工作</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20136</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其他共产党事务支出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2013699</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其他共产党事务支出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社会保障和就业支出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20805</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行政事业单位养老支出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2080505</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机关事业单位基本养老保险缴费支出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2080506</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机关事业单位职业年金缴费支出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2080599</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其他行政事业单位养老支出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卫生健康支出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21011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行政事业单位医疗</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2101101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行政单位医疗</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2101199</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其他行政事业单位医疗支出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住房保障支出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22102</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住房改革支出</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82"/>
        </w:trPr>
        <w:tc>
          <w:tcPr>
            <w:tcW w:w="40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2210201</w:t>
            </w:r>
          </w:p>
        </w:tc>
        <w:tc>
          <w:tcPr>
            <w:tcW w:w="127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住房公积金</w:t>
            </w:r>
          </w:p>
        </w:tc>
        <w:tc>
          <w:tcPr>
            <w:tcW w:w="5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5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5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rsidR="00AD3447" w:rsidRDefault="00AD3447">
      <w:pPr>
        <w:rPr>
          <w:rFonts w:cs="宋体"/>
          <w:sz w:val="20"/>
          <w:szCs w:val="20"/>
        </w:rPr>
      </w:pPr>
      <w:r>
        <w:rPr>
          <w:rFonts w:cs="宋体" w:hint="eastAsia"/>
          <w:sz w:val="20"/>
          <w:szCs w:val="20"/>
        </w:rPr>
        <w:t>备注：</w:t>
      </w:r>
      <w:r>
        <w:rPr>
          <w:rFonts w:cs="宋体"/>
          <w:sz w:val="20"/>
          <w:szCs w:val="20"/>
        </w:rPr>
        <w:t>1.</w:t>
      </w:r>
      <w:r>
        <w:rPr>
          <w:rFonts w:cs="宋体" w:hint="eastAsia"/>
          <w:sz w:val="20"/>
          <w:szCs w:val="20"/>
        </w:rPr>
        <w:t>本表反映部门本年度各项支出情况。</w:t>
      </w:r>
      <w:r>
        <w:rPr>
          <w:rFonts w:cs="宋体"/>
          <w:sz w:val="20"/>
          <w:szCs w:val="20"/>
        </w:rPr>
        <w:br/>
        <w:t xml:space="preserve">      2.</w:t>
      </w:r>
      <w:r>
        <w:rPr>
          <w:rFonts w:cs="宋体" w:hint="eastAsia"/>
          <w:sz w:val="20"/>
          <w:szCs w:val="20"/>
        </w:rPr>
        <w:t>本套报表金额单位转换时可能存在尾数误差。</w:t>
      </w:r>
      <w:r>
        <w:rPr>
          <w:rFonts w:cs="宋体"/>
          <w:sz w:val="20"/>
          <w:szCs w:val="20"/>
        </w:rPr>
        <w:br/>
      </w:r>
      <w:r>
        <w:rPr>
          <w:rFonts w:cs="宋体"/>
          <w:sz w:val="20"/>
          <w:szCs w:val="20"/>
        </w:rPr>
        <w:br/>
      </w:r>
    </w:p>
    <w:p w:rsidR="00AD3447" w:rsidRDefault="00AD3447">
      <w:pPr>
        <w:rPr>
          <w:rFonts w:cs="宋体"/>
          <w:sz w:val="21"/>
          <w:szCs w:val="21"/>
        </w:rPr>
      </w:pPr>
      <w:r>
        <w:rPr>
          <w:rFonts w:cs="宋体"/>
          <w:sz w:val="21"/>
          <w:szCs w:val="21"/>
        </w:rPr>
        <w:br w:type="page"/>
      </w:r>
    </w:p>
    <w:p w:rsidR="00AD3447" w:rsidRDefault="00AD3447">
      <w:pPr>
        <w:rPr>
          <w:rFonts w:cs="宋体"/>
          <w:sz w:val="21"/>
          <w:szCs w:val="21"/>
        </w:rPr>
      </w:pPr>
    </w:p>
    <w:tbl>
      <w:tblPr>
        <w:tblW w:w="4790" w:type="pct"/>
        <w:tblCellMar>
          <w:left w:w="0" w:type="dxa"/>
          <w:right w:w="0" w:type="dxa"/>
        </w:tblCellMar>
        <w:tblLook w:val="00A0"/>
      </w:tblPr>
      <w:tblGrid>
        <w:gridCol w:w="2674"/>
        <w:gridCol w:w="1370"/>
        <w:gridCol w:w="2865"/>
        <w:gridCol w:w="1527"/>
        <w:gridCol w:w="1527"/>
        <w:gridCol w:w="1527"/>
        <w:gridCol w:w="1738"/>
      </w:tblGrid>
      <w:tr w:rsidR="00AD3447">
        <w:trPr>
          <w:trHeight w:val="90"/>
        </w:trPr>
        <w:tc>
          <w:tcPr>
            <w:tcW w:w="5000" w:type="pct"/>
            <w:gridSpan w:val="7"/>
            <w:tcBorders>
              <w:top w:val="nil"/>
              <w:left w:val="nil"/>
              <w:bottom w:val="nil"/>
              <w:right w:val="nil"/>
            </w:tcBorders>
            <w:noWrap/>
            <w:tcMar>
              <w:top w:w="15" w:type="dxa"/>
              <w:left w:w="15" w:type="dxa"/>
              <w:right w:w="15" w:type="dxa"/>
            </w:tcMar>
            <w:vAlign w:val="bottom"/>
          </w:tcPr>
          <w:p w:rsidR="00AD3447" w:rsidRDefault="00AD3447">
            <w:pPr>
              <w:spacing w:line="400" w:lineRule="exact"/>
              <w:jc w:val="center"/>
              <w:textAlignment w:val="bottom"/>
              <w:rPr>
                <w:rFonts w:cs="宋体"/>
                <w:b/>
                <w:color w:val="000000"/>
                <w:sz w:val="32"/>
                <w:szCs w:val="32"/>
              </w:rPr>
            </w:pPr>
            <w:r>
              <w:rPr>
                <w:rFonts w:cs="宋体" w:hint="eastAsia"/>
                <w:b/>
                <w:color w:val="000000"/>
                <w:sz w:val="32"/>
                <w:szCs w:val="32"/>
              </w:rPr>
              <w:t>财政拨款收入支出决算总表</w:t>
            </w:r>
          </w:p>
        </w:tc>
      </w:tr>
      <w:tr w:rsidR="00AD3447">
        <w:trPr>
          <w:trHeight w:val="90"/>
        </w:trPr>
        <w:tc>
          <w:tcPr>
            <w:tcW w:w="2612" w:type="pct"/>
            <w:gridSpan w:val="3"/>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18"/>
                <w:szCs w:val="18"/>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657" w:type="pct"/>
            <w:tcBorders>
              <w:top w:val="nil"/>
              <w:left w:val="nil"/>
              <w:bottom w:val="nil"/>
              <w:right w:val="nil"/>
            </w:tcBorders>
            <w:noWrap/>
            <w:tcMar>
              <w:top w:w="15" w:type="dxa"/>
              <w:left w:w="15" w:type="dxa"/>
              <w:right w:w="15" w:type="dxa"/>
            </w:tcMar>
            <w:vAlign w:val="bottom"/>
          </w:tcPr>
          <w:p w:rsidR="00AD3447" w:rsidRDefault="00AD3447">
            <w:pPr>
              <w:spacing w:line="26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04</w:t>
            </w:r>
            <w:r>
              <w:rPr>
                <w:rFonts w:cs="宋体" w:hint="eastAsia"/>
                <w:color w:val="000000"/>
                <w:sz w:val="20"/>
                <w:szCs w:val="20"/>
              </w:rPr>
              <w:t>表</w:t>
            </w:r>
          </w:p>
        </w:tc>
      </w:tr>
      <w:tr w:rsidR="00AD3447">
        <w:trPr>
          <w:trHeight w:val="90"/>
        </w:trPr>
        <w:tc>
          <w:tcPr>
            <w:tcW w:w="2612" w:type="pct"/>
            <w:gridSpan w:val="3"/>
            <w:vMerge/>
            <w:tcBorders>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657" w:type="pct"/>
            <w:tcBorders>
              <w:top w:val="nil"/>
              <w:left w:val="nil"/>
              <w:bottom w:val="nil"/>
              <w:right w:val="nil"/>
            </w:tcBorders>
            <w:noWrap/>
            <w:tcMar>
              <w:top w:w="15" w:type="dxa"/>
              <w:left w:w="15" w:type="dxa"/>
              <w:right w:w="15" w:type="dxa"/>
            </w:tcMar>
            <w:vAlign w:val="bottom"/>
          </w:tcPr>
          <w:p w:rsidR="00AD3447" w:rsidRDefault="00AD3447">
            <w:pPr>
              <w:spacing w:line="26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90"/>
        </w:trPr>
        <w:tc>
          <w:tcPr>
            <w:tcW w:w="1529"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收</w:t>
            </w:r>
            <w:r>
              <w:rPr>
                <w:rFonts w:cs="宋体"/>
                <w:b/>
                <w:color w:val="000000"/>
                <w:sz w:val="18"/>
                <w:szCs w:val="18"/>
              </w:rPr>
              <w:t xml:space="preserve">     </w:t>
            </w:r>
            <w:r>
              <w:rPr>
                <w:rFonts w:cs="宋体" w:hint="eastAsia"/>
                <w:b/>
                <w:color w:val="000000"/>
                <w:sz w:val="18"/>
                <w:szCs w:val="18"/>
              </w:rPr>
              <w:t>入</w:t>
            </w:r>
          </w:p>
        </w:tc>
        <w:tc>
          <w:tcPr>
            <w:tcW w:w="3471" w:type="pct"/>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支</w:t>
            </w:r>
            <w:r>
              <w:rPr>
                <w:rFonts w:cs="宋体"/>
                <w:b/>
                <w:color w:val="000000"/>
                <w:sz w:val="18"/>
                <w:szCs w:val="18"/>
              </w:rPr>
              <w:t xml:space="preserve">     </w:t>
            </w:r>
            <w:r>
              <w:rPr>
                <w:rFonts w:cs="宋体" w:hint="eastAsia"/>
                <w:b/>
                <w:color w:val="000000"/>
                <w:sz w:val="18"/>
                <w:szCs w:val="18"/>
              </w:rPr>
              <w:t>出</w:t>
            </w:r>
          </w:p>
        </w:tc>
      </w:tr>
      <w:tr w:rsidR="00AD3447">
        <w:trPr>
          <w:trHeight w:val="90"/>
        </w:trPr>
        <w:tc>
          <w:tcPr>
            <w:tcW w:w="101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项目</w:t>
            </w:r>
          </w:p>
        </w:tc>
        <w:tc>
          <w:tcPr>
            <w:tcW w:w="518"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决算数</w:t>
            </w:r>
          </w:p>
        </w:tc>
        <w:tc>
          <w:tcPr>
            <w:tcW w:w="1083"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功能分类科目</w:t>
            </w:r>
          </w:p>
        </w:tc>
        <w:tc>
          <w:tcPr>
            <w:tcW w:w="2388" w:type="pct"/>
            <w:gridSpan w:val="4"/>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决算数</w:t>
            </w:r>
          </w:p>
        </w:tc>
      </w:tr>
      <w:tr w:rsidR="00AD3447">
        <w:trPr>
          <w:trHeight w:val="90"/>
        </w:trPr>
        <w:tc>
          <w:tcPr>
            <w:tcW w:w="101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rPr>
                <w:rFonts w:cs="宋体"/>
                <w:b/>
                <w:color w:val="000000"/>
                <w:sz w:val="18"/>
                <w:szCs w:val="18"/>
              </w:rPr>
            </w:pPr>
          </w:p>
        </w:tc>
        <w:tc>
          <w:tcPr>
            <w:tcW w:w="51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rPr>
                <w:rFonts w:cs="宋体"/>
                <w:b/>
                <w:color w:val="000000"/>
                <w:sz w:val="18"/>
                <w:szCs w:val="18"/>
              </w:rPr>
            </w:pPr>
          </w:p>
        </w:tc>
        <w:tc>
          <w:tcPr>
            <w:tcW w:w="1083"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rPr>
                <w:rFonts w:cs="宋体"/>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小计</w:t>
            </w:r>
          </w:p>
        </w:tc>
        <w:tc>
          <w:tcPr>
            <w:tcW w:w="5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一般公共预算财政拨款</w:t>
            </w:r>
          </w:p>
        </w:tc>
        <w:tc>
          <w:tcPr>
            <w:tcW w:w="5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政府性基金预算财政拨款</w:t>
            </w:r>
          </w:p>
        </w:tc>
        <w:tc>
          <w:tcPr>
            <w:tcW w:w="6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国有资本经营预算财政拨款</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一、一般公共预算财政拨款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1,597.52</w:t>
            </w: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一、一般公共服务支出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1,139.23</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1,139.23</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二、政府性基金预算财政拨款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二、外交支出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三、国有资本经营预算财政拨款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三、国防支出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四、公共安全支出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五、教育支出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六、科学技术支出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七、文化旅游体育与传媒支出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八、社会保障和就业支出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284.41</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284.41</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九、卫生健康支出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74.90</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74.90</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十、节能环保支出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十一、城乡社区支出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十二、农林水支出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十三、交通运输支出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十四、资源勘探工业信息等支出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十五、商业服务业等支出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十六、金融支出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十七、援助其他地区支出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十八、自然资源海洋气象等支出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十九、住房保障支出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二十、粮油物资储备支出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二十一、国有资本经营预算支出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二十二、灾害防治及应急管理支出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二十三、其他支出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二十四、债务还本支出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二十五、债务付息支出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cs="宋体"/>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二十六、抗疫特别国债安排的支出</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bCs/>
                <w:color w:val="000000"/>
                <w:sz w:val="18"/>
                <w:szCs w:val="18"/>
              </w:rPr>
            </w:pPr>
            <w:r>
              <w:rPr>
                <w:rFonts w:cs="宋体" w:hint="eastAsia"/>
                <w:b/>
                <w:bCs/>
                <w:color w:val="000000"/>
                <w:sz w:val="18"/>
                <w:szCs w:val="18"/>
              </w:rPr>
              <w:t>本年收入合计</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1,597.52</w:t>
            </w: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bCs/>
                <w:color w:val="000000"/>
                <w:sz w:val="18"/>
                <w:szCs w:val="18"/>
              </w:rPr>
            </w:pPr>
            <w:r>
              <w:rPr>
                <w:rFonts w:cs="宋体" w:hint="eastAsia"/>
                <w:b/>
                <w:bCs/>
                <w:color w:val="000000"/>
                <w:sz w:val="18"/>
                <w:szCs w:val="18"/>
              </w:rPr>
              <w:t>本年支出合计</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1,597.52</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1,597.52</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年初财政拨款结转和结余</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hint="eastAsia"/>
                <w:b/>
                <w:bCs/>
                <w:color w:val="000000"/>
                <w:sz w:val="18"/>
                <w:szCs w:val="18"/>
              </w:rPr>
              <w:t>年末财政拨款结转和结余</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b/>
                <w:bCs/>
                <w:color w:val="000000"/>
                <w:sz w:val="18"/>
                <w:szCs w:val="18"/>
              </w:rPr>
              <w:t xml:space="preserve">  </w:t>
            </w:r>
            <w:r>
              <w:rPr>
                <w:rFonts w:cs="宋体" w:hint="eastAsia"/>
                <w:b/>
                <w:bCs/>
                <w:color w:val="000000"/>
                <w:sz w:val="18"/>
                <w:szCs w:val="18"/>
              </w:rPr>
              <w:t>一般公共预算财政拨款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200" w:lineRule="exact"/>
              <w:rPr>
                <w:rFonts w:ascii="Times New Roman" w:hAnsi="Times New Roman"/>
                <w:color w:val="000000"/>
                <w:sz w:val="18"/>
                <w:szCs w:val="18"/>
              </w:rPr>
            </w:pP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b/>
                <w:bCs/>
                <w:color w:val="000000"/>
                <w:sz w:val="18"/>
                <w:szCs w:val="18"/>
              </w:rPr>
              <w:t xml:space="preserve">  </w:t>
            </w:r>
            <w:r>
              <w:rPr>
                <w:rFonts w:cs="宋体" w:hint="eastAsia"/>
                <w:b/>
                <w:bCs/>
                <w:color w:val="000000"/>
                <w:sz w:val="18"/>
                <w:szCs w:val="18"/>
              </w:rPr>
              <w:t>政府性基金预算财政拨款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rPr>
                <w:rFonts w:cs="宋体"/>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textAlignment w:val="center"/>
              <w:rPr>
                <w:rFonts w:cs="宋体"/>
                <w:b/>
                <w:bCs/>
                <w:color w:val="000000"/>
                <w:sz w:val="18"/>
                <w:szCs w:val="18"/>
              </w:rPr>
            </w:pPr>
            <w:r>
              <w:rPr>
                <w:rFonts w:cs="宋体"/>
                <w:b/>
                <w:bCs/>
                <w:color w:val="000000"/>
                <w:sz w:val="18"/>
                <w:szCs w:val="18"/>
              </w:rPr>
              <w:t xml:space="preserve">  </w:t>
            </w:r>
            <w:r>
              <w:rPr>
                <w:rFonts w:cs="宋体" w:hint="eastAsia"/>
                <w:b/>
                <w:bCs/>
                <w:color w:val="000000"/>
                <w:sz w:val="18"/>
                <w:szCs w:val="18"/>
              </w:rPr>
              <w:t>国有资本经营预算财政拨款</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rPr>
                <w:rFonts w:cs="宋体"/>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right"/>
              <w:rPr>
                <w:rFonts w:ascii="Times New Roman" w:hAnsi="Times New Roman"/>
                <w:color w:val="000000"/>
                <w:sz w:val="18"/>
                <w:szCs w:val="18"/>
              </w:rPr>
            </w:pPr>
          </w:p>
        </w:tc>
      </w:tr>
      <w:tr w:rsidR="00AD3447">
        <w:trPr>
          <w:trHeight w:val="90"/>
        </w:trPr>
        <w:tc>
          <w:tcPr>
            <w:tcW w:w="10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总计</w:t>
            </w:r>
          </w:p>
        </w:tc>
        <w:tc>
          <w:tcPr>
            <w:tcW w:w="51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1,957.52</w:t>
            </w:r>
            <w:r>
              <w:rPr>
                <w:rFonts w:ascii="Times New Roman" w:hAnsi="Times New Roman"/>
                <w:color w:val="000000"/>
                <w:sz w:val="18"/>
              </w:rPr>
              <w:t xml:space="preserve"> </w:t>
            </w:r>
          </w:p>
        </w:tc>
        <w:tc>
          <w:tcPr>
            <w:tcW w:w="10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200" w:lineRule="exact"/>
              <w:jc w:val="center"/>
              <w:textAlignment w:val="center"/>
              <w:rPr>
                <w:rFonts w:cs="宋体"/>
                <w:b/>
                <w:color w:val="000000"/>
                <w:sz w:val="18"/>
                <w:szCs w:val="18"/>
              </w:rPr>
            </w:pPr>
            <w:r>
              <w:rPr>
                <w:rFonts w:cs="宋体" w:hint="eastAsia"/>
                <w:b/>
                <w:color w:val="000000"/>
                <w:sz w:val="18"/>
                <w:szCs w:val="18"/>
              </w:rPr>
              <w:t>总计</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1,957.52</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1,957.52</w:t>
            </w:r>
            <w:r>
              <w:rPr>
                <w:rFonts w:ascii="Times New Roman" w:hAnsi="Times New Roman"/>
                <w:color w:val="000000"/>
                <w:sz w:val="18"/>
              </w:rPr>
              <w:t xml:space="preserve"> </w:t>
            </w:r>
          </w:p>
        </w:tc>
        <w:tc>
          <w:tcPr>
            <w:tcW w:w="57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bl>
    <w:p w:rsidR="00AD3447" w:rsidRDefault="00AD3447">
      <w:pPr>
        <w:spacing w:line="240" w:lineRule="exact"/>
        <w:rPr>
          <w:rFonts w:cs="宋体"/>
          <w:sz w:val="20"/>
          <w:szCs w:val="20"/>
        </w:rPr>
      </w:pPr>
      <w:r>
        <w:rPr>
          <w:rFonts w:cs="宋体" w:hint="eastAsia"/>
          <w:sz w:val="20"/>
          <w:szCs w:val="20"/>
        </w:rPr>
        <w:t>备注：</w:t>
      </w:r>
      <w:r>
        <w:rPr>
          <w:rFonts w:cs="宋体"/>
          <w:sz w:val="20"/>
          <w:szCs w:val="20"/>
        </w:rPr>
        <w:t>1.</w:t>
      </w:r>
      <w:r>
        <w:rPr>
          <w:rFonts w:cs="宋体" w:hint="eastAsia"/>
          <w:sz w:val="20"/>
          <w:szCs w:val="20"/>
        </w:rPr>
        <w:t>本表反映部门本年度一般公共预算财政拨款、政府性基金预算财政拨款及国有资本经营预算财政拨款的总收支和年末结转结余情况。</w:t>
      </w:r>
      <w:r>
        <w:rPr>
          <w:rFonts w:cs="宋体"/>
          <w:sz w:val="20"/>
          <w:szCs w:val="20"/>
        </w:rPr>
        <w:br/>
        <w:t xml:space="preserve">      2.</w:t>
      </w:r>
      <w:r>
        <w:rPr>
          <w:rFonts w:cs="宋体" w:hint="eastAsia"/>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5000" w:type="pct"/>
        <w:tblCellMar>
          <w:left w:w="0" w:type="dxa"/>
          <w:right w:w="0" w:type="dxa"/>
        </w:tblCellMar>
        <w:tblLook w:val="00A0"/>
      </w:tblPr>
      <w:tblGrid>
        <w:gridCol w:w="1177"/>
        <w:gridCol w:w="3670"/>
        <w:gridCol w:w="2980"/>
        <w:gridCol w:w="2971"/>
        <w:gridCol w:w="3010"/>
      </w:tblGrid>
      <w:tr w:rsidR="00AD3447">
        <w:trPr>
          <w:trHeight w:val="510"/>
        </w:trPr>
        <w:tc>
          <w:tcPr>
            <w:tcW w:w="5000" w:type="pct"/>
            <w:gridSpan w:val="5"/>
            <w:tcBorders>
              <w:top w:val="nil"/>
              <w:left w:val="nil"/>
              <w:bottom w:val="nil"/>
              <w:right w:val="nil"/>
            </w:tcBorders>
            <w:noWrap/>
            <w:tcMar>
              <w:top w:w="15" w:type="dxa"/>
              <w:left w:w="15" w:type="dxa"/>
              <w:right w:w="15" w:type="dxa"/>
            </w:tcMar>
            <w:vAlign w:val="bottom"/>
          </w:tcPr>
          <w:p w:rsidR="00AD3447" w:rsidRDefault="00AD3447">
            <w:pPr>
              <w:jc w:val="center"/>
              <w:textAlignment w:val="bottom"/>
              <w:rPr>
                <w:rFonts w:cs="宋体"/>
                <w:b/>
                <w:color w:val="000000"/>
                <w:sz w:val="32"/>
                <w:szCs w:val="32"/>
              </w:rPr>
            </w:pPr>
            <w:r>
              <w:rPr>
                <w:rFonts w:cs="宋体" w:hint="eastAsia"/>
                <w:b/>
                <w:color w:val="000000"/>
                <w:sz w:val="32"/>
                <w:szCs w:val="32"/>
              </w:rPr>
              <w:t>一般公共预算财政拨款支出决算表</w:t>
            </w:r>
          </w:p>
        </w:tc>
      </w:tr>
      <w:tr w:rsidR="00AD3447">
        <w:trPr>
          <w:trHeight w:val="255"/>
        </w:trPr>
        <w:tc>
          <w:tcPr>
            <w:tcW w:w="2834" w:type="pct"/>
            <w:gridSpan w:val="3"/>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20"/>
                <w:szCs w:val="20"/>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p>
        </w:tc>
        <w:tc>
          <w:tcPr>
            <w:tcW w:w="1076"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088"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05</w:t>
            </w:r>
            <w:r>
              <w:rPr>
                <w:rFonts w:cs="宋体" w:hint="eastAsia"/>
                <w:color w:val="000000"/>
                <w:sz w:val="20"/>
                <w:szCs w:val="20"/>
              </w:rPr>
              <w:t>表</w:t>
            </w:r>
          </w:p>
        </w:tc>
      </w:tr>
      <w:tr w:rsidR="00AD3447">
        <w:trPr>
          <w:trHeight w:val="285"/>
        </w:trPr>
        <w:tc>
          <w:tcPr>
            <w:tcW w:w="2834" w:type="pct"/>
            <w:gridSpan w:val="3"/>
            <w:vMerge/>
            <w:tcBorders>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076"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088"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308"/>
        </w:trPr>
        <w:tc>
          <w:tcPr>
            <w:tcW w:w="1755"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w:t>
            </w:r>
          </w:p>
        </w:tc>
        <w:tc>
          <w:tcPr>
            <w:tcW w:w="3244" w:type="pct"/>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本年支出</w:t>
            </w:r>
          </w:p>
        </w:tc>
      </w:tr>
      <w:tr w:rsidR="00AD3447">
        <w:trPr>
          <w:trHeight w:val="326"/>
        </w:trPr>
        <w:tc>
          <w:tcPr>
            <w:tcW w:w="426" w:type="pct"/>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功能分类科目编码</w:t>
            </w:r>
          </w:p>
        </w:tc>
        <w:tc>
          <w:tcPr>
            <w:tcW w:w="1329"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项目（按“项”级功能分类科目）</w:t>
            </w:r>
          </w:p>
        </w:tc>
        <w:tc>
          <w:tcPr>
            <w:tcW w:w="1078"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1076"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基本支出</w:t>
            </w:r>
          </w:p>
        </w:tc>
        <w:tc>
          <w:tcPr>
            <w:tcW w:w="1088"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项目支出</w:t>
            </w:r>
          </w:p>
        </w:tc>
      </w:tr>
      <w:tr w:rsidR="00AD3447">
        <w:trPr>
          <w:trHeight w:val="326"/>
        </w:trPr>
        <w:tc>
          <w:tcPr>
            <w:tcW w:w="426"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329"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78"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76"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88"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615"/>
        </w:trPr>
        <w:tc>
          <w:tcPr>
            <w:tcW w:w="426"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329"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78"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76"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088"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08"/>
        </w:trPr>
        <w:tc>
          <w:tcPr>
            <w:tcW w:w="1755" w:type="pct"/>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1,597.52</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1,353.02</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244.50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一般公共服务支出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1,139.23</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894.73</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20101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人大事务</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1,133.43</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888.93</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行政运行</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2010102</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一般行政管理事务</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2010104</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人大会议</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2010106</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人大监督</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2010107</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人大代表履职能力提升</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2010108</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代表工作</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20136</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其他共产党事务支出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2013699</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其他共产党事务支出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社会保障和就业支出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20805</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行政事业单位养老支出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2080505</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机关事业单位基本养老保险缴费支出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2080506</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机关事业单位职业年金缴费支出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2080599</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其他行政事业单位养老支出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卫生健康支出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21011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行政事业单位医疗</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74.90</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2101101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行政单位医疗</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2101199</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其他行政事业单位医疗支出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住房保障支出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b/>
                <w:color w:val="000000"/>
                <w:sz w:val="20"/>
                <w:szCs w:val="20"/>
              </w:rPr>
              <w:t>22102</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b/>
                <w:color w:val="000000"/>
                <w:sz w:val="20"/>
                <w:szCs w:val="20"/>
              </w:rPr>
              <w:t>住房改革支出</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rsidR="00AD3447">
        <w:trPr>
          <w:trHeight w:val="30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color w:val="000000"/>
                <w:sz w:val="20"/>
                <w:szCs w:val="20"/>
              </w:rPr>
              <w:t>2210201</w:t>
            </w:r>
          </w:p>
        </w:tc>
        <w:tc>
          <w:tcPr>
            <w:tcW w:w="132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r>
              <w:rPr>
                <w:rFonts w:cs="宋体" w:hint="eastAsia"/>
                <w:color w:val="000000"/>
                <w:sz w:val="20"/>
                <w:szCs w:val="20"/>
              </w:rPr>
              <w:t>住房公积金</w:t>
            </w:r>
          </w:p>
        </w:tc>
        <w:tc>
          <w:tcPr>
            <w:tcW w:w="107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10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1088"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rsidR="00AD3447" w:rsidRDefault="00AD3447">
      <w:pPr>
        <w:rPr>
          <w:rFonts w:cs="宋体"/>
          <w:sz w:val="21"/>
          <w:szCs w:val="21"/>
        </w:rPr>
      </w:pPr>
      <w:r>
        <w:rPr>
          <w:rFonts w:cs="宋体" w:hint="eastAsia"/>
          <w:sz w:val="20"/>
          <w:szCs w:val="20"/>
        </w:rPr>
        <w:t>备注：</w:t>
      </w:r>
      <w:r>
        <w:rPr>
          <w:rFonts w:cs="宋体"/>
          <w:sz w:val="20"/>
          <w:szCs w:val="20"/>
        </w:rPr>
        <w:t>1.</w:t>
      </w:r>
      <w:r>
        <w:rPr>
          <w:rFonts w:cs="宋体" w:hint="eastAsia"/>
          <w:sz w:val="20"/>
          <w:szCs w:val="20"/>
        </w:rPr>
        <w:t>本表反映部门本年度一般公共预算财政拨款支出情况。</w:t>
      </w:r>
      <w:r>
        <w:rPr>
          <w:rFonts w:cs="宋体"/>
          <w:sz w:val="20"/>
          <w:szCs w:val="20"/>
        </w:rPr>
        <w:br/>
        <w:t xml:space="preserve">      2.</w:t>
      </w:r>
      <w:r>
        <w:rPr>
          <w:rFonts w:cs="宋体" w:hint="eastAsia"/>
          <w:sz w:val="20"/>
          <w:szCs w:val="20"/>
        </w:rPr>
        <w:t>本套报表金额单位转换时可能存在尾数误差。</w:t>
      </w:r>
      <w:r>
        <w:rPr>
          <w:rFonts w:cs="宋体"/>
          <w:sz w:val="20"/>
          <w:szCs w:val="20"/>
        </w:rPr>
        <w:br/>
      </w:r>
      <w:r>
        <w:rPr>
          <w:rFonts w:cs="宋体"/>
          <w:sz w:val="20"/>
          <w:szCs w:val="20"/>
        </w:rPr>
        <w:br/>
      </w:r>
    </w:p>
    <w:p w:rsidR="00AD3447" w:rsidRDefault="00AD3447" w:rsidP="005E5D13">
      <w:pPr>
        <w:ind w:firstLineChars="300" w:firstLine="31680"/>
        <w:rPr>
          <w:rFonts w:cs="宋体"/>
          <w:sz w:val="21"/>
          <w:szCs w:val="21"/>
        </w:rPr>
      </w:pPr>
      <w:r>
        <w:rPr>
          <w:rFonts w:cs="宋体"/>
          <w:sz w:val="21"/>
          <w:szCs w:val="21"/>
        </w:rPr>
        <w:br w:type="page"/>
      </w:r>
    </w:p>
    <w:tbl>
      <w:tblPr>
        <w:tblW w:w="4994" w:type="pct"/>
        <w:tblCellMar>
          <w:left w:w="0" w:type="dxa"/>
          <w:right w:w="0" w:type="dxa"/>
        </w:tblCellMar>
        <w:tblLook w:val="00A0"/>
      </w:tblPr>
      <w:tblGrid>
        <w:gridCol w:w="647"/>
        <w:gridCol w:w="2730"/>
        <w:gridCol w:w="1311"/>
        <w:gridCol w:w="710"/>
        <w:gridCol w:w="1830"/>
        <w:gridCol w:w="1128"/>
        <w:gridCol w:w="711"/>
        <w:gridCol w:w="3450"/>
        <w:gridCol w:w="1274"/>
      </w:tblGrid>
      <w:tr w:rsidR="00AD3447">
        <w:trPr>
          <w:trHeight w:val="90"/>
        </w:trPr>
        <w:tc>
          <w:tcPr>
            <w:tcW w:w="5000" w:type="pct"/>
            <w:gridSpan w:val="9"/>
            <w:tcBorders>
              <w:top w:val="nil"/>
              <w:left w:val="nil"/>
              <w:bottom w:val="nil"/>
              <w:right w:val="nil"/>
            </w:tcBorders>
            <w:noWrap/>
            <w:tcMar>
              <w:top w:w="15" w:type="dxa"/>
              <w:left w:w="15" w:type="dxa"/>
              <w:right w:w="15" w:type="dxa"/>
            </w:tcMar>
            <w:vAlign w:val="bottom"/>
          </w:tcPr>
          <w:p w:rsidR="00AD3447" w:rsidRDefault="00AD3447">
            <w:pPr>
              <w:spacing w:line="440" w:lineRule="exact"/>
              <w:jc w:val="center"/>
              <w:textAlignment w:val="bottom"/>
              <w:rPr>
                <w:rFonts w:cs="宋体"/>
                <w:b/>
                <w:color w:val="000000"/>
                <w:sz w:val="32"/>
                <w:szCs w:val="32"/>
              </w:rPr>
            </w:pPr>
            <w:r>
              <w:rPr>
                <w:rFonts w:cs="宋体" w:hint="eastAsia"/>
                <w:b/>
                <w:color w:val="000000"/>
                <w:sz w:val="32"/>
                <w:szCs w:val="32"/>
              </w:rPr>
              <w:t>一般公共预算财政拨款基本支出决算表</w:t>
            </w:r>
          </w:p>
        </w:tc>
      </w:tr>
      <w:tr w:rsidR="00AD3447">
        <w:trPr>
          <w:trHeight w:val="334"/>
        </w:trPr>
        <w:tc>
          <w:tcPr>
            <w:tcW w:w="2632" w:type="pct"/>
            <w:gridSpan w:val="5"/>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18"/>
                <w:szCs w:val="18"/>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p>
        </w:tc>
        <w:tc>
          <w:tcPr>
            <w:tcW w:w="463"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285"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1131"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487"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06</w:t>
            </w:r>
            <w:r>
              <w:rPr>
                <w:rFonts w:cs="宋体" w:hint="eastAsia"/>
                <w:color w:val="000000"/>
                <w:sz w:val="20"/>
                <w:szCs w:val="20"/>
              </w:rPr>
              <w:t>表</w:t>
            </w:r>
          </w:p>
        </w:tc>
      </w:tr>
      <w:tr w:rsidR="00AD3447">
        <w:trPr>
          <w:trHeight w:val="520"/>
        </w:trPr>
        <w:tc>
          <w:tcPr>
            <w:tcW w:w="2632" w:type="pct"/>
            <w:gridSpan w:val="5"/>
            <w:vMerge/>
            <w:tcBorders>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463"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285"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1131" w:type="pct"/>
            <w:tcBorders>
              <w:top w:val="nil"/>
              <w:left w:val="nil"/>
              <w:bottom w:val="nil"/>
              <w:right w:val="nil"/>
            </w:tcBorders>
            <w:noWrap/>
            <w:tcMar>
              <w:top w:w="15" w:type="dxa"/>
              <w:left w:w="15" w:type="dxa"/>
              <w:right w:w="15" w:type="dxa"/>
            </w:tcMar>
            <w:vAlign w:val="bottom"/>
          </w:tcPr>
          <w:p w:rsidR="00AD3447" w:rsidRDefault="00AD3447">
            <w:pPr>
              <w:spacing w:line="200" w:lineRule="exact"/>
              <w:rPr>
                <w:rFonts w:cs="宋体"/>
                <w:color w:val="000000"/>
                <w:sz w:val="18"/>
                <w:szCs w:val="18"/>
              </w:rPr>
            </w:pPr>
          </w:p>
        </w:tc>
        <w:tc>
          <w:tcPr>
            <w:tcW w:w="487"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90"/>
        </w:trPr>
        <w:tc>
          <w:tcPr>
            <w:tcW w:w="1683" w:type="pct"/>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人员经费</w:t>
            </w:r>
          </w:p>
        </w:tc>
        <w:tc>
          <w:tcPr>
            <w:tcW w:w="3316" w:type="pct"/>
            <w:gridSpan w:val="6"/>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公用经费</w:t>
            </w:r>
          </w:p>
        </w:tc>
      </w:tr>
      <w:tr w:rsidR="00AD3447">
        <w:trPr>
          <w:trHeight w:val="312"/>
        </w:trPr>
        <w:tc>
          <w:tcPr>
            <w:tcW w:w="262" w:type="pct"/>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经济分类科目编码</w:t>
            </w:r>
          </w:p>
        </w:tc>
        <w:tc>
          <w:tcPr>
            <w:tcW w:w="917"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经济分类科目（按“款”级功能分类科目）</w:t>
            </w:r>
          </w:p>
        </w:tc>
        <w:tc>
          <w:tcPr>
            <w:tcW w:w="503"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金额</w:t>
            </w:r>
          </w:p>
        </w:tc>
        <w:tc>
          <w:tcPr>
            <w:tcW w:w="285" w:type="pct"/>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经济分类科目编码</w:t>
            </w:r>
          </w:p>
        </w:tc>
        <w:tc>
          <w:tcPr>
            <w:tcW w:w="663"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经济分类科目（按“款”级功能分类科目）</w:t>
            </w:r>
          </w:p>
        </w:tc>
        <w:tc>
          <w:tcPr>
            <w:tcW w:w="463"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金额</w:t>
            </w:r>
          </w:p>
        </w:tc>
        <w:tc>
          <w:tcPr>
            <w:tcW w:w="285" w:type="pct"/>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经济分类科目编码</w:t>
            </w:r>
          </w:p>
        </w:tc>
        <w:tc>
          <w:tcPr>
            <w:tcW w:w="1131"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经济分类科目（按“款”级功能分类科目）</w:t>
            </w:r>
          </w:p>
        </w:tc>
        <w:tc>
          <w:tcPr>
            <w:tcW w:w="487"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金额</w:t>
            </w:r>
          </w:p>
        </w:tc>
      </w:tr>
      <w:tr w:rsidR="00AD3447">
        <w:trPr>
          <w:trHeight w:val="312"/>
        </w:trPr>
        <w:tc>
          <w:tcPr>
            <w:tcW w:w="262"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917"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503"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285"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663"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463"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285"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1131"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c>
          <w:tcPr>
            <w:tcW w:w="487"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spacing w:line="192" w:lineRule="exact"/>
              <w:jc w:val="center"/>
              <w:rPr>
                <w:rFonts w:cs="宋体"/>
                <w:b/>
                <w:color w:val="000000"/>
                <w:sz w:val="18"/>
                <w:szCs w:val="18"/>
              </w:rPr>
            </w:pP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301</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工资福利支出</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1,129.38</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302</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商品和服务支出</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310</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资本性支出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30101</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基本工资</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258.80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30201</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办公费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6.06</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31001</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房屋建筑物购建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30102</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津贴补贴</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419.97</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30202</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印刷费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31002</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办公设备购置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30103</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奖金</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96.23</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30203</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咨询费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31003</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专用设备购置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30106</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伙食补助费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30204</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手续费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31005</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基础设施建设</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30107</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绩效工资</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30205</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水费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0.74</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31006</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大型修缮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30108</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机关事业单位基本养老保险缴费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120.34</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30206</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电费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12.00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31007</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信息网络及软件购置更新</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30109</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职业年金缴费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60.17</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30207</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邮电费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0.50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31008</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物资储备</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30110</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职工基本医疗保险缴费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61.37</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30208</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取暖费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31009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土地补偿</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30111</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公务员医疗补助缴费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30209</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物业管理费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31010</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安置补助</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30112</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其他社会保障缴费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13.54</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30211</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差旅费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0.70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31011</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地上附着物和青苗补偿</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30113</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住房公积金</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30212</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因公出国（境）费用</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31012</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拆迁补偿</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30114</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医疗费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30213</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维修（护）费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5.00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31013</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公务用车购置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30199</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其他工资福利支出</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30214</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租赁费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31019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其他交通工具购置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303</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对个人和家庭的补助</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105.01</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30215</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会议费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31021</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文物和陈列品购置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30301</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离休费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30216</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培训费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31022</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无形资产购置</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30302</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退休费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30217</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公务接待费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31099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其他资本性支出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30303</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退职（役）费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30218</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专用材料费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312</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对企业补助</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30304</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抚恤金</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30224</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被装购置费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31201</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资本金注入</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30305</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生活补助</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102.54</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30225</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专用燃料费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31203</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政府投资基金股权投资</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30306</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救济费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30226</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劳务费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31204</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费用补贴</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30307</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医疗费补助</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2.47</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30227</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委托业务费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31205</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利息补贴</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30308</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助学金</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30228</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工会经费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11.90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31206</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rsidP="00AD3447">
            <w:pPr>
              <w:spacing w:line="192" w:lineRule="exact"/>
              <w:ind w:firstLineChars="100" w:firstLine="31680"/>
              <w:textAlignment w:val="center"/>
              <w:rPr>
                <w:rFonts w:cs="宋体"/>
                <w:color w:val="000000"/>
                <w:sz w:val="18"/>
                <w:szCs w:val="18"/>
              </w:rPr>
            </w:pPr>
            <w:r>
              <w:rPr>
                <w:rFonts w:cs="宋体" w:hint="eastAsia"/>
                <w:color w:val="000000"/>
                <w:sz w:val="18"/>
                <w:szCs w:val="18"/>
              </w:rPr>
              <w:t>其他资本性补助</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30309</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奖励金</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30229</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福利费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5.51</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31299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其他对企业补助</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30310</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个人农业生产补贴</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30231</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公务用车运行维护费</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20.20</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399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其他支出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30311</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代缴社会保险费</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30239</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其他交通费用</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55.02</w:t>
            </w: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39907</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国家赔偿费用支出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30399</w:t>
            </w: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其他对个人和家庭的补助</w:t>
            </w: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30240</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税金及附加费用</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39908</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对民间非营利组织和群众性自治组织补贴</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30299</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其他商品和服务支出</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39909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经常性赠与</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b/>
                <w:bCs/>
                <w:color w:val="000000"/>
                <w:sz w:val="18"/>
                <w:szCs w:val="18"/>
              </w:rPr>
              <w:t>307</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b/>
                <w:bCs/>
                <w:color w:val="000000"/>
                <w:sz w:val="18"/>
                <w:szCs w:val="18"/>
              </w:rPr>
            </w:pPr>
            <w:r>
              <w:rPr>
                <w:rFonts w:cs="宋体" w:hint="eastAsia"/>
                <w:b/>
                <w:bCs/>
                <w:color w:val="000000"/>
                <w:sz w:val="18"/>
                <w:szCs w:val="18"/>
              </w:rPr>
              <w:t>债务利息及费用支出</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39910</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资本性赠与</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30701</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国内债务付息</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39999</w:t>
            </w: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其他支出</w:t>
            </w: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30702</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国外债务付息</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rPr>
                <w:rFonts w:ascii="Times New Roman" w:hAnsi="Times New Roman"/>
                <w:color w:val="000000"/>
                <w:sz w:val="18"/>
                <w:szCs w:val="18"/>
              </w:rPr>
            </w:pPr>
          </w:p>
        </w:tc>
      </w:tr>
      <w:tr w:rsidR="00AD3447">
        <w:trPr>
          <w:trHeight w:val="90"/>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30703</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国内债务发行费用</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rPr>
                <w:rFonts w:ascii="Times New Roman" w:hAnsi="Times New Roman"/>
                <w:color w:val="000000"/>
                <w:sz w:val="18"/>
                <w:szCs w:val="18"/>
              </w:rPr>
            </w:pPr>
          </w:p>
        </w:tc>
      </w:tr>
      <w:tr w:rsidR="00AD3447">
        <w:trPr>
          <w:trHeight w:val="155"/>
        </w:trPr>
        <w:tc>
          <w:tcPr>
            <w:tcW w:w="26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rPr>
                <w:rFonts w:cs="宋体"/>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30704</w:t>
            </w:r>
          </w:p>
        </w:tc>
        <w:tc>
          <w:tcPr>
            <w:tcW w:w="6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textAlignment w:val="center"/>
              <w:rPr>
                <w:rFonts w:cs="宋体"/>
                <w:color w:val="000000"/>
                <w:sz w:val="18"/>
                <w:szCs w:val="18"/>
              </w:rPr>
            </w:pPr>
            <w:r>
              <w:rPr>
                <w:rFonts w:cs="宋体"/>
                <w:color w:val="000000"/>
                <w:sz w:val="18"/>
                <w:szCs w:val="18"/>
              </w:rPr>
              <w:t xml:space="preserve">  </w:t>
            </w:r>
            <w:r>
              <w:rPr>
                <w:rFonts w:cs="宋体" w:hint="eastAsia"/>
                <w:color w:val="000000"/>
                <w:sz w:val="18"/>
                <w:szCs w:val="18"/>
              </w:rPr>
              <w:t>国外债务发行费用</w:t>
            </w:r>
          </w:p>
        </w:tc>
        <w:tc>
          <w:tcPr>
            <w:tcW w:w="4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rPr>
                <w:rFonts w:cs="宋体"/>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rPr>
                <w:rFonts w:ascii="Times New Roman" w:hAnsi="Times New Roman"/>
                <w:color w:val="000000"/>
                <w:sz w:val="18"/>
                <w:szCs w:val="18"/>
              </w:rPr>
            </w:pPr>
          </w:p>
        </w:tc>
      </w:tr>
      <w:tr w:rsidR="00AD3447">
        <w:trPr>
          <w:trHeight w:val="310"/>
        </w:trPr>
        <w:tc>
          <w:tcPr>
            <w:tcW w:w="1180" w:type="pct"/>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人员经费合计</w:t>
            </w:r>
          </w:p>
        </w:tc>
        <w:tc>
          <w:tcPr>
            <w:tcW w:w="503" w:type="pct"/>
            <w:tcBorders>
              <w:top w:val="nil"/>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spacing w:line="192" w:lineRule="exact"/>
              <w:jc w:val="right"/>
              <w:textAlignment w:val="bottom"/>
              <w:rPr>
                <w:rFonts w:ascii="Times New Roman" w:hAnsi="Times New Roman"/>
                <w:color w:val="000000"/>
                <w:sz w:val="18"/>
                <w:szCs w:val="18"/>
              </w:rPr>
            </w:pPr>
            <w:r>
              <w:rPr>
                <w:rFonts w:ascii="Times New Roman" w:hAnsi="Times New Roman"/>
                <w:color w:val="000000"/>
                <w:sz w:val="18"/>
                <w:szCs w:val="18"/>
              </w:rPr>
              <w:t>1,234.39</w:t>
            </w:r>
            <w:r>
              <w:rPr>
                <w:rFonts w:ascii="Times New Roman" w:hAnsi="Times New Roman"/>
                <w:color w:val="000000"/>
                <w:sz w:val="18"/>
              </w:rPr>
              <w:t xml:space="preserve"> </w:t>
            </w:r>
          </w:p>
        </w:tc>
        <w:tc>
          <w:tcPr>
            <w:tcW w:w="2828" w:type="pct"/>
            <w:gridSpan w:val="5"/>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center"/>
              <w:textAlignment w:val="center"/>
              <w:rPr>
                <w:rFonts w:cs="宋体"/>
                <w:b/>
                <w:color w:val="000000"/>
                <w:sz w:val="18"/>
                <w:szCs w:val="18"/>
              </w:rPr>
            </w:pPr>
            <w:r>
              <w:rPr>
                <w:rFonts w:cs="宋体" w:hint="eastAsia"/>
                <w:b/>
                <w:color w:val="000000"/>
                <w:sz w:val="18"/>
                <w:szCs w:val="18"/>
              </w:rPr>
              <w:t>公用经费合计</w:t>
            </w:r>
          </w:p>
        </w:tc>
        <w:tc>
          <w:tcPr>
            <w:tcW w:w="487"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r>
    </w:tbl>
    <w:p w:rsidR="00AD3447" w:rsidRDefault="00AD3447">
      <w:pPr>
        <w:spacing w:line="280" w:lineRule="exact"/>
        <w:rPr>
          <w:rFonts w:cs="宋体"/>
          <w:sz w:val="20"/>
          <w:szCs w:val="20"/>
        </w:rPr>
      </w:pPr>
      <w:r>
        <w:rPr>
          <w:rFonts w:cs="宋体" w:hint="eastAsia"/>
          <w:sz w:val="20"/>
          <w:szCs w:val="20"/>
        </w:rPr>
        <w:t>备注：</w:t>
      </w:r>
      <w:r>
        <w:rPr>
          <w:rFonts w:cs="宋体"/>
          <w:sz w:val="20"/>
          <w:szCs w:val="20"/>
        </w:rPr>
        <w:t>1.</w:t>
      </w:r>
      <w:r>
        <w:rPr>
          <w:rFonts w:cs="宋体" w:hint="eastAsia"/>
          <w:sz w:val="20"/>
          <w:szCs w:val="20"/>
        </w:rPr>
        <w:t>本表反映部门本年度一般公共预算财政拨款基本支出明细情况。</w:t>
      </w:r>
      <w:r>
        <w:rPr>
          <w:rFonts w:cs="宋体"/>
          <w:sz w:val="20"/>
          <w:szCs w:val="20"/>
        </w:rPr>
        <w:br/>
        <w:t xml:space="preserve">      2.</w:t>
      </w:r>
      <w:r>
        <w:rPr>
          <w:rFonts w:cs="宋体" w:hint="eastAsia"/>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5000" w:type="pct"/>
        <w:tblCellMar>
          <w:left w:w="0" w:type="dxa"/>
          <w:right w:w="0" w:type="dxa"/>
        </w:tblCellMar>
        <w:tblLook w:val="00A0"/>
      </w:tblPr>
      <w:tblGrid>
        <w:gridCol w:w="1250"/>
        <w:gridCol w:w="3178"/>
        <w:gridCol w:w="1533"/>
        <w:gridCol w:w="1533"/>
        <w:gridCol w:w="1533"/>
        <w:gridCol w:w="1533"/>
        <w:gridCol w:w="1591"/>
        <w:gridCol w:w="1657"/>
      </w:tblGrid>
      <w:tr w:rsidR="00AD3447">
        <w:trPr>
          <w:trHeight w:val="644"/>
        </w:trPr>
        <w:tc>
          <w:tcPr>
            <w:tcW w:w="5000" w:type="pct"/>
            <w:gridSpan w:val="8"/>
            <w:tcBorders>
              <w:top w:val="nil"/>
              <w:left w:val="nil"/>
              <w:bottom w:val="nil"/>
              <w:right w:val="nil"/>
            </w:tcBorders>
            <w:noWrap/>
            <w:tcMar>
              <w:top w:w="15" w:type="dxa"/>
              <w:left w:w="15" w:type="dxa"/>
              <w:right w:w="15" w:type="dxa"/>
            </w:tcMar>
            <w:vAlign w:val="bottom"/>
          </w:tcPr>
          <w:p w:rsidR="00AD3447" w:rsidRDefault="00AD3447">
            <w:pPr>
              <w:jc w:val="center"/>
              <w:textAlignment w:val="bottom"/>
              <w:rPr>
                <w:rFonts w:cs="宋体"/>
                <w:b/>
                <w:color w:val="000000"/>
                <w:sz w:val="32"/>
                <w:szCs w:val="32"/>
              </w:rPr>
            </w:pPr>
            <w:r>
              <w:rPr>
                <w:rFonts w:cs="宋体" w:hint="eastAsia"/>
                <w:b/>
                <w:color w:val="000000"/>
                <w:sz w:val="32"/>
                <w:szCs w:val="32"/>
              </w:rPr>
              <w:t>政府性基金预算财政拨款收入支出决算表</w:t>
            </w:r>
          </w:p>
        </w:tc>
      </w:tr>
      <w:tr w:rsidR="00AD3447">
        <w:trPr>
          <w:trHeight w:val="329"/>
        </w:trPr>
        <w:tc>
          <w:tcPr>
            <w:tcW w:w="2159" w:type="pct"/>
            <w:gridSpan w:val="3"/>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20"/>
                <w:szCs w:val="20"/>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7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99"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07</w:t>
            </w:r>
            <w:r>
              <w:rPr>
                <w:rFonts w:cs="宋体" w:hint="eastAsia"/>
                <w:color w:val="000000"/>
                <w:sz w:val="20"/>
                <w:szCs w:val="20"/>
              </w:rPr>
              <w:t>表</w:t>
            </w:r>
          </w:p>
        </w:tc>
      </w:tr>
      <w:tr w:rsidR="00AD3447">
        <w:trPr>
          <w:trHeight w:val="329"/>
        </w:trPr>
        <w:tc>
          <w:tcPr>
            <w:tcW w:w="2159" w:type="pct"/>
            <w:gridSpan w:val="3"/>
            <w:vMerge/>
            <w:tcBorders>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75" w:type="pct"/>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599"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339"/>
        </w:trPr>
        <w:tc>
          <w:tcPr>
            <w:tcW w:w="1604"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w:t>
            </w:r>
          </w:p>
        </w:tc>
        <w:tc>
          <w:tcPr>
            <w:tcW w:w="555" w:type="pct"/>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年初结转和结余</w:t>
            </w:r>
          </w:p>
        </w:tc>
        <w:tc>
          <w:tcPr>
            <w:tcW w:w="55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本年收入</w:t>
            </w:r>
          </w:p>
        </w:tc>
        <w:tc>
          <w:tcPr>
            <w:tcW w:w="1686" w:type="pct"/>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本年支出</w:t>
            </w:r>
          </w:p>
        </w:tc>
        <w:tc>
          <w:tcPr>
            <w:tcW w:w="59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年末结转和结余</w:t>
            </w:r>
          </w:p>
        </w:tc>
      </w:tr>
      <w:tr w:rsidR="00AD3447">
        <w:trPr>
          <w:trHeight w:val="335"/>
        </w:trPr>
        <w:tc>
          <w:tcPr>
            <w:tcW w:w="453"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功能分类科目编码</w:t>
            </w:r>
          </w:p>
        </w:tc>
        <w:tc>
          <w:tcPr>
            <w:tcW w:w="1150"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项目（按“项”级功能分类科目）</w:t>
            </w:r>
          </w:p>
        </w:tc>
        <w:tc>
          <w:tcPr>
            <w:tcW w:w="55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555"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基本支出</w:t>
            </w:r>
          </w:p>
        </w:tc>
        <w:tc>
          <w:tcPr>
            <w:tcW w:w="575"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项目支出</w:t>
            </w:r>
          </w:p>
        </w:tc>
        <w:tc>
          <w:tcPr>
            <w:tcW w:w="59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5"/>
        </w:trPr>
        <w:tc>
          <w:tcPr>
            <w:tcW w:w="453"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50"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7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9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645"/>
        </w:trPr>
        <w:tc>
          <w:tcPr>
            <w:tcW w:w="453"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50"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5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75"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59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9"/>
        </w:trPr>
        <w:tc>
          <w:tcPr>
            <w:tcW w:w="1604" w:type="pct"/>
            <w:gridSpan w:val="2"/>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7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9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rsidR="00AD3447">
        <w:trPr>
          <w:trHeight w:val="349"/>
        </w:trPr>
        <w:tc>
          <w:tcPr>
            <w:tcW w:w="453"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jc w:val="both"/>
              <w:textAlignment w:val="center"/>
              <w:rPr>
                <w:rFonts w:cs="宋体"/>
                <w:color w:val="000000"/>
                <w:sz w:val="20"/>
                <w:szCs w:val="20"/>
              </w:rPr>
            </w:pPr>
          </w:p>
        </w:tc>
        <w:tc>
          <w:tcPr>
            <w:tcW w:w="1150"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jc w:val="both"/>
              <w:textAlignment w:val="center"/>
              <w:rPr>
                <w:rFonts w:cs="宋体"/>
                <w:color w:val="000000"/>
                <w:sz w:val="20"/>
                <w:szCs w:val="20"/>
              </w:rPr>
            </w:pP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75"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99"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rsidR="00AD3447" w:rsidRDefault="00AD3447">
      <w:pPr>
        <w:rPr>
          <w:rFonts w:cs="宋体"/>
          <w:sz w:val="21"/>
          <w:szCs w:val="21"/>
        </w:rPr>
      </w:pPr>
      <w:r>
        <w:rPr>
          <w:rFonts w:cs="宋体" w:hint="eastAsia"/>
          <w:sz w:val="20"/>
          <w:szCs w:val="20"/>
        </w:rPr>
        <w:t>备注：本表反映部门本年度政府性基金预算财政拨款收入支出及结转和结余情况。本部门无政府性基金收支，故本表无数据。</w:t>
      </w:r>
      <w:r>
        <w:rPr>
          <w:rFonts w:cs="宋体"/>
          <w:sz w:val="20"/>
          <w:szCs w:val="20"/>
        </w:rPr>
        <w:br/>
      </w:r>
      <w:r>
        <w:rPr>
          <w:rFonts w:cs="宋体"/>
          <w:sz w:val="20"/>
          <w:szCs w:val="20"/>
        </w:rPr>
        <w:br/>
      </w:r>
    </w:p>
    <w:p w:rsidR="00AD3447" w:rsidRDefault="00AD3447">
      <w:pPr>
        <w:rPr>
          <w:rFonts w:cs="宋体"/>
          <w:sz w:val="21"/>
          <w:szCs w:val="21"/>
        </w:rPr>
      </w:pPr>
      <w:r>
        <w:rPr>
          <w:rFonts w:cs="宋体"/>
          <w:sz w:val="21"/>
          <w:szCs w:val="21"/>
        </w:rPr>
        <w:br w:type="page"/>
      </w:r>
    </w:p>
    <w:tbl>
      <w:tblPr>
        <w:tblW w:w="5000" w:type="pct"/>
        <w:tblLayout w:type="fixed"/>
        <w:tblCellMar>
          <w:left w:w="0" w:type="dxa"/>
          <w:right w:w="0" w:type="dxa"/>
        </w:tblCellMar>
        <w:tblLook w:val="00A0"/>
      </w:tblPr>
      <w:tblGrid>
        <w:gridCol w:w="1177"/>
        <w:gridCol w:w="3248"/>
        <w:gridCol w:w="2949"/>
        <w:gridCol w:w="171"/>
        <w:gridCol w:w="3121"/>
        <w:gridCol w:w="77"/>
        <w:gridCol w:w="3065"/>
      </w:tblGrid>
      <w:tr w:rsidR="00AD3447">
        <w:trPr>
          <w:trHeight w:val="650"/>
        </w:trPr>
        <w:tc>
          <w:tcPr>
            <w:tcW w:w="5000" w:type="pct"/>
            <w:gridSpan w:val="7"/>
            <w:tcBorders>
              <w:top w:val="nil"/>
              <w:left w:val="nil"/>
              <w:bottom w:val="nil"/>
              <w:right w:val="nil"/>
            </w:tcBorders>
            <w:noWrap/>
            <w:tcMar>
              <w:top w:w="15" w:type="dxa"/>
              <w:left w:w="15" w:type="dxa"/>
              <w:right w:w="15" w:type="dxa"/>
            </w:tcMar>
            <w:vAlign w:val="bottom"/>
          </w:tcPr>
          <w:p w:rsidR="00AD3447" w:rsidRDefault="00AD3447">
            <w:pPr>
              <w:jc w:val="center"/>
              <w:textAlignment w:val="bottom"/>
              <w:rPr>
                <w:rFonts w:cs="宋体"/>
                <w:b/>
                <w:color w:val="000000"/>
                <w:sz w:val="32"/>
                <w:szCs w:val="32"/>
              </w:rPr>
            </w:pPr>
            <w:r>
              <w:rPr>
                <w:rFonts w:cs="宋体" w:hint="eastAsia"/>
                <w:b/>
                <w:color w:val="000000"/>
                <w:sz w:val="32"/>
                <w:szCs w:val="32"/>
              </w:rPr>
              <w:t>国有资本经营预算财政拨款支出决算表</w:t>
            </w:r>
          </w:p>
        </w:tc>
      </w:tr>
      <w:tr w:rsidR="00AD3447">
        <w:trPr>
          <w:trHeight w:val="332"/>
        </w:trPr>
        <w:tc>
          <w:tcPr>
            <w:tcW w:w="2670" w:type="pct"/>
            <w:gridSpan w:val="3"/>
            <w:vMerge w:val="restart"/>
            <w:tcBorders>
              <w:top w:val="nil"/>
              <w:left w:val="nil"/>
              <w:right w:val="nil"/>
            </w:tcBorders>
            <w:noWrap/>
            <w:tcMar>
              <w:top w:w="15" w:type="dxa"/>
              <w:left w:w="15" w:type="dxa"/>
              <w:right w:w="15" w:type="dxa"/>
            </w:tcMar>
            <w:vAlign w:val="bottom"/>
          </w:tcPr>
          <w:p w:rsidR="00AD3447" w:rsidRDefault="00AD3447">
            <w:pPr>
              <w:spacing w:line="280" w:lineRule="exact"/>
              <w:rPr>
                <w:rFonts w:cs="宋体"/>
                <w:color w:val="000000"/>
                <w:sz w:val="20"/>
                <w:szCs w:val="20"/>
              </w:rPr>
            </w:pPr>
            <w:r>
              <w:rPr>
                <w:rFonts w:cs="宋体" w:hint="eastAsia"/>
                <w:sz w:val="20"/>
                <w:szCs w:val="20"/>
              </w:rPr>
              <w:t>部门</w:t>
            </w:r>
            <w:r>
              <w:rPr>
                <w:rFonts w:cs="宋体" w:hint="eastAsia"/>
                <w:color w:val="000000"/>
                <w:sz w:val="20"/>
                <w:szCs w:val="20"/>
              </w:rPr>
              <w:t>：</w:t>
            </w:r>
            <w:r>
              <w:rPr>
                <w:rFonts w:hint="eastAsia"/>
                <w:color w:val="000000"/>
                <w:sz w:val="20"/>
              </w:rPr>
              <w:t>城口县人民代表大会常务委员会办公室（本级）</w:t>
            </w:r>
          </w:p>
        </w:tc>
        <w:tc>
          <w:tcPr>
            <w:tcW w:w="1220" w:type="pct"/>
            <w:gridSpan w:val="3"/>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109"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公开</w:t>
            </w:r>
            <w:r>
              <w:rPr>
                <w:rFonts w:ascii="Times New Roman" w:hAnsi="Times New Roman"/>
                <w:color w:val="000000"/>
                <w:sz w:val="20"/>
                <w:szCs w:val="20"/>
              </w:rPr>
              <w:t>08</w:t>
            </w:r>
            <w:r>
              <w:rPr>
                <w:rFonts w:cs="宋体" w:hint="eastAsia"/>
                <w:color w:val="000000"/>
                <w:sz w:val="20"/>
                <w:szCs w:val="20"/>
              </w:rPr>
              <w:t>表</w:t>
            </w:r>
          </w:p>
        </w:tc>
      </w:tr>
      <w:tr w:rsidR="00AD3447">
        <w:trPr>
          <w:trHeight w:val="332"/>
        </w:trPr>
        <w:tc>
          <w:tcPr>
            <w:tcW w:w="2670" w:type="pct"/>
            <w:gridSpan w:val="3"/>
            <w:vMerge/>
            <w:tcBorders>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220" w:type="pct"/>
            <w:gridSpan w:val="3"/>
            <w:tcBorders>
              <w:top w:val="nil"/>
              <w:left w:val="nil"/>
              <w:bottom w:val="nil"/>
              <w:right w:val="nil"/>
            </w:tcBorders>
            <w:noWrap/>
            <w:tcMar>
              <w:top w:w="15" w:type="dxa"/>
              <w:left w:w="15" w:type="dxa"/>
              <w:right w:w="15" w:type="dxa"/>
            </w:tcMar>
            <w:vAlign w:val="bottom"/>
          </w:tcPr>
          <w:p w:rsidR="00AD3447" w:rsidRDefault="00AD3447">
            <w:pPr>
              <w:rPr>
                <w:rFonts w:cs="宋体"/>
                <w:color w:val="000000"/>
                <w:sz w:val="20"/>
                <w:szCs w:val="20"/>
              </w:rPr>
            </w:pPr>
          </w:p>
        </w:tc>
        <w:tc>
          <w:tcPr>
            <w:tcW w:w="1109" w:type="pct"/>
            <w:tcBorders>
              <w:top w:val="nil"/>
              <w:left w:val="nil"/>
              <w:bottom w:val="nil"/>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sz w:val="20"/>
                <w:szCs w:val="20"/>
              </w:rPr>
            </w:pPr>
            <w:r>
              <w:rPr>
                <w:rFonts w:cs="宋体" w:hint="eastAsia"/>
                <w:color w:val="000000"/>
                <w:sz w:val="20"/>
                <w:szCs w:val="20"/>
              </w:rPr>
              <w:t>单位：</w:t>
            </w:r>
            <w:r>
              <w:rPr>
                <w:rFonts w:cs="宋体" w:hint="eastAsia"/>
                <w:sz w:val="20"/>
                <w:szCs w:val="20"/>
              </w:rPr>
              <w:t>万元</w:t>
            </w:r>
          </w:p>
        </w:tc>
      </w:tr>
      <w:tr w:rsidR="00AD3447">
        <w:trPr>
          <w:trHeight w:val="422"/>
        </w:trPr>
        <w:tc>
          <w:tcPr>
            <w:tcW w:w="1602"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jc w:val="center"/>
              <w:textAlignment w:val="bottom"/>
              <w:rPr>
                <w:rFonts w:cs="宋体"/>
                <w:b/>
                <w:color w:val="000000"/>
                <w:sz w:val="20"/>
                <w:szCs w:val="20"/>
              </w:rPr>
            </w:pPr>
            <w:r>
              <w:rPr>
                <w:rFonts w:cs="宋体" w:hint="eastAsia"/>
                <w:b/>
                <w:color w:val="000000"/>
                <w:sz w:val="20"/>
                <w:szCs w:val="20"/>
              </w:rPr>
              <w:t>项目</w:t>
            </w:r>
          </w:p>
        </w:tc>
        <w:tc>
          <w:tcPr>
            <w:tcW w:w="3397" w:type="pct"/>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AD3447" w:rsidRDefault="00AD3447">
            <w:pPr>
              <w:jc w:val="center"/>
              <w:textAlignment w:val="bottom"/>
              <w:rPr>
                <w:rFonts w:cs="宋体"/>
                <w:b/>
                <w:color w:val="000000"/>
                <w:sz w:val="20"/>
                <w:szCs w:val="20"/>
              </w:rPr>
            </w:pPr>
            <w:r>
              <w:rPr>
                <w:rFonts w:cs="宋体" w:hint="eastAsia"/>
                <w:b/>
                <w:color w:val="000000"/>
                <w:sz w:val="20"/>
                <w:szCs w:val="20"/>
              </w:rPr>
              <w:t>本年支出</w:t>
            </w:r>
          </w:p>
        </w:tc>
      </w:tr>
      <w:tr w:rsidR="00AD3447">
        <w:trPr>
          <w:trHeight w:val="339"/>
        </w:trPr>
        <w:tc>
          <w:tcPr>
            <w:tcW w:w="426" w:type="pct"/>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功能分类科目编码</w:t>
            </w:r>
          </w:p>
        </w:tc>
        <w:tc>
          <w:tcPr>
            <w:tcW w:w="1176"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科目名称</w:t>
            </w:r>
          </w:p>
        </w:tc>
        <w:tc>
          <w:tcPr>
            <w:tcW w:w="1130" w:type="pct"/>
            <w:gridSpan w:val="2"/>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1130" w:type="pct"/>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基本支出</w:t>
            </w:r>
          </w:p>
        </w:tc>
        <w:tc>
          <w:tcPr>
            <w:tcW w:w="1136" w:type="pct"/>
            <w:gridSpan w:val="2"/>
            <w:vMerge w:val="restart"/>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项目支出</w:t>
            </w:r>
          </w:p>
        </w:tc>
      </w:tr>
      <w:tr w:rsidR="00AD3447">
        <w:trPr>
          <w:trHeight w:val="339"/>
        </w:trPr>
        <w:tc>
          <w:tcPr>
            <w:tcW w:w="426"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76"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6" w:type="pct"/>
            <w:gridSpan w:val="2"/>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39"/>
        </w:trPr>
        <w:tc>
          <w:tcPr>
            <w:tcW w:w="426"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76"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6" w:type="pct"/>
            <w:gridSpan w:val="2"/>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326"/>
        </w:trPr>
        <w:tc>
          <w:tcPr>
            <w:tcW w:w="426"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76"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0" w:type="pct"/>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c>
          <w:tcPr>
            <w:tcW w:w="1136" w:type="pct"/>
            <w:gridSpan w:val="2"/>
            <w:vMerge/>
            <w:tcBorders>
              <w:top w:val="nil"/>
              <w:left w:val="nil"/>
              <w:bottom w:val="single" w:sz="4" w:space="0" w:color="000000"/>
              <w:right w:val="single" w:sz="4" w:space="0" w:color="000000"/>
            </w:tcBorders>
            <w:tcMar>
              <w:top w:w="15" w:type="dxa"/>
              <w:left w:w="15" w:type="dxa"/>
              <w:right w:w="15" w:type="dxa"/>
            </w:tcMar>
            <w:vAlign w:val="center"/>
          </w:tcPr>
          <w:p w:rsidR="00AD3447" w:rsidRDefault="00AD3447">
            <w:pPr>
              <w:jc w:val="center"/>
              <w:rPr>
                <w:rFonts w:cs="宋体"/>
                <w:b/>
                <w:color w:val="000000"/>
                <w:sz w:val="20"/>
                <w:szCs w:val="20"/>
              </w:rPr>
            </w:pPr>
          </w:p>
        </w:tc>
      </w:tr>
      <w:tr w:rsidR="00AD3447">
        <w:trPr>
          <w:trHeight w:val="611"/>
        </w:trPr>
        <w:tc>
          <w:tcPr>
            <w:tcW w:w="1602"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D3447" w:rsidRDefault="00AD3447">
            <w:pPr>
              <w:jc w:val="center"/>
              <w:textAlignment w:val="center"/>
              <w:rPr>
                <w:rFonts w:cs="宋体"/>
                <w:b/>
                <w:color w:val="000000"/>
                <w:sz w:val="20"/>
                <w:szCs w:val="20"/>
              </w:rPr>
            </w:pPr>
            <w:r>
              <w:rPr>
                <w:rFonts w:cs="宋体" w:hint="eastAsia"/>
                <w:b/>
                <w:color w:val="000000"/>
                <w:sz w:val="20"/>
                <w:szCs w:val="20"/>
              </w:rPr>
              <w:t>合计</w:t>
            </w:r>
          </w:p>
        </w:tc>
        <w:tc>
          <w:tcPr>
            <w:tcW w:w="1130" w:type="pct"/>
            <w:gridSpan w:val="2"/>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1130"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jc w:val="right"/>
              <w:rPr>
                <w:rFonts w:ascii="Times New Roman" w:hAnsi="Times New Roman"/>
                <w:b/>
                <w:color w:val="000000"/>
                <w:sz w:val="20"/>
                <w:szCs w:val="20"/>
              </w:rPr>
            </w:pPr>
          </w:p>
        </w:tc>
        <w:tc>
          <w:tcPr>
            <w:tcW w:w="1136" w:type="pct"/>
            <w:gridSpan w:val="2"/>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rsidR="00AD3447">
        <w:trPr>
          <w:trHeight w:val="488"/>
        </w:trPr>
        <w:tc>
          <w:tcPr>
            <w:tcW w:w="426"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p>
        </w:tc>
        <w:tc>
          <w:tcPr>
            <w:tcW w:w="1176"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textAlignment w:val="center"/>
              <w:rPr>
                <w:rFonts w:cs="宋体"/>
                <w:color w:val="000000"/>
                <w:sz w:val="20"/>
                <w:szCs w:val="20"/>
              </w:rPr>
            </w:pPr>
          </w:p>
        </w:tc>
        <w:tc>
          <w:tcPr>
            <w:tcW w:w="1130" w:type="pct"/>
            <w:gridSpan w:val="2"/>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 xml:space="preserve">0.00 </w:t>
            </w:r>
          </w:p>
        </w:tc>
        <w:tc>
          <w:tcPr>
            <w:tcW w:w="1130" w:type="pct"/>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jc w:val="right"/>
              <w:rPr>
                <w:rFonts w:ascii="Times New Roman" w:hAnsi="Times New Roman"/>
                <w:b/>
                <w:color w:val="000000"/>
                <w:sz w:val="20"/>
                <w:szCs w:val="20"/>
              </w:rPr>
            </w:pPr>
          </w:p>
        </w:tc>
        <w:tc>
          <w:tcPr>
            <w:tcW w:w="1136" w:type="pct"/>
            <w:gridSpan w:val="2"/>
            <w:tcBorders>
              <w:top w:val="nil"/>
              <w:left w:val="nil"/>
              <w:bottom w:val="single" w:sz="4" w:space="0" w:color="000000"/>
              <w:right w:val="single" w:sz="4" w:space="0" w:color="000000"/>
            </w:tcBorders>
            <w:noWrap/>
            <w:tcMar>
              <w:top w:w="15" w:type="dxa"/>
              <w:left w:w="15" w:type="dxa"/>
              <w:right w:w="15" w:type="dxa"/>
            </w:tcMar>
            <w:vAlign w:val="center"/>
          </w:tcPr>
          <w:p w:rsidR="00AD3447" w:rsidRDefault="00AD3447">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 xml:space="preserve">0.00 </w:t>
            </w:r>
          </w:p>
        </w:tc>
      </w:tr>
    </w:tbl>
    <w:p w:rsidR="00AD3447" w:rsidRDefault="00AD3447">
      <w:pPr>
        <w:rPr>
          <w:rFonts w:cs="宋体"/>
          <w:sz w:val="21"/>
          <w:szCs w:val="21"/>
        </w:rPr>
      </w:pPr>
      <w:r>
        <w:rPr>
          <w:rFonts w:cs="宋体" w:hint="eastAsia"/>
          <w:sz w:val="20"/>
          <w:szCs w:val="20"/>
        </w:rPr>
        <w:t>备注：本表反映部门本年度国有资本经营预算财政拨款支出情况。本部门无国有资本经营收支，故本表无数据。</w:t>
      </w:r>
      <w:r>
        <w:rPr>
          <w:rFonts w:cs="宋体"/>
          <w:sz w:val="20"/>
          <w:szCs w:val="20"/>
        </w:rPr>
        <w:br/>
      </w:r>
      <w:r>
        <w:rPr>
          <w:rFonts w:cs="宋体"/>
          <w:sz w:val="20"/>
          <w:szCs w:val="20"/>
        </w:rPr>
        <w:br/>
      </w:r>
    </w:p>
    <w:p w:rsidR="00AD3447" w:rsidRDefault="00AD3447">
      <w:pPr>
        <w:rPr>
          <w:rFonts w:cs="宋体"/>
          <w:sz w:val="21"/>
          <w:szCs w:val="21"/>
        </w:rPr>
      </w:pPr>
      <w:r>
        <w:rPr>
          <w:rFonts w:cs="宋体"/>
          <w:sz w:val="21"/>
          <w:szCs w:val="21"/>
        </w:rPr>
        <w:br w:type="page"/>
      </w:r>
    </w:p>
    <w:tbl>
      <w:tblPr>
        <w:tblW w:w="4611" w:type="pct"/>
        <w:tblCellMar>
          <w:left w:w="170" w:type="dxa"/>
          <w:right w:w="170" w:type="dxa"/>
        </w:tblCellMar>
        <w:tblLook w:val="00A0"/>
      </w:tblPr>
      <w:tblGrid>
        <w:gridCol w:w="2922"/>
        <w:gridCol w:w="2087"/>
        <w:gridCol w:w="1912"/>
        <w:gridCol w:w="3726"/>
        <w:gridCol w:w="2087"/>
      </w:tblGrid>
      <w:tr w:rsidR="00AD3447">
        <w:trPr>
          <w:trHeight w:val="343"/>
        </w:trPr>
        <w:tc>
          <w:tcPr>
            <w:tcW w:w="5000" w:type="pct"/>
            <w:gridSpan w:val="5"/>
            <w:noWrap/>
            <w:tcMar>
              <w:top w:w="15" w:type="dxa"/>
              <w:left w:w="15" w:type="dxa"/>
              <w:right w:w="15" w:type="dxa"/>
            </w:tcMar>
            <w:vAlign w:val="bottom"/>
          </w:tcPr>
          <w:p w:rsidR="00AD3447" w:rsidRDefault="00AD3447">
            <w:pPr>
              <w:spacing w:line="400" w:lineRule="exact"/>
              <w:jc w:val="center"/>
              <w:textAlignment w:val="bottom"/>
              <w:rPr>
                <w:rFonts w:cs="宋体"/>
                <w:b/>
                <w:color w:val="000000"/>
                <w:kern w:val="2"/>
                <w:sz w:val="32"/>
                <w:szCs w:val="32"/>
              </w:rPr>
            </w:pPr>
            <w:r>
              <w:rPr>
                <w:rFonts w:cs="宋体" w:hint="eastAsia"/>
                <w:b/>
                <w:color w:val="000000"/>
                <w:kern w:val="2"/>
                <w:sz w:val="32"/>
                <w:szCs w:val="32"/>
              </w:rPr>
              <w:t>机构运行信息表</w:t>
            </w:r>
          </w:p>
        </w:tc>
      </w:tr>
      <w:tr w:rsidR="00AD3447">
        <w:trPr>
          <w:trHeight w:val="244"/>
        </w:trPr>
        <w:tc>
          <w:tcPr>
            <w:tcW w:w="1124" w:type="pct"/>
            <w:noWrap/>
            <w:tcMar>
              <w:top w:w="15" w:type="dxa"/>
              <w:left w:w="15" w:type="dxa"/>
              <w:right w:w="15" w:type="dxa"/>
            </w:tcMar>
            <w:vAlign w:val="bottom"/>
          </w:tcPr>
          <w:p w:rsidR="00AD3447" w:rsidRDefault="00AD3447">
            <w:pPr>
              <w:spacing w:line="280" w:lineRule="exact"/>
              <w:rPr>
                <w:rFonts w:cs="宋体"/>
                <w:color w:val="000000"/>
                <w:kern w:val="2"/>
                <w:sz w:val="20"/>
                <w:szCs w:val="20"/>
              </w:rPr>
            </w:pPr>
          </w:p>
        </w:tc>
        <w:tc>
          <w:tcPr>
            <w:tcW w:w="854" w:type="pct"/>
            <w:noWrap/>
            <w:tcMar>
              <w:top w:w="15" w:type="dxa"/>
              <w:left w:w="15" w:type="dxa"/>
              <w:right w:w="15" w:type="dxa"/>
            </w:tcMar>
            <w:vAlign w:val="bottom"/>
          </w:tcPr>
          <w:p w:rsidR="00AD3447" w:rsidRDefault="00AD3447">
            <w:pPr>
              <w:spacing w:line="280" w:lineRule="exact"/>
              <w:jc w:val="center"/>
              <w:rPr>
                <w:rFonts w:cs="宋体"/>
                <w:color w:val="000000"/>
                <w:kern w:val="2"/>
                <w:sz w:val="20"/>
                <w:szCs w:val="20"/>
              </w:rPr>
            </w:pPr>
          </w:p>
        </w:tc>
        <w:tc>
          <w:tcPr>
            <w:tcW w:w="840" w:type="pct"/>
            <w:noWrap/>
            <w:tcMar>
              <w:top w:w="15" w:type="dxa"/>
              <w:left w:w="15" w:type="dxa"/>
              <w:right w:w="15" w:type="dxa"/>
            </w:tcMar>
            <w:vAlign w:val="bottom"/>
          </w:tcPr>
          <w:p w:rsidR="00AD3447" w:rsidRDefault="00AD3447">
            <w:pPr>
              <w:spacing w:line="280" w:lineRule="exact"/>
              <w:jc w:val="right"/>
              <w:rPr>
                <w:rFonts w:cs="宋体"/>
                <w:color w:val="000000"/>
                <w:kern w:val="2"/>
                <w:sz w:val="20"/>
                <w:szCs w:val="20"/>
              </w:rPr>
            </w:pPr>
          </w:p>
        </w:tc>
        <w:tc>
          <w:tcPr>
            <w:tcW w:w="1299" w:type="pct"/>
            <w:noWrap/>
            <w:tcMar>
              <w:top w:w="15" w:type="dxa"/>
              <w:left w:w="15" w:type="dxa"/>
              <w:right w:w="15" w:type="dxa"/>
            </w:tcMar>
            <w:vAlign w:val="bottom"/>
          </w:tcPr>
          <w:p w:rsidR="00AD3447" w:rsidRDefault="00AD3447">
            <w:pPr>
              <w:spacing w:line="280" w:lineRule="exact"/>
              <w:rPr>
                <w:rFonts w:cs="宋体"/>
                <w:color w:val="000000"/>
                <w:kern w:val="2"/>
                <w:sz w:val="20"/>
                <w:szCs w:val="20"/>
              </w:rPr>
            </w:pPr>
          </w:p>
        </w:tc>
        <w:tc>
          <w:tcPr>
            <w:tcW w:w="879" w:type="pct"/>
            <w:noWrap/>
            <w:tcMar>
              <w:top w:w="15" w:type="dxa"/>
              <w:left w:w="15" w:type="dxa"/>
              <w:right w:w="15" w:type="dxa"/>
            </w:tcMar>
            <w:vAlign w:val="bottom"/>
          </w:tcPr>
          <w:p w:rsidR="00AD3447" w:rsidRDefault="00AD3447">
            <w:pPr>
              <w:spacing w:line="280" w:lineRule="exact"/>
              <w:jc w:val="right"/>
              <w:textAlignment w:val="bottom"/>
              <w:rPr>
                <w:rFonts w:cs="宋体"/>
                <w:color w:val="000000"/>
                <w:kern w:val="2"/>
                <w:sz w:val="20"/>
                <w:szCs w:val="20"/>
              </w:rPr>
            </w:pPr>
            <w:r>
              <w:rPr>
                <w:rFonts w:cs="宋体" w:hint="eastAsia"/>
                <w:color w:val="000000"/>
                <w:kern w:val="2"/>
                <w:sz w:val="20"/>
                <w:szCs w:val="20"/>
              </w:rPr>
              <w:t>公开</w:t>
            </w:r>
            <w:r>
              <w:rPr>
                <w:rFonts w:ascii="Times New Roman" w:hAnsi="Times New Roman"/>
                <w:color w:val="000000"/>
                <w:kern w:val="2"/>
                <w:sz w:val="20"/>
                <w:szCs w:val="20"/>
              </w:rPr>
              <w:t>09</w:t>
            </w:r>
            <w:r>
              <w:rPr>
                <w:rFonts w:cs="宋体" w:hint="eastAsia"/>
                <w:color w:val="000000"/>
                <w:kern w:val="2"/>
                <w:sz w:val="20"/>
                <w:szCs w:val="20"/>
              </w:rPr>
              <w:t>表</w:t>
            </w:r>
          </w:p>
        </w:tc>
      </w:tr>
      <w:tr w:rsidR="00AD3447">
        <w:trPr>
          <w:trHeight w:val="244"/>
        </w:trPr>
        <w:tc>
          <w:tcPr>
            <w:tcW w:w="1979" w:type="pct"/>
            <w:gridSpan w:val="2"/>
            <w:tcBorders>
              <w:top w:val="nil"/>
              <w:left w:val="nil"/>
              <w:bottom w:val="single" w:sz="4" w:space="0" w:color="auto"/>
              <w:right w:val="nil"/>
            </w:tcBorders>
            <w:noWrap/>
            <w:tcMar>
              <w:top w:w="15" w:type="dxa"/>
              <w:left w:w="15" w:type="dxa"/>
              <w:right w:w="15" w:type="dxa"/>
            </w:tcMar>
            <w:vAlign w:val="bottom"/>
          </w:tcPr>
          <w:p w:rsidR="00AD3447" w:rsidRDefault="00AD3447">
            <w:pPr>
              <w:spacing w:line="280" w:lineRule="exact"/>
              <w:rPr>
                <w:rFonts w:cs="宋体"/>
                <w:color w:val="000000"/>
                <w:kern w:val="2"/>
                <w:sz w:val="20"/>
                <w:szCs w:val="20"/>
              </w:rPr>
            </w:pPr>
            <w:r>
              <w:rPr>
                <w:rFonts w:cs="宋体" w:hint="eastAsia"/>
                <w:sz w:val="20"/>
                <w:szCs w:val="20"/>
              </w:rPr>
              <w:t>部门</w:t>
            </w:r>
            <w:r>
              <w:rPr>
                <w:rFonts w:cs="宋体" w:hint="eastAsia"/>
                <w:color w:val="000000"/>
                <w:kern w:val="2"/>
                <w:sz w:val="20"/>
                <w:szCs w:val="20"/>
              </w:rPr>
              <w:t>：</w:t>
            </w:r>
            <w:r>
              <w:rPr>
                <w:rFonts w:hint="eastAsia"/>
                <w:color w:val="000000"/>
                <w:sz w:val="20"/>
              </w:rPr>
              <w:t>城口县人民代表大会常务委员会办公室（本级）</w:t>
            </w:r>
          </w:p>
        </w:tc>
        <w:tc>
          <w:tcPr>
            <w:tcW w:w="840" w:type="pct"/>
            <w:tcBorders>
              <w:top w:val="nil"/>
              <w:left w:val="nil"/>
              <w:bottom w:val="single" w:sz="4" w:space="0" w:color="auto"/>
              <w:right w:val="nil"/>
            </w:tcBorders>
            <w:noWrap/>
            <w:tcMar>
              <w:top w:w="15" w:type="dxa"/>
              <w:left w:w="15" w:type="dxa"/>
              <w:right w:w="15" w:type="dxa"/>
            </w:tcMar>
            <w:vAlign w:val="bottom"/>
          </w:tcPr>
          <w:p w:rsidR="00AD3447" w:rsidRDefault="00AD3447">
            <w:pPr>
              <w:spacing w:line="280" w:lineRule="exact"/>
              <w:jc w:val="right"/>
              <w:rPr>
                <w:rFonts w:cs="宋体"/>
                <w:color w:val="000000"/>
                <w:kern w:val="2"/>
                <w:sz w:val="20"/>
                <w:szCs w:val="20"/>
              </w:rPr>
            </w:pPr>
          </w:p>
        </w:tc>
        <w:tc>
          <w:tcPr>
            <w:tcW w:w="1299" w:type="pct"/>
            <w:tcBorders>
              <w:top w:val="nil"/>
              <w:left w:val="nil"/>
              <w:bottom w:val="single" w:sz="4" w:space="0" w:color="auto"/>
              <w:right w:val="nil"/>
            </w:tcBorders>
            <w:noWrap/>
            <w:tcMar>
              <w:top w:w="15" w:type="dxa"/>
              <w:left w:w="15" w:type="dxa"/>
              <w:right w:w="15" w:type="dxa"/>
            </w:tcMar>
            <w:vAlign w:val="bottom"/>
          </w:tcPr>
          <w:p w:rsidR="00AD3447" w:rsidRDefault="00AD3447">
            <w:pPr>
              <w:spacing w:line="280" w:lineRule="exact"/>
              <w:rPr>
                <w:rFonts w:cs="宋体"/>
                <w:color w:val="000000"/>
                <w:kern w:val="2"/>
                <w:sz w:val="20"/>
                <w:szCs w:val="20"/>
              </w:rPr>
            </w:pPr>
          </w:p>
        </w:tc>
        <w:tc>
          <w:tcPr>
            <w:tcW w:w="879" w:type="pct"/>
            <w:tcBorders>
              <w:top w:val="nil"/>
              <w:left w:val="nil"/>
              <w:bottom w:val="single" w:sz="4" w:space="0" w:color="auto"/>
              <w:right w:val="nil"/>
            </w:tcBorders>
            <w:noWrap/>
            <w:tcMar>
              <w:top w:w="15" w:type="dxa"/>
              <w:left w:w="15" w:type="dxa"/>
              <w:right w:w="15" w:type="dxa"/>
            </w:tcMar>
            <w:vAlign w:val="bottom"/>
          </w:tcPr>
          <w:p w:rsidR="00AD3447" w:rsidRDefault="00AD3447">
            <w:pPr>
              <w:spacing w:line="280" w:lineRule="exact"/>
              <w:jc w:val="right"/>
              <w:textAlignment w:val="bottom"/>
              <w:rPr>
                <w:rFonts w:cs="宋体"/>
                <w:color w:val="000000"/>
                <w:kern w:val="2"/>
                <w:sz w:val="20"/>
                <w:szCs w:val="20"/>
              </w:rPr>
            </w:pPr>
            <w:r>
              <w:rPr>
                <w:rFonts w:cs="宋体" w:hint="eastAsia"/>
                <w:color w:val="000000"/>
                <w:kern w:val="2"/>
                <w:sz w:val="20"/>
                <w:szCs w:val="20"/>
              </w:rPr>
              <w:t>单位：</w:t>
            </w:r>
            <w:r>
              <w:rPr>
                <w:rFonts w:cs="宋体" w:hint="eastAsia"/>
                <w:kern w:val="2"/>
                <w:sz w:val="20"/>
                <w:szCs w:val="20"/>
              </w:rPr>
              <w:t>万元</w:t>
            </w:r>
          </w:p>
        </w:tc>
      </w:tr>
      <w:tr w:rsidR="00AD3447">
        <w:trPr>
          <w:trHeight w:val="28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cs="宋体"/>
                <w:b/>
                <w:color w:val="000000"/>
                <w:kern w:val="2"/>
                <w:sz w:val="16"/>
                <w:szCs w:val="16"/>
              </w:rPr>
            </w:pPr>
            <w:r>
              <w:rPr>
                <w:rFonts w:cs="宋体" w:hint="eastAsia"/>
                <w:b/>
                <w:color w:val="000000"/>
                <w:kern w:val="2"/>
                <w:sz w:val="16"/>
                <w:szCs w:val="16"/>
              </w:rPr>
              <w:t>项</w:t>
            </w:r>
            <w:r>
              <w:rPr>
                <w:rFonts w:cs="宋体"/>
                <w:b/>
                <w:color w:val="000000"/>
                <w:kern w:val="2"/>
                <w:sz w:val="16"/>
                <w:szCs w:val="16"/>
              </w:rPr>
              <w:t xml:space="preserve">  </w:t>
            </w:r>
            <w:r>
              <w:rPr>
                <w:rFonts w:cs="宋体" w:hint="eastAsia"/>
                <w:b/>
                <w:color w:val="000000"/>
                <w:kern w:val="2"/>
                <w:sz w:val="16"/>
                <w:szCs w:val="16"/>
              </w:rPr>
              <w:t>目</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cs="宋体"/>
                <w:b/>
                <w:color w:val="000000"/>
                <w:kern w:val="2"/>
                <w:sz w:val="16"/>
                <w:szCs w:val="16"/>
              </w:rPr>
            </w:pPr>
            <w:r>
              <w:rPr>
                <w:rFonts w:cs="宋体" w:hint="eastAsia"/>
                <w:b/>
                <w:color w:val="000000"/>
                <w:kern w:val="2"/>
                <w:sz w:val="16"/>
                <w:szCs w:val="16"/>
              </w:rPr>
              <w:t>预算数</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cs="宋体"/>
                <w:b/>
                <w:color w:val="000000"/>
                <w:kern w:val="2"/>
                <w:sz w:val="16"/>
                <w:szCs w:val="16"/>
              </w:rPr>
            </w:pPr>
            <w:r>
              <w:rPr>
                <w:rFonts w:cs="宋体" w:hint="eastAsia"/>
                <w:b/>
                <w:color w:val="000000"/>
                <w:kern w:val="2"/>
                <w:sz w:val="16"/>
                <w:szCs w:val="16"/>
              </w:rPr>
              <w:t>决算数</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cs="宋体"/>
                <w:b/>
                <w:color w:val="000000"/>
                <w:kern w:val="2"/>
                <w:sz w:val="16"/>
                <w:szCs w:val="16"/>
              </w:rPr>
            </w:pPr>
            <w:r>
              <w:rPr>
                <w:rFonts w:cs="宋体" w:hint="eastAsia"/>
                <w:b/>
                <w:color w:val="000000"/>
                <w:kern w:val="2"/>
                <w:sz w:val="16"/>
                <w:szCs w:val="16"/>
              </w:rPr>
              <w:t>项</w:t>
            </w:r>
            <w:r>
              <w:rPr>
                <w:rFonts w:cs="宋体"/>
                <w:b/>
                <w:color w:val="000000"/>
                <w:kern w:val="2"/>
                <w:sz w:val="16"/>
                <w:szCs w:val="16"/>
              </w:rPr>
              <w:t xml:space="preserve">  </w:t>
            </w:r>
            <w:r>
              <w:rPr>
                <w:rFonts w:cs="宋体" w:hint="eastAsia"/>
                <w:b/>
                <w:color w:val="000000"/>
                <w:kern w:val="2"/>
                <w:sz w:val="16"/>
                <w:szCs w:val="16"/>
              </w:rPr>
              <w:t>目</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cs="宋体"/>
                <w:b/>
                <w:color w:val="000000"/>
                <w:kern w:val="2"/>
                <w:sz w:val="16"/>
                <w:szCs w:val="16"/>
              </w:rPr>
            </w:pPr>
            <w:r>
              <w:rPr>
                <w:rFonts w:cs="宋体" w:hint="eastAsia"/>
                <w:b/>
                <w:color w:val="000000"/>
                <w:kern w:val="2"/>
                <w:sz w:val="16"/>
                <w:szCs w:val="16"/>
              </w:rPr>
              <w:t>决算数</w:t>
            </w:r>
          </w:p>
        </w:tc>
      </w:tr>
      <w:tr w:rsidR="00AD3447">
        <w:trPr>
          <w:trHeight w:val="28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color w:val="000000"/>
                <w:kern w:val="2"/>
                <w:sz w:val="16"/>
                <w:szCs w:val="16"/>
              </w:rPr>
            </w:pPr>
            <w:r>
              <w:rPr>
                <w:rFonts w:cs="宋体" w:hint="eastAsia"/>
                <w:b/>
                <w:color w:val="000000"/>
                <w:kern w:val="2"/>
                <w:sz w:val="16"/>
                <w:szCs w:val="16"/>
              </w:rPr>
              <w:t>一、“三公”经费支出</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color w:val="000000"/>
                <w:kern w:val="2"/>
                <w:sz w:val="16"/>
                <w:szCs w:val="16"/>
              </w:rPr>
            </w:pPr>
            <w:r>
              <w:rPr>
                <w:rFonts w:cs="宋体" w:hint="eastAsia"/>
                <w:b/>
                <w:color w:val="000000"/>
                <w:kern w:val="2"/>
                <w:sz w:val="16"/>
                <w:szCs w:val="16"/>
              </w:rPr>
              <w:t>五、机关运行经费</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（一）支出合计</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26.12</w:t>
            </w: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26.12</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（一）行政单位</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cs="宋体" w:hint="eastAsia"/>
                <w:b/>
                <w:bCs/>
                <w:color w:val="000000"/>
                <w:kern w:val="2"/>
                <w:sz w:val="16"/>
                <w:szCs w:val="16"/>
              </w:rPr>
              <w:t>．因公出国（境）费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（二）参照公务员法管理事业单位</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cs="宋体" w:hint="eastAsia"/>
                <w:b/>
                <w:bCs/>
                <w:color w:val="000000"/>
                <w:kern w:val="2"/>
                <w:sz w:val="16"/>
                <w:szCs w:val="16"/>
              </w:rPr>
              <w:t>．公务用车购置及运行维护费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hint="eastAsia"/>
                <w:b/>
                <w:bCs/>
                <w:color w:val="000000"/>
                <w:kern w:val="2"/>
                <w:sz w:val="16"/>
                <w:szCs w:val="16"/>
              </w:rPr>
              <w:t>六、资产信息</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rsidP="00AD3447">
            <w:pPr>
              <w:spacing w:line="280" w:lineRule="exact"/>
              <w:ind w:rightChars="50" w:right="31680"/>
              <w:jc w:val="center"/>
              <w:textAlignment w:val="center"/>
              <w:rPr>
                <w:rFonts w:ascii="Times New Roman" w:hAnsi="Times New Roman"/>
                <w:color w:val="000000"/>
                <w:sz w:val="18"/>
                <w:szCs w:val="18"/>
              </w:rPr>
            </w:pPr>
            <w:r>
              <w:rPr>
                <w:rFonts w:ascii="Times New Roman" w:hAnsi="Times New Roman"/>
                <w:color w:val="000000"/>
                <w:sz w:val="18"/>
                <w:szCs w:val="18"/>
              </w:rPr>
              <w:t>—</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w:t>
            </w:r>
            <w:r>
              <w:rPr>
                <w:rFonts w:cs="宋体"/>
                <w:b/>
                <w:bCs/>
                <w:color w:val="000000"/>
                <w:kern w:val="2"/>
                <w:sz w:val="16"/>
                <w:szCs w:val="16"/>
              </w:rPr>
              <w:t>1</w:t>
            </w:r>
            <w:r>
              <w:rPr>
                <w:rFonts w:cs="宋体" w:hint="eastAsia"/>
                <w:b/>
                <w:bCs/>
                <w:color w:val="000000"/>
                <w:kern w:val="2"/>
                <w:sz w:val="16"/>
                <w:szCs w:val="16"/>
              </w:rPr>
              <w:t>）公务用车购置费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（一）车辆数合计（辆）</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4</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w:t>
            </w:r>
            <w:r>
              <w:rPr>
                <w:rFonts w:cs="宋体"/>
                <w:b/>
                <w:bCs/>
                <w:color w:val="000000"/>
                <w:kern w:val="2"/>
                <w:sz w:val="16"/>
                <w:szCs w:val="16"/>
              </w:rPr>
              <w:t>2</w:t>
            </w:r>
            <w:r>
              <w:rPr>
                <w:rFonts w:cs="宋体" w:hint="eastAsia"/>
                <w:b/>
                <w:bCs/>
                <w:color w:val="000000"/>
                <w:kern w:val="2"/>
                <w:sz w:val="16"/>
                <w:szCs w:val="16"/>
              </w:rPr>
              <w:t>）公务用车运行维护费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cs="宋体" w:hint="eastAsia"/>
                <w:b/>
                <w:bCs/>
                <w:color w:val="000000"/>
                <w:kern w:val="2"/>
                <w:sz w:val="16"/>
                <w:szCs w:val="16"/>
              </w:rPr>
              <w:t>．副部（省）级及以上领导用车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cs="宋体" w:hint="eastAsia"/>
                <w:b/>
                <w:bCs/>
                <w:color w:val="000000"/>
                <w:kern w:val="2"/>
                <w:sz w:val="16"/>
                <w:szCs w:val="16"/>
              </w:rPr>
              <w:t>．公务接待费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cs="宋体" w:hint="eastAsia"/>
                <w:b/>
                <w:bCs/>
                <w:color w:val="000000"/>
                <w:kern w:val="2"/>
                <w:sz w:val="16"/>
                <w:szCs w:val="16"/>
              </w:rPr>
              <w:t>．主要领导干部用车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w:t>
            </w:r>
            <w:r>
              <w:rPr>
                <w:rFonts w:cs="宋体"/>
                <w:b/>
                <w:bCs/>
                <w:color w:val="000000"/>
                <w:kern w:val="2"/>
                <w:sz w:val="16"/>
                <w:szCs w:val="16"/>
              </w:rPr>
              <w:t>1</w:t>
            </w:r>
            <w:r>
              <w:rPr>
                <w:rFonts w:cs="宋体" w:hint="eastAsia"/>
                <w:b/>
                <w:bCs/>
                <w:color w:val="000000"/>
                <w:kern w:val="2"/>
                <w:sz w:val="16"/>
                <w:szCs w:val="16"/>
              </w:rPr>
              <w:t>）国内接待费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cs="宋体" w:hint="eastAsia"/>
                <w:b/>
                <w:bCs/>
                <w:color w:val="000000"/>
                <w:kern w:val="2"/>
                <w:sz w:val="16"/>
                <w:szCs w:val="16"/>
              </w:rPr>
              <w:t>．机要通信用车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其中：外事接待费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4</w:t>
            </w:r>
            <w:r>
              <w:rPr>
                <w:rFonts w:cs="宋体" w:hint="eastAsia"/>
                <w:b/>
                <w:bCs/>
                <w:color w:val="000000"/>
                <w:kern w:val="2"/>
                <w:sz w:val="16"/>
                <w:szCs w:val="16"/>
              </w:rPr>
              <w:t>．应急保障用车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4</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w:t>
            </w:r>
            <w:r>
              <w:rPr>
                <w:rFonts w:cs="宋体"/>
                <w:b/>
                <w:bCs/>
                <w:color w:val="000000"/>
                <w:kern w:val="2"/>
                <w:sz w:val="16"/>
                <w:szCs w:val="16"/>
              </w:rPr>
              <w:t>2</w:t>
            </w:r>
            <w:r>
              <w:rPr>
                <w:rFonts w:cs="宋体" w:hint="eastAsia"/>
                <w:b/>
                <w:bCs/>
                <w:color w:val="000000"/>
                <w:kern w:val="2"/>
                <w:sz w:val="16"/>
                <w:szCs w:val="16"/>
              </w:rPr>
              <w:t>）国（境）外接待费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5</w:t>
            </w:r>
            <w:r>
              <w:rPr>
                <w:rFonts w:cs="宋体" w:hint="eastAsia"/>
                <w:b/>
                <w:bCs/>
                <w:color w:val="000000"/>
                <w:kern w:val="2"/>
                <w:sz w:val="16"/>
                <w:szCs w:val="16"/>
              </w:rPr>
              <w:t>．执法执勤用车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（二）相关统计数</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rsidP="00AD3447">
            <w:pPr>
              <w:spacing w:line="280" w:lineRule="exact"/>
              <w:ind w:rightChars="50" w:right="31680"/>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6</w:t>
            </w:r>
            <w:r>
              <w:rPr>
                <w:rFonts w:cs="宋体" w:hint="eastAsia"/>
                <w:b/>
                <w:bCs/>
                <w:color w:val="000000"/>
                <w:kern w:val="2"/>
                <w:sz w:val="16"/>
                <w:szCs w:val="16"/>
              </w:rPr>
              <w:t>．特种专业技术用车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cs="宋体" w:hint="eastAsia"/>
                <w:b/>
                <w:bCs/>
                <w:color w:val="000000"/>
                <w:kern w:val="2"/>
                <w:sz w:val="16"/>
                <w:szCs w:val="16"/>
              </w:rPr>
              <w:t>．因公出国（境）团组数（个）</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7</w:t>
            </w:r>
            <w:r>
              <w:rPr>
                <w:rFonts w:cs="宋体" w:hint="eastAsia"/>
                <w:b/>
                <w:bCs/>
                <w:color w:val="000000"/>
                <w:kern w:val="2"/>
                <w:sz w:val="16"/>
                <w:szCs w:val="16"/>
              </w:rPr>
              <w:t>．离退休干部用车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cs="宋体" w:hint="eastAsia"/>
                <w:b/>
                <w:bCs/>
                <w:color w:val="000000"/>
                <w:kern w:val="2"/>
                <w:sz w:val="16"/>
                <w:szCs w:val="16"/>
              </w:rPr>
              <w:t>．因公出国（境）人次数（人）</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8</w:t>
            </w:r>
            <w:r>
              <w:rPr>
                <w:rFonts w:cs="宋体" w:hint="eastAsia"/>
                <w:b/>
                <w:bCs/>
                <w:color w:val="000000"/>
                <w:kern w:val="2"/>
                <w:sz w:val="16"/>
                <w:szCs w:val="16"/>
              </w:rPr>
              <w:t>．其他用车</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cs="宋体" w:hint="eastAsia"/>
                <w:b/>
                <w:bCs/>
                <w:color w:val="000000"/>
                <w:kern w:val="2"/>
                <w:sz w:val="16"/>
                <w:szCs w:val="16"/>
              </w:rPr>
              <w:t>．公务用车购置数（辆）</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（二）单价</w:t>
            </w:r>
            <w:r>
              <w:rPr>
                <w:rFonts w:cs="宋体"/>
                <w:b/>
                <w:bCs/>
                <w:color w:val="000000"/>
                <w:kern w:val="2"/>
                <w:sz w:val="16"/>
                <w:szCs w:val="16"/>
              </w:rPr>
              <w:t>100</w:t>
            </w:r>
            <w:r>
              <w:rPr>
                <w:rFonts w:cs="宋体" w:hint="eastAsia"/>
                <w:b/>
                <w:bCs/>
                <w:color w:val="000000"/>
                <w:kern w:val="2"/>
                <w:sz w:val="16"/>
                <w:szCs w:val="16"/>
              </w:rPr>
              <w:t>万元（含）以上设备（不含车辆）</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4</w:t>
            </w:r>
            <w:r>
              <w:rPr>
                <w:rFonts w:cs="宋体" w:hint="eastAsia"/>
                <w:b/>
                <w:bCs/>
                <w:color w:val="000000"/>
                <w:kern w:val="2"/>
                <w:sz w:val="16"/>
                <w:szCs w:val="16"/>
              </w:rPr>
              <w:t>．公务用车保有量（辆）</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4</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hint="eastAsia"/>
                <w:b/>
                <w:bCs/>
                <w:color w:val="000000"/>
                <w:kern w:val="2"/>
                <w:sz w:val="16"/>
                <w:szCs w:val="16"/>
              </w:rPr>
              <w:t>七、政府采购支出信息</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rsidP="00AD3447">
            <w:pPr>
              <w:spacing w:line="280" w:lineRule="exact"/>
              <w:ind w:rightChars="50" w:right="31680"/>
              <w:jc w:val="center"/>
              <w:textAlignment w:val="center"/>
              <w:rPr>
                <w:rFonts w:ascii="Times New Roman" w:hAnsi="Times New Roman"/>
                <w:color w:val="000000"/>
                <w:sz w:val="18"/>
                <w:szCs w:val="18"/>
              </w:rPr>
            </w:pPr>
            <w:r>
              <w:rPr>
                <w:rFonts w:ascii="Times New Roman" w:hAnsi="Times New Roman"/>
                <w:color w:val="000000"/>
                <w:sz w:val="18"/>
                <w:szCs w:val="18"/>
              </w:rPr>
              <w:t>—</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5</w:t>
            </w:r>
            <w:r>
              <w:rPr>
                <w:rFonts w:cs="宋体" w:hint="eastAsia"/>
                <w:b/>
                <w:bCs/>
                <w:color w:val="000000"/>
                <w:kern w:val="2"/>
                <w:sz w:val="16"/>
                <w:szCs w:val="16"/>
              </w:rPr>
              <w:t>．国内公务接待批次（个）</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25</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（一）政府采购支出合计</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其中：外事接待批次（个）</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cs="宋体" w:hint="eastAsia"/>
                <w:b/>
                <w:bCs/>
                <w:color w:val="000000"/>
                <w:kern w:val="2"/>
                <w:sz w:val="16"/>
                <w:szCs w:val="16"/>
              </w:rPr>
              <w:t>．政府采购货物支出</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5.54</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6</w:t>
            </w:r>
            <w:r>
              <w:rPr>
                <w:rFonts w:cs="宋体" w:hint="eastAsia"/>
                <w:b/>
                <w:bCs/>
                <w:color w:val="000000"/>
                <w:kern w:val="2"/>
                <w:sz w:val="16"/>
                <w:szCs w:val="16"/>
              </w:rPr>
              <w:t>．国内公务接待人次（人）</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500</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cs="宋体" w:hint="eastAsia"/>
                <w:b/>
                <w:bCs/>
                <w:color w:val="000000"/>
                <w:kern w:val="2"/>
                <w:sz w:val="16"/>
                <w:szCs w:val="16"/>
              </w:rPr>
              <w:t>．政府采购工程支出</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其中：外事接待人次（人）</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cs="宋体" w:hint="eastAsia"/>
                <w:b/>
                <w:bCs/>
                <w:color w:val="000000"/>
                <w:kern w:val="2"/>
                <w:sz w:val="16"/>
                <w:szCs w:val="16"/>
              </w:rPr>
              <w:t>．政府采购服务支出</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53.61</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7</w:t>
            </w:r>
            <w:r>
              <w:rPr>
                <w:rFonts w:cs="宋体" w:hint="eastAsia"/>
                <w:b/>
                <w:bCs/>
                <w:color w:val="000000"/>
                <w:kern w:val="2"/>
                <w:sz w:val="16"/>
                <w:szCs w:val="16"/>
              </w:rPr>
              <w:t>．国（境）外公务接待批次（个）</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（二）政府采购授予中小企业合同金额</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rsidR="00AD3447">
        <w:trPr>
          <w:trHeight w:val="292"/>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8</w:t>
            </w:r>
            <w:r>
              <w:rPr>
                <w:rFonts w:cs="宋体" w:hint="eastAsia"/>
                <w:b/>
                <w:bCs/>
                <w:color w:val="000000"/>
                <w:kern w:val="2"/>
                <w:sz w:val="16"/>
                <w:szCs w:val="16"/>
              </w:rPr>
              <w:t>．国（境）外公务接待人次（人）</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cs="宋体" w:hint="eastAsia"/>
                <w:b/>
                <w:bCs/>
                <w:color w:val="000000"/>
                <w:kern w:val="2"/>
                <w:sz w:val="16"/>
                <w:szCs w:val="16"/>
              </w:rPr>
              <w:t>其中：授予小微企业合同金额</w:t>
            </w: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rsidR="00AD3447">
        <w:trPr>
          <w:trHeight w:val="286"/>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color w:val="000000"/>
                <w:kern w:val="2"/>
                <w:sz w:val="16"/>
                <w:szCs w:val="16"/>
              </w:rPr>
            </w:pPr>
            <w:r>
              <w:rPr>
                <w:rFonts w:cs="宋体" w:hint="eastAsia"/>
                <w:b/>
                <w:color w:val="000000"/>
                <w:kern w:val="2"/>
                <w:sz w:val="16"/>
                <w:szCs w:val="16"/>
              </w:rPr>
              <w:t>二、会议费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79.00</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rPr>
                <w:rFonts w:cs="宋体"/>
                <w:color w:val="000000"/>
                <w:kern w:val="2"/>
                <w:sz w:val="16"/>
                <w:szCs w:val="16"/>
              </w:rPr>
            </w:pP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pPr>
              <w:spacing w:line="280" w:lineRule="exact"/>
              <w:jc w:val="right"/>
              <w:rPr>
                <w:rFonts w:cs="宋体"/>
                <w:color w:val="000000"/>
                <w:kern w:val="2"/>
                <w:sz w:val="16"/>
                <w:szCs w:val="16"/>
              </w:rPr>
            </w:pPr>
          </w:p>
        </w:tc>
      </w:tr>
      <w:tr w:rsidR="00AD3447">
        <w:trPr>
          <w:trHeight w:val="389"/>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color w:val="000000"/>
                <w:kern w:val="2"/>
                <w:sz w:val="16"/>
                <w:szCs w:val="16"/>
              </w:rPr>
            </w:pPr>
            <w:r>
              <w:rPr>
                <w:rFonts w:cs="宋体" w:hint="eastAsia"/>
                <w:b/>
                <w:color w:val="000000"/>
                <w:kern w:val="2"/>
                <w:sz w:val="16"/>
                <w:szCs w:val="16"/>
              </w:rPr>
              <w:t>三、培训费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rPr>
                <w:rFonts w:cs="宋体"/>
                <w:color w:val="000000"/>
                <w:kern w:val="2"/>
                <w:sz w:val="16"/>
                <w:szCs w:val="16"/>
              </w:rPr>
            </w:pP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pPr>
              <w:spacing w:line="280" w:lineRule="exact"/>
              <w:jc w:val="right"/>
              <w:rPr>
                <w:rFonts w:cs="宋体"/>
                <w:color w:val="000000"/>
                <w:kern w:val="2"/>
                <w:sz w:val="16"/>
                <w:szCs w:val="16"/>
              </w:rPr>
            </w:pPr>
          </w:p>
        </w:tc>
      </w:tr>
      <w:tr w:rsidR="00AD3447">
        <w:trPr>
          <w:trHeight w:val="389"/>
        </w:trPr>
        <w:tc>
          <w:tcPr>
            <w:tcW w:w="112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textAlignment w:val="center"/>
              <w:rPr>
                <w:rFonts w:cs="宋体"/>
                <w:b/>
                <w:bCs/>
                <w:color w:val="000000"/>
                <w:sz w:val="16"/>
                <w:szCs w:val="16"/>
              </w:rPr>
            </w:pPr>
            <w:r>
              <w:rPr>
                <w:rFonts w:cs="宋体" w:hint="eastAsia"/>
                <w:b/>
                <w:bCs/>
                <w:color w:val="000000"/>
                <w:sz w:val="16"/>
                <w:szCs w:val="16"/>
              </w:rPr>
              <w:t>四、差旅费</w:t>
            </w:r>
          </w:p>
        </w:tc>
        <w:tc>
          <w:tcPr>
            <w:tcW w:w="854"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jc w:val="center"/>
              <w:textAlignment w:val="center"/>
              <w:rPr>
                <w:rFonts w:ascii="Times New Roman" w:hAnsi="Times New Roman"/>
                <w:color w:val="000000"/>
                <w:sz w:val="18"/>
                <w:szCs w:val="18"/>
              </w:rPr>
            </w:pPr>
            <w:r>
              <w:rPr>
                <w:rFonts w:ascii="Times New Roman" w:hAnsi="Times New Roman"/>
                <w:color w:val="000000"/>
                <w:sz w:val="18"/>
                <w:szCs w:val="18"/>
              </w:rPr>
              <w:t>—</w:t>
            </w:r>
          </w:p>
        </w:tc>
        <w:tc>
          <w:tcPr>
            <w:tcW w:w="840"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rsidP="00AD3447">
            <w:pPr>
              <w:spacing w:line="280" w:lineRule="exact"/>
              <w:ind w:rightChars="50" w:right="31680"/>
              <w:jc w:val="right"/>
              <w:textAlignment w:val="bottom"/>
              <w:rPr>
                <w:rFonts w:ascii="Times New Roman" w:hAnsi="Times New Roman"/>
                <w:color w:val="000000"/>
                <w:sz w:val="18"/>
                <w:szCs w:val="18"/>
              </w:rPr>
            </w:pPr>
            <w:r>
              <w:rPr>
                <w:rFonts w:ascii="Times New Roman" w:hAnsi="Times New Roman"/>
                <w:color w:val="000000"/>
                <w:sz w:val="18"/>
                <w:szCs w:val="18"/>
              </w:rPr>
              <w:t>4.02</w:t>
            </w:r>
            <w:r>
              <w:rPr>
                <w:rFonts w:ascii="Times New Roman" w:hAnsi="Times New Roman"/>
                <w:color w:val="000000"/>
                <w:sz w:val="18"/>
              </w:rPr>
              <w:t xml:space="preserve"> </w:t>
            </w:r>
          </w:p>
        </w:tc>
        <w:tc>
          <w:tcPr>
            <w:tcW w:w="129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D3447" w:rsidRDefault="00AD3447">
            <w:pPr>
              <w:spacing w:line="280" w:lineRule="exact"/>
              <w:rPr>
                <w:rFonts w:cs="宋体"/>
                <w:color w:val="000000"/>
                <w:sz w:val="16"/>
                <w:szCs w:val="16"/>
              </w:rPr>
            </w:pPr>
          </w:p>
        </w:tc>
        <w:tc>
          <w:tcPr>
            <w:tcW w:w="879" w:type="pct"/>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bottom"/>
          </w:tcPr>
          <w:p w:rsidR="00AD3447" w:rsidRDefault="00AD3447">
            <w:pPr>
              <w:spacing w:line="280" w:lineRule="exact"/>
              <w:jc w:val="right"/>
              <w:rPr>
                <w:rFonts w:cs="宋体"/>
                <w:color w:val="000000"/>
                <w:sz w:val="16"/>
                <w:szCs w:val="16"/>
              </w:rPr>
            </w:pPr>
          </w:p>
        </w:tc>
      </w:tr>
    </w:tbl>
    <w:p w:rsidR="00AD3447" w:rsidRDefault="00AD3447">
      <w:pPr>
        <w:rPr>
          <w:rFonts w:cs="宋体"/>
          <w:sz w:val="18"/>
          <w:szCs w:val="18"/>
        </w:rPr>
      </w:pPr>
      <w:r>
        <w:rPr>
          <w:rFonts w:cs="宋体" w:hint="eastAsia"/>
          <w:sz w:val="18"/>
          <w:szCs w:val="18"/>
        </w:rPr>
        <w:t>备注：</w:t>
      </w:r>
      <w:r>
        <w:rPr>
          <w:rFonts w:cs="宋体"/>
          <w:sz w:val="18"/>
          <w:szCs w:val="18"/>
        </w:rPr>
        <w:t>1.</w:t>
      </w:r>
      <w:r>
        <w:rPr>
          <w:rFonts w:cs="宋体" w:hint="eastAsia"/>
          <w:sz w:val="18"/>
          <w:szCs w:val="18"/>
        </w:rPr>
        <w:t>本表反映部门本年度财政拨款“三公”经费支出预决算情况。其中，预算数为“三公”经费全年预算数，反映按规定程序调整后的预算数；决算数为包括本年度财政拨款和以前年度结转资金安排的实际支出。</w:t>
      </w:r>
      <w:r>
        <w:rPr>
          <w:rFonts w:cs="宋体"/>
          <w:sz w:val="18"/>
          <w:szCs w:val="18"/>
        </w:rPr>
        <w:br/>
        <w:t xml:space="preserve">      2.</w:t>
      </w:r>
      <w:r>
        <w:rPr>
          <w:rFonts w:cs="宋体" w:hint="eastAsia"/>
          <w:sz w:val="18"/>
          <w:szCs w:val="18"/>
        </w:rPr>
        <w:t>本套报表金额单位转换时可能存在尾数误差。</w:t>
      </w:r>
      <w:r>
        <w:rPr>
          <w:rFonts w:cs="宋体"/>
          <w:sz w:val="18"/>
          <w:szCs w:val="18"/>
        </w:rPr>
        <w:br/>
      </w:r>
      <w:r>
        <w:rPr>
          <w:rFonts w:cs="宋体"/>
          <w:sz w:val="18"/>
          <w:szCs w:val="18"/>
        </w:rPr>
        <w:br/>
      </w:r>
    </w:p>
    <w:sectPr w:rsidR="00AD3447" w:rsidSect="00DA0A3E">
      <w:headerReference w:type="default" r:id="rId13"/>
      <w:footerReference w:type="default" r:id="rId14"/>
      <w:pgSz w:w="16840" w:h="11915" w:orient="landscape"/>
      <w:pgMar w:top="2098" w:right="1474" w:bottom="1985" w:left="1588" w:header="0" w:footer="284" w:gutter="0"/>
      <w:pgNumType w:fmt="numberInDash"/>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447" w:rsidRDefault="00AD3447" w:rsidP="00487B11">
      <w:r>
        <w:separator/>
      </w:r>
    </w:p>
  </w:endnote>
  <w:endnote w:type="continuationSeparator" w:id="0">
    <w:p w:rsidR="00AD3447" w:rsidRDefault="00AD3447" w:rsidP="00487B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楷体">
    <w:altName w:val="宋体"/>
    <w:panose1 w:val="00000000000000000000"/>
    <w:charset w:val="86"/>
    <w:family w:val="moder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447" w:rsidRDefault="00AD3447">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58752;mso-wrap-style:none;mso-position-horizontal:center;mso-position-horizontal-relative:margin" filled="f" stroked="f" strokeweight=".5pt">
          <v:textbox style="mso-next-textbox:#_x0000_s2049;mso-fit-shape-to-text:t" inset="0,0,0,0">
            <w:txbxContent>
              <w:p w:rsidR="00AD3447" w:rsidRDefault="00AD3447">
                <w:pPr>
                  <w:pStyle w:val="Footer"/>
                </w:pPr>
                <w:fldSimple w:instr=" PAGE  \* MERGEFORMAT ">
                  <w:r>
                    <w:rPr>
                      <w:noProof/>
                    </w:rPr>
                    <w:t>- 2 -</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447" w:rsidRDefault="00AD3447">
    <w:pPr>
      <w:pStyle w:val="Footer"/>
      <w:jc w:val="both"/>
    </w:pPr>
    <w:r>
      <w:rPr>
        <w:noProof/>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7728;mso-wrap-style:none;mso-position-horizontal:center;mso-position-horizontal-relative:margin" o:allowoverlap="f" filled="f" stroked="f" strokeweight=".5pt">
          <v:textbox style="mso-fit-shape-to-text:t" inset="0,0,0,0">
            <w:txbxContent>
              <w:p w:rsidR="00AD3447" w:rsidRDefault="00AD3447">
                <w:pPr>
                  <w:pStyle w:val="Footer"/>
                </w:pPr>
                <w:r>
                  <w:t xml:space="preserve"> </w:t>
                </w:r>
                <w:fldSimple w:instr="PAGE   \* MERGEFORMAT">
                  <w:r w:rsidRPr="005E5D13">
                    <w:rPr>
                      <w:noProof/>
                      <w:lang w:val="zh-CN"/>
                    </w:rPr>
                    <w:t>-</w:t>
                  </w:r>
                  <w:r>
                    <w:rPr>
                      <w:noProof/>
                    </w:rPr>
                    <w:t xml:space="preserve"> 20 -</w:t>
                  </w:r>
                </w:fldSimple>
                <w:r>
                  <w:t xml:space="preserve"> </w:t>
                </w:r>
              </w:p>
            </w:txbxContent>
          </v:textbox>
          <w10:wrap anchorx="margin"/>
        </v:shape>
      </w:pict>
    </w:r>
    <w:r>
      <w:rPr>
        <w:noProof/>
      </w:rPr>
      <w:pict>
        <v:shape id="_x0000_s2051" type="#_x0000_t202" style="position:absolute;left:0;text-align:left;margin-left:0;margin-top:1160.4pt;width:2in;height:17.4pt;z-index:251656704;mso-wrap-style:none;mso-position-horizontal:center;mso-position-horizontal-relative:margin;mso-position-vertical-relative:page" o:allowoverlap="f" filled="f" stroked="f" strokeweight=".5pt">
          <v:textbox inset="0,0,0,0">
            <w:txbxContent>
              <w:p w:rsidR="00AD3447" w:rsidRDefault="00AD3447">
                <w:pPr>
                  <w:pStyle w:val="Footer"/>
                  <w:jc w:val="both"/>
                  <w:rPr>
                    <w:rFonts w:cs="宋体"/>
                  </w:rPr>
                </w:pPr>
                <w:r>
                  <w:rPr>
                    <w:rFonts w:cs="宋体"/>
                  </w:rPr>
                  <w:t>— 27.1 —</w:t>
                </w: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447" w:rsidRDefault="00AD3447" w:rsidP="00487B11">
      <w:r>
        <w:separator/>
      </w:r>
    </w:p>
  </w:footnote>
  <w:footnote w:type="continuationSeparator" w:id="0">
    <w:p w:rsidR="00AD3447" w:rsidRDefault="00AD3447" w:rsidP="00487B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447" w:rsidRDefault="00AD3447">
    <w:pPr>
      <w:pStyle w:val="Header"/>
      <w:tabs>
        <w:tab w:val="clear" w:pos="4153"/>
        <w:tab w:val="clear" w:pos="8306"/>
        <w:tab w:val="left" w:pos="1758"/>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HorizontalSpacing w:val="120"/>
  <w:drawingGridVerticalSpacing w:val="163"/>
  <w:noPunctuationKerning/>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OGQwYWQ1YTE0ZDA0NjgxYzlhMjZlMDExNTFmMWI3MmEifQ=="/>
  </w:docVars>
  <w:rsids>
    <w:rsidRoot w:val="00B03CCD"/>
    <w:rsid w:val="000C01CC"/>
    <w:rsid w:val="000D7702"/>
    <w:rsid w:val="000F6721"/>
    <w:rsid w:val="001632EC"/>
    <w:rsid w:val="00261065"/>
    <w:rsid w:val="00275A3D"/>
    <w:rsid w:val="002D0E5A"/>
    <w:rsid w:val="002D71F4"/>
    <w:rsid w:val="002E5443"/>
    <w:rsid w:val="0032196C"/>
    <w:rsid w:val="003A131C"/>
    <w:rsid w:val="003F7AAF"/>
    <w:rsid w:val="00483D6E"/>
    <w:rsid w:val="004852DA"/>
    <w:rsid w:val="00486E92"/>
    <w:rsid w:val="00487B11"/>
    <w:rsid w:val="004C12FF"/>
    <w:rsid w:val="004D0390"/>
    <w:rsid w:val="00550ABE"/>
    <w:rsid w:val="00557C5F"/>
    <w:rsid w:val="00595669"/>
    <w:rsid w:val="005B023C"/>
    <w:rsid w:val="005E1A3B"/>
    <w:rsid w:val="005E5D13"/>
    <w:rsid w:val="00600322"/>
    <w:rsid w:val="0061010E"/>
    <w:rsid w:val="006137D7"/>
    <w:rsid w:val="00634FA8"/>
    <w:rsid w:val="0063613A"/>
    <w:rsid w:val="00657B0F"/>
    <w:rsid w:val="0068170B"/>
    <w:rsid w:val="006823BD"/>
    <w:rsid w:val="006D55D8"/>
    <w:rsid w:val="006E2034"/>
    <w:rsid w:val="00732392"/>
    <w:rsid w:val="00736242"/>
    <w:rsid w:val="007531AD"/>
    <w:rsid w:val="00792285"/>
    <w:rsid w:val="00793CDD"/>
    <w:rsid w:val="007A0D2E"/>
    <w:rsid w:val="007A293F"/>
    <w:rsid w:val="007A3314"/>
    <w:rsid w:val="007A4CBF"/>
    <w:rsid w:val="007B419D"/>
    <w:rsid w:val="007C5C5B"/>
    <w:rsid w:val="00810F13"/>
    <w:rsid w:val="00826B47"/>
    <w:rsid w:val="00893689"/>
    <w:rsid w:val="00940231"/>
    <w:rsid w:val="00944711"/>
    <w:rsid w:val="009456C0"/>
    <w:rsid w:val="009574D5"/>
    <w:rsid w:val="009821E3"/>
    <w:rsid w:val="00984852"/>
    <w:rsid w:val="009A1C8F"/>
    <w:rsid w:val="009B2DF9"/>
    <w:rsid w:val="009B37A6"/>
    <w:rsid w:val="009B67B8"/>
    <w:rsid w:val="00A03B1E"/>
    <w:rsid w:val="00A47B48"/>
    <w:rsid w:val="00A67739"/>
    <w:rsid w:val="00A67DEE"/>
    <w:rsid w:val="00A766AC"/>
    <w:rsid w:val="00A820B7"/>
    <w:rsid w:val="00A830E1"/>
    <w:rsid w:val="00A8598D"/>
    <w:rsid w:val="00AC5566"/>
    <w:rsid w:val="00AD3447"/>
    <w:rsid w:val="00AE01B9"/>
    <w:rsid w:val="00B03CCD"/>
    <w:rsid w:val="00B070A0"/>
    <w:rsid w:val="00B104B0"/>
    <w:rsid w:val="00B40138"/>
    <w:rsid w:val="00B47CC1"/>
    <w:rsid w:val="00BF5A85"/>
    <w:rsid w:val="00C307F6"/>
    <w:rsid w:val="00C572B4"/>
    <w:rsid w:val="00C60750"/>
    <w:rsid w:val="00C96B11"/>
    <w:rsid w:val="00C97747"/>
    <w:rsid w:val="00CC4BE0"/>
    <w:rsid w:val="00CC6B99"/>
    <w:rsid w:val="00D24E72"/>
    <w:rsid w:val="00D307D1"/>
    <w:rsid w:val="00DA0A3E"/>
    <w:rsid w:val="00DB65C9"/>
    <w:rsid w:val="00DF47BD"/>
    <w:rsid w:val="00DF7706"/>
    <w:rsid w:val="00E038CE"/>
    <w:rsid w:val="00E05175"/>
    <w:rsid w:val="00E1639E"/>
    <w:rsid w:val="00E654E2"/>
    <w:rsid w:val="00E76362"/>
    <w:rsid w:val="00E85706"/>
    <w:rsid w:val="00E86B80"/>
    <w:rsid w:val="00EC4635"/>
    <w:rsid w:val="00F137D3"/>
    <w:rsid w:val="00F13C36"/>
    <w:rsid w:val="00F23C68"/>
    <w:rsid w:val="00F27C00"/>
    <w:rsid w:val="00F32C53"/>
    <w:rsid w:val="00F73F90"/>
    <w:rsid w:val="00F7623D"/>
    <w:rsid w:val="00F8598B"/>
    <w:rsid w:val="00FA0819"/>
    <w:rsid w:val="00FB6159"/>
    <w:rsid w:val="00FB7EF0"/>
    <w:rsid w:val="01474EBF"/>
    <w:rsid w:val="01F3521E"/>
    <w:rsid w:val="03077B2E"/>
    <w:rsid w:val="03B87EA0"/>
    <w:rsid w:val="03E3214F"/>
    <w:rsid w:val="044C50BA"/>
    <w:rsid w:val="05BC6D49"/>
    <w:rsid w:val="06194FF1"/>
    <w:rsid w:val="06A2550B"/>
    <w:rsid w:val="06F80EE2"/>
    <w:rsid w:val="07001CCA"/>
    <w:rsid w:val="075678DB"/>
    <w:rsid w:val="079D7CC7"/>
    <w:rsid w:val="08051BCA"/>
    <w:rsid w:val="086C12F4"/>
    <w:rsid w:val="08BA052C"/>
    <w:rsid w:val="08DB07BA"/>
    <w:rsid w:val="0969353F"/>
    <w:rsid w:val="098305D0"/>
    <w:rsid w:val="098A0877"/>
    <w:rsid w:val="0A5C4B69"/>
    <w:rsid w:val="0A86124A"/>
    <w:rsid w:val="0AB54CC0"/>
    <w:rsid w:val="0B9335CE"/>
    <w:rsid w:val="0C7927C4"/>
    <w:rsid w:val="0C9B098C"/>
    <w:rsid w:val="0D673E11"/>
    <w:rsid w:val="0DDA54E4"/>
    <w:rsid w:val="0E084ABF"/>
    <w:rsid w:val="0E3A5F83"/>
    <w:rsid w:val="0E74421A"/>
    <w:rsid w:val="0EA46639"/>
    <w:rsid w:val="0EC6180C"/>
    <w:rsid w:val="0F497FB6"/>
    <w:rsid w:val="0F836721"/>
    <w:rsid w:val="0FA25D96"/>
    <w:rsid w:val="107B59E5"/>
    <w:rsid w:val="10EC0126"/>
    <w:rsid w:val="10F70B9A"/>
    <w:rsid w:val="111445C7"/>
    <w:rsid w:val="114278C6"/>
    <w:rsid w:val="1158083A"/>
    <w:rsid w:val="11643A4B"/>
    <w:rsid w:val="11ED0F98"/>
    <w:rsid w:val="11F03528"/>
    <w:rsid w:val="12C921C4"/>
    <w:rsid w:val="12F52ECF"/>
    <w:rsid w:val="13871C70"/>
    <w:rsid w:val="13A71CB4"/>
    <w:rsid w:val="13AF1D43"/>
    <w:rsid w:val="13CE1647"/>
    <w:rsid w:val="13DA0C25"/>
    <w:rsid w:val="13FD55AB"/>
    <w:rsid w:val="14200702"/>
    <w:rsid w:val="14907817"/>
    <w:rsid w:val="163A6CEE"/>
    <w:rsid w:val="173708E3"/>
    <w:rsid w:val="174C19C7"/>
    <w:rsid w:val="17C374FC"/>
    <w:rsid w:val="189079DC"/>
    <w:rsid w:val="189B0D0B"/>
    <w:rsid w:val="18B43F7C"/>
    <w:rsid w:val="194A1770"/>
    <w:rsid w:val="19B906A4"/>
    <w:rsid w:val="19FB026E"/>
    <w:rsid w:val="1B6F15B6"/>
    <w:rsid w:val="1BAA2EDC"/>
    <w:rsid w:val="1C5C0973"/>
    <w:rsid w:val="1CA55E64"/>
    <w:rsid w:val="1D014A01"/>
    <w:rsid w:val="1D022362"/>
    <w:rsid w:val="1D1B04B0"/>
    <w:rsid w:val="1D6534C4"/>
    <w:rsid w:val="1DBD6767"/>
    <w:rsid w:val="1DC52125"/>
    <w:rsid w:val="1DD26311"/>
    <w:rsid w:val="1E374ACB"/>
    <w:rsid w:val="1E5E27E3"/>
    <w:rsid w:val="1EA33588"/>
    <w:rsid w:val="1EB57761"/>
    <w:rsid w:val="1ECF0A66"/>
    <w:rsid w:val="1EF67CA4"/>
    <w:rsid w:val="1F020D3A"/>
    <w:rsid w:val="1F2C5189"/>
    <w:rsid w:val="1F4B0B02"/>
    <w:rsid w:val="1FBB35CD"/>
    <w:rsid w:val="1FCD26AF"/>
    <w:rsid w:val="20642787"/>
    <w:rsid w:val="20F4064E"/>
    <w:rsid w:val="21556F04"/>
    <w:rsid w:val="22403BD3"/>
    <w:rsid w:val="23DA37D9"/>
    <w:rsid w:val="24B92327"/>
    <w:rsid w:val="24C14514"/>
    <w:rsid w:val="2533755C"/>
    <w:rsid w:val="25791755"/>
    <w:rsid w:val="26396DF4"/>
    <w:rsid w:val="27167136"/>
    <w:rsid w:val="27B23302"/>
    <w:rsid w:val="29310A5F"/>
    <w:rsid w:val="29C37A35"/>
    <w:rsid w:val="2A076083"/>
    <w:rsid w:val="2A73162E"/>
    <w:rsid w:val="2A751F0B"/>
    <w:rsid w:val="2B167953"/>
    <w:rsid w:val="2B200583"/>
    <w:rsid w:val="2B220436"/>
    <w:rsid w:val="2B8209DE"/>
    <w:rsid w:val="2C6762A3"/>
    <w:rsid w:val="2EBF7B3E"/>
    <w:rsid w:val="2EDE1934"/>
    <w:rsid w:val="2FCA4B37"/>
    <w:rsid w:val="2FE029D7"/>
    <w:rsid w:val="2FF06E00"/>
    <w:rsid w:val="30562E26"/>
    <w:rsid w:val="30586FEC"/>
    <w:rsid w:val="30EC7046"/>
    <w:rsid w:val="315F0B22"/>
    <w:rsid w:val="319D022C"/>
    <w:rsid w:val="31C90022"/>
    <w:rsid w:val="31D84415"/>
    <w:rsid w:val="32285F6F"/>
    <w:rsid w:val="32770556"/>
    <w:rsid w:val="329C0913"/>
    <w:rsid w:val="32AA0460"/>
    <w:rsid w:val="3337290D"/>
    <w:rsid w:val="33E31118"/>
    <w:rsid w:val="33EF7674"/>
    <w:rsid w:val="342D7BC6"/>
    <w:rsid w:val="34475F39"/>
    <w:rsid w:val="352930DB"/>
    <w:rsid w:val="35573069"/>
    <w:rsid w:val="355F6038"/>
    <w:rsid w:val="358C217E"/>
    <w:rsid w:val="35937598"/>
    <w:rsid w:val="36C9128A"/>
    <w:rsid w:val="372E3953"/>
    <w:rsid w:val="37841E99"/>
    <w:rsid w:val="37BF1123"/>
    <w:rsid w:val="383C3F15"/>
    <w:rsid w:val="38BE4696"/>
    <w:rsid w:val="3939115E"/>
    <w:rsid w:val="39B82A39"/>
    <w:rsid w:val="39C42CA8"/>
    <w:rsid w:val="39DC4FD6"/>
    <w:rsid w:val="39F03D7A"/>
    <w:rsid w:val="39F33306"/>
    <w:rsid w:val="3A2C1C67"/>
    <w:rsid w:val="3B1705E5"/>
    <w:rsid w:val="3B18334B"/>
    <w:rsid w:val="3B36794F"/>
    <w:rsid w:val="3C566AD6"/>
    <w:rsid w:val="3C6A5B02"/>
    <w:rsid w:val="3D2757A1"/>
    <w:rsid w:val="3D3D4FC4"/>
    <w:rsid w:val="3DDF3AB1"/>
    <w:rsid w:val="3E1D0952"/>
    <w:rsid w:val="3E42660A"/>
    <w:rsid w:val="3E7555B1"/>
    <w:rsid w:val="3E787ED9"/>
    <w:rsid w:val="3EEC37F3"/>
    <w:rsid w:val="3F032E93"/>
    <w:rsid w:val="3F0527E5"/>
    <w:rsid w:val="3F4814B0"/>
    <w:rsid w:val="3F5E5D98"/>
    <w:rsid w:val="3F694D83"/>
    <w:rsid w:val="3F885DCC"/>
    <w:rsid w:val="3FCD675E"/>
    <w:rsid w:val="3FD86860"/>
    <w:rsid w:val="4004000C"/>
    <w:rsid w:val="40D54604"/>
    <w:rsid w:val="411B6CE5"/>
    <w:rsid w:val="412070D7"/>
    <w:rsid w:val="41314E40"/>
    <w:rsid w:val="41E0734B"/>
    <w:rsid w:val="426554D0"/>
    <w:rsid w:val="426C1EA8"/>
    <w:rsid w:val="42736402"/>
    <w:rsid w:val="42E86A87"/>
    <w:rsid w:val="43307B09"/>
    <w:rsid w:val="43470647"/>
    <w:rsid w:val="438D0E97"/>
    <w:rsid w:val="43BB152F"/>
    <w:rsid w:val="44494994"/>
    <w:rsid w:val="44C37687"/>
    <w:rsid w:val="45CB699A"/>
    <w:rsid w:val="465B470D"/>
    <w:rsid w:val="469D6AD4"/>
    <w:rsid w:val="471E6C84"/>
    <w:rsid w:val="4748792B"/>
    <w:rsid w:val="475D719D"/>
    <w:rsid w:val="47674801"/>
    <w:rsid w:val="48225EF7"/>
    <w:rsid w:val="488F422B"/>
    <w:rsid w:val="48E36915"/>
    <w:rsid w:val="495C4A24"/>
    <w:rsid w:val="497135DF"/>
    <w:rsid w:val="4A1605D9"/>
    <w:rsid w:val="4A263DF2"/>
    <w:rsid w:val="4A6F6675"/>
    <w:rsid w:val="4ABF0746"/>
    <w:rsid w:val="4B0502DF"/>
    <w:rsid w:val="4B135857"/>
    <w:rsid w:val="4B7951CB"/>
    <w:rsid w:val="4B7C315C"/>
    <w:rsid w:val="4CCF773C"/>
    <w:rsid w:val="4DAC4ACA"/>
    <w:rsid w:val="4DBE01D2"/>
    <w:rsid w:val="4EC92552"/>
    <w:rsid w:val="4EFC6D10"/>
    <w:rsid w:val="4F0C6BA3"/>
    <w:rsid w:val="4F10477D"/>
    <w:rsid w:val="4F186D58"/>
    <w:rsid w:val="4FEA65B7"/>
    <w:rsid w:val="5042146E"/>
    <w:rsid w:val="50F06B6E"/>
    <w:rsid w:val="52234D33"/>
    <w:rsid w:val="52261ABA"/>
    <w:rsid w:val="522F6E0C"/>
    <w:rsid w:val="52463BA1"/>
    <w:rsid w:val="5298794F"/>
    <w:rsid w:val="52F163D4"/>
    <w:rsid w:val="531A2DB4"/>
    <w:rsid w:val="53C0244D"/>
    <w:rsid w:val="53DD4D4E"/>
    <w:rsid w:val="53E578CE"/>
    <w:rsid w:val="541330F0"/>
    <w:rsid w:val="54272666"/>
    <w:rsid w:val="543B029D"/>
    <w:rsid w:val="544C3364"/>
    <w:rsid w:val="54861779"/>
    <w:rsid w:val="552256E1"/>
    <w:rsid w:val="554E5773"/>
    <w:rsid w:val="555A3CBC"/>
    <w:rsid w:val="5582012B"/>
    <w:rsid w:val="558E4E05"/>
    <w:rsid w:val="55BE2E85"/>
    <w:rsid w:val="55D82B6C"/>
    <w:rsid w:val="561D52C4"/>
    <w:rsid w:val="5651697D"/>
    <w:rsid w:val="56530F5D"/>
    <w:rsid w:val="56692AE5"/>
    <w:rsid w:val="567700D3"/>
    <w:rsid w:val="56FF7E9E"/>
    <w:rsid w:val="578867FC"/>
    <w:rsid w:val="5842572D"/>
    <w:rsid w:val="5A3B59D6"/>
    <w:rsid w:val="5AD134D8"/>
    <w:rsid w:val="5B6503B1"/>
    <w:rsid w:val="5C0F7EC4"/>
    <w:rsid w:val="5C263CE4"/>
    <w:rsid w:val="5C5D2777"/>
    <w:rsid w:val="5CF66BF3"/>
    <w:rsid w:val="5D290C69"/>
    <w:rsid w:val="5F2D4A41"/>
    <w:rsid w:val="60C74F6C"/>
    <w:rsid w:val="61025A59"/>
    <w:rsid w:val="613D5BBC"/>
    <w:rsid w:val="61536C39"/>
    <w:rsid w:val="61E64F4A"/>
    <w:rsid w:val="623E0993"/>
    <w:rsid w:val="62944DD7"/>
    <w:rsid w:val="6319381F"/>
    <w:rsid w:val="63236436"/>
    <w:rsid w:val="63C25DC5"/>
    <w:rsid w:val="63C62057"/>
    <w:rsid w:val="64571EF5"/>
    <w:rsid w:val="64CB0157"/>
    <w:rsid w:val="64FB113D"/>
    <w:rsid w:val="65036946"/>
    <w:rsid w:val="654A25FE"/>
    <w:rsid w:val="656152C6"/>
    <w:rsid w:val="6587477F"/>
    <w:rsid w:val="658C3A08"/>
    <w:rsid w:val="65C031CA"/>
    <w:rsid w:val="65CE6852"/>
    <w:rsid w:val="66267C04"/>
    <w:rsid w:val="663F505A"/>
    <w:rsid w:val="66967186"/>
    <w:rsid w:val="66EE5541"/>
    <w:rsid w:val="67924660"/>
    <w:rsid w:val="683200C2"/>
    <w:rsid w:val="68407834"/>
    <w:rsid w:val="6883293E"/>
    <w:rsid w:val="688412AD"/>
    <w:rsid w:val="68EB1B71"/>
    <w:rsid w:val="69475C96"/>
    <w:rsid w:val="6AAD2300"/>
    <w:rsid w:val="6B474EF5"/>
    <w:rsid w:val="6BBF53FD"/>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4150D5"/>
    <w:rsid w:val="736650B0"/>
    <w:rsid w:val="73934AD2"/>
    <w:rsid w:val="750837F0"/>
    <w:rsid w:val="754758CF"/>
    <w:rsid w:val="761275E6"/>
    <w:rsid w:val="764F62AB"/>
    <w:rsid w:val="765C45EC"/>
    <w:rsid w:val="768A7619"/>
    <w:rsid w:val="76AA36E6"/>
    <w:rsid w:val="772E1EBA"/>
    <w:rsid w:val="77303AE2"/>
    <w:rsid w:val="77EB79F7"/>
    <w:rsid w:val="796D60A4"/>
    <w:rsid w:val="79A031D5"/>
    <w:rsid w:val="7A1525F7"/>
    <w:rsid w:val="7B24540B"/>
    <w:rsid w:val="7B420052"/>
    <w:rsid w:val="7B861484"/>
    <w:rsid w:val="7BD06A28"/>
    <w:rsid w:val="7C3A7C0B"/>
    <w:rsid w:val="7C5248E4"/>
    <w:rsid w:val="7C566698"/>
    <w:rsid w:val="7C5866A3"/>
    <w:rsid w:val="7CBE2F89"/>
    <w:rsid w:val="7D7406BB"/>
    <w:rsid w:val="7DE94331"/>
    <w:rsid w:val="7F446A19"/>
    <w:rsid w:val="7F7452B9"/>
    <w:rsid w:val="7F8401D1"/>
    <w:rsid w:val="7FAC32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B11"/>
    <w:rPr>
      <w:rFonts w:ascii="宋体" w:hAnsi="宋体"/>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87B11"/>
    <w:rPr>
      <w:sz w:val="18"/>
      <w:szCs w:val="18"/>
    </w:rPr>
  </w:style>
  <w:style w:type="character" w:customStyle="1" w:styleId="BalloonTextChar">
    <w:name w:val="Balloon Text Char"/>
    <w:basedOn w:val="DefaultParagraphFont"/>
    <w:link w:val="BalloonText"/>
    <w:uiPriority w:val="99"/>
    <w:locked/>
    <w:rsid w:val="00487B11"/>
    <w:rPr>
      <w:rFonts w:ascii="宋体" w:eastAsia="宋体" w:cs="Times New Roman"/>
      <w:sz w:val="18"/>
      <w:szCs w:val="18"/>
    </w:rPr>
  </w:style>
  <w:style w:type="paragraph" w:styleId="Footer">
    <w:name w:val="footer"/>
    <w:basedOn w:val="Normal"/>
    <w:link w:val="FooterChar"/>
    <w:uiPriority w:val="99"/>
    <w:rsid w:val="00487B1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locked/>
    <w:rsid w:val="00595669"/>
    <w:rPr>
      <w:rFonts w:ascii="宋体" w:eastAsia="宋体" w:cs="Times New Roman"/>
      <w:kern w:val="0"/>
      <w:sz w:val="18"/>
      <w:szCs w:val="18"/>
    </w:rPr>
  </w:style>
  <w:style w:type="paragraph" w:styleId="Header">
    <w:name w:val="header"/>
    <w:basedOn w:val="Normal"/>
    <w:link w:val="HeaderChar"/>
    <w:uiPriority w:val="99"/>
    <w:rsid w:val="00487B1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595669"/>
    <w:rPr>
      <w:rFonts w:ascii="宋体" w:eastAsia="宋体" w:cs="Times New Roman"/>
      <w:kern w:val="0"/>
      <w:sz w:val="18"/>
      <w:szCs w:val="18"/>
    </w:rPr>
  </w:style>
  <w:style w:type="paragraph" w:styleId="HTMLPreformatted">
    <w:name w:val="HTML Preformatted"/>
    <w:basedOn w:val="Normal"/>
    <w:link w:val="HTMLPreformattedChar"/>
    <w:uiPriority w:val="99"/>
    <w:rsid w:val="0048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595669"/>
    <w:rPr>
      <w:rFonts w:ascii="Courier New" w:hAnsi="Courier New" w:cs="Courier New"/>
      <w:kern w:val="0"/>
      <w:sz w:val="20"/>
      <w:szCs w:val="20"/>
    </w:rPr>
  </w:style>
  <w:style w:type="paragraph" w:styleId="NormalWeb">
    <w:name w:val="Normal (Web)"/>
    <w:basedOn w:val="Normal"/>
    <w:uiPriority w:val="99"/>
    <w:rsid w:val="00487B11"/>
    <w:pPr>
      <w:spacing w:before="100" w:beforeAutospacing="1" w:after="100" w:afterAutospacing="1"/>
    </w:pPr>
  </w:style>
  <w:style w:type="table" w:styleId="TableGrid">
    <w:name w:val="Table Grid"/>
    <w:basedOn w:val="TableNormal"/>
    <w:uiPriority w:val="99"/>
    <w:rsid w:val="00487B11"/>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487B11"/>
    <w:rPr>
      <w:rFonts w:cs="Times New Roman"/>
      <w:b/>
    </w:rPr>
  </w:style>
  <w:style w:type="paragraph" w:customStyle="1" w:styleId="1">
    <w:name w:val="列出段落1"/>
    <w:basedOn w:val="Normal"/>
    <w:uiPriority w:val="99"/>
    <w:rsid w:val="00487B11"/>
    <w:pPr>
      <w:ind w:firstLineChars="200" w:firstLine="420"/>
    </w:pPr>
  </w:style>
  <w:style w:type="paragraph" w:customStyle="1" w:styleId="Char">
    <w:name w:val="普通(网站) Char"/>
    <w:uiPriority w:val="99"/>
    <w:rsid w:val="00487B11"/>
    <w:pPr>
      <w:spacing w:before="100" w:beforeAutospacing="1" w:after="100" w:afterAutospacing="1"/>
    </w:pPr>
    <w:rPr>
      <w:rFonts w:ascii="宋体" w:hAnsi="宋体"/>
      <w:kern w:val="0"/>
      <w:sz w:val="24"/>
      <w:szCs w:val="24"/>
    </w:rPr>
  </w:style>
  <w:style w:type="character" w:customStyle="1" w:styleId="21">
    <w:name w:val="21"/>
    <w:uiPriority w:val="99"/>
    <w:rsid w:val="00487B11"/>
    <w:rPr>
      <w:rFonts w:ascii="Wingdings" w:hAnsi="Wingdings"/>
      <w:b/>
    </w:rPr>
  </w:style>
  <w:style w:type="paragraph" w:customStyle="1" w:styleId="2">
    <w:name w:val="列出段落2"/>
    <w:uiPriority w:val="99"/>
    <w:rsid w:val="00487B11"/>
    <w:pPr>
      <w:ind w:firstLineChars="200" w:firstLine="420"/>
    </w:pPr>
    <w:rPr>
      <w:rFonts w:ascii="宋体" w:hAnsi="宋体"/>
      <w:kern w:val="0"/>
      <w:sz w:val="24"/>
      <w:szCs w:val="24"/>
    </w:rPr>
  </w:style>
  <w:style w:type="paragraph" w:customStyle="1" w:styleId="ListParagraph1">
    <w:name w:val="List Paragraph1"/>
    <w:basedOn w:val="Normal"/>
    <w:uiPriority w:val="99"/>
    <w:rsid w:val="00487B11"/>
    <w:pPr>
      <w:ind w:firstLineChars="200" w:firstLine="420"/>
    </w:pPr>
  </w:style>
  <w:style w:type="paragraph" w:customStyle="1" w:styleId="a">
    <w:name w:val="列出段落"/>
    <w:basedOn w:val="Normal"/>
    <w:uiPriority w:val="99"/>
    <w:rsid w:val="00D24E72"/>
    <w:pPr>
      <w:widowControl w:val="0"/>
      <w:ind w:firstLineChars="200" w:firstLine="42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TotalTime>
  <Pages>33</Pages>
  <Words>2336</Words>
  <Characters>13320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43</cp:revision>
  <dcterms:created xsi:type="dcterms:W3CDTF">2025-06-26T07:40:00Z</dcterms:created>
  <dcterms:modified xsi:type="dcterms:W3CDTF">2025-11-11T05:07:00Z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BB46EABDBB2749749395447164B066B3_12</vt:lpwstr>
  </property>
</Properties>
</file>