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</w:rPr>
        <w:t>县域经济运行简况</w:t>
      </w:r>
    </w:p>
    <w:p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>
      <w:pPr>
        <w:numPr>
          <w:ilvl w:val="0"/>
          <w:numId w:val="1"/>
        </w:numPr>
        <w:overflowPunct w:val="0"/>
        <w:spacing w:line="560" w:lineRule="exact"/>
        <w:ind w:firstLine="560" w:firstLineChars="200"/>
        <w:jc w:val="left"/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28"/>
          <w:szCs w:val="28"/>
        </w:rPr>
        <w:t>规上工业</w:t>
      </w:r>
    </w:p>
    <w:p>
      <w:pPr>
        <w:overflowPunct w:val="0"/>
        <w:spacing w:line="560" w:lineRule="exact"/>
        <w:ind w:firstLine="560" w:firstLineChars="200"/>
        <w:rPr>
          <w:rFonts w:hint="default" w:ascii="Times New Roman" w:hAnsi="Times New Roman" w:eastAsia="宋体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工业生产增速显著回升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1—10月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，全县规上工业增加值同比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增长8.1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高于全市3.3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高于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全国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2.0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个百分点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，增速较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1—9月回升9.6个百分点。</w:t>
      </w:r>
    </w:p>
    <w:p>
      <w:pPr>
        <w:overflowPunct w:val="0"/>
        <w:spacing w:line="560" w:lineRule="exact"/>
        <w:ind w:firstLine="560" w:firstLineChars="200"/>
        <w:jc w:val="left"/>
        <w:rPr>
          <w:rFonts w:hint="default" w:ascii="Times New Roman" w:hAnsi="Times New Roman" w:eastAsia="宋体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1—10月</w:t>
      </w:r>
      <w:r>
        <w:rPr>
          <w:rFonts w:ascii="Times New Roman" w:hAnsi="Times New Roman" w:cs="Times New Roman"/>
          <w:color w:val="000000"/>
          <w:sz w:val="28"/>
          <w:szCs w:val="28"/>
        </w:rPr>
        <w:t>实现规上工业总产值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14.42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0.9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。采矿业和制造业分别实现总产值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2.87亿元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7.21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亿元，分别同比增长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8.5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下降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%，电力、热力、燃气及水生产和供应业总产值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4.34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增长10.6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其中，规上工业发电产值同比增长15.4%。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overflowPunct w:val="0"/>
        <w:spacing w:line="560" w:lineRule="exact"/>
        <w:ind w:left="420" w:left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二、商品贸易</w:t>
      </w:r>
    </w:p>
    <w:p>
      <w:pPr>
        <w:overflowPunct w:val="0"/>
        <w:spacing w:line="560" w:lineRule="exact"/>
        <w:ind w:firstLine="560" w:firstLineChars="200"/>
        <w:jc w:val="left"/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消费市场总体稳定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1—10月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限上批零住餐销售额（营业额）分别实现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3.56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6.16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0.18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0.56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亿元，增速同比分别为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7.0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14.8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-12.2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。</w:t>
      </w:r>
    </w:p>
    <w:p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从主要商品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销售额</w:t>
      </w:r>
      <w:r>
        <w:rPr>
          <w:rFonts w:ascii="Times New Roman" w:hAnsi="Times New Roman" w:cs="Times New Roman"/>
          <w:color w:val="000000"/>
          <w:sz w:val="28"/>
          <w:szCs w:val="28"/>
        </w:rPr>
        <w:t>看，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烟酒类</w:t>
      </w:r>
      <w:r>
        <w:rPr>
          <w:rFonts w:ascii="Times New Roman" w:hAnsi="Times New Roman" w:cs="Times New Roman"/>
          <w:color w:val="000000"/>
          <w:sz w:val="28"/>
          <w:szCs w:val="28"/>
        </w:rPr>
        <w:t>、化工材料及制品类、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化妆品</w:t>
      </w:r>
      <w:r>
        <w:rPr>
          <w:rFonts w:ascii="Times New Roman" w:hAnsi="Times New Roman" w:cs="Times New Roman"/>
          <w:color w:val="000000"/>
          <w:sz w:val="28"/>
          <w:szCs w:val="28"/>
        </w:rPr>
        <w:t>类和通讯器材类分别增长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4.9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4.3</w:t>
      </w:r>
      <w:r>
        <w:rPr>
          <w:rFonts w:ascii="Times New Roman" w:hAnsi="Times New Roman" w:cs="Times New Roman"/>
          <w:color w:val="000000"/>
          <w:sz w:val="28"/>
          <w:szCs w:val="28"/>
        </w:rPr>
        <w:t>%、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8.9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9.0</w:t>
      </w:r>
      <w:r>
        <w:rPr>
          <w:rFonts w:ascii="Times New Roman" w:hAnsi="Times New Roman" w:cs="Times New Roman"/>
          <w:color w:val="000000"/>
          <w:sz w:val="28"/>
          <w:szCs w:val="28"/>
        </w:rPr>
        <w:t>%，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服装、鞋帽、针纺织品类</w:t>
      </w:r>
      <w:r>
        <w:rPr>
          <w:rFonts w:ascii="Times New Roman" w:hAnsi="Times New Roman" w:cs="Times New Roman"/>
          <w:color w:val="000000"/>
          <w:sz w:val="28"/>
          <w:szCs w:val="28"/>
        </w:rPr>
        <w:t>和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汽车类</w:t>
      </w:r>
      <w:r>
        <w:rPr>
          <w:rFonts w:ascii="Times New Roman" w:hAnsi="Times New Roman" w:cs="Times New Roman"/>
          <w:color w:val="000000"/>
          <w:sz w:val="28"/>
          <w:szCs w:val="28"/>
        </w:rPr>
        <w:t>分别下降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16.0</w:t>
      </w:r>
      <w:r>
        <w:rPr>
          <w:rFonts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6.0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</w:rPr>
        <w:t>三、</w:t>
      </w:r>
      <w:r>
        <w:rPr>
          <w:rFonts w:ascii="Times New Roman" w:hAnsi="Times New Roman" w:eastAsia="方正小标宋_GBK" w:cs="Times New Roman"/>
          <w:sz w:val="28"/>
          <w:szCs w:val="28"/>
        </w:rPr>
        <w:t>投资建设</w:t>
      </w:r>
    </w:p>
    <w:p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投资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高位增长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1—10月</w:t>
      </w:r>
      <w:r>
        <w:rPr>
          <w:rFonts w:ascii="Times New Roman" w:hAnsi="Times New Roman" w:cs="Times New Roman"/>
          <w:sz w:val="28"/>
          <w:szCs w:val="28"/>
        </w:rPr>
        <w:t>全县固定资产投资同比</w:t>
      </w:r>
      <w:r>
        <w:rPr>
          <w:rFonts w:hint="eastAsia" w:ascii="Times New Roman" w:hAnsi="Times New Roman" w:cs="Times New Roman"/>
          <w:sz w:val="28"/>
          <w:szCs w:val="28"/>
        </w:rPr>
        <w:t>增长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11.4</w:t>
      </w:r>
      <w:r>
        <w:rPr>
          <w:rFonts w:ascii="Times New Roman" w:hAnsi="Times New Roman" w:cs="Times New Roman"/>
          <w:sz w:val="28"/>
          <w:szCs w:val="28"/>
        </w:rPr>
        <w:t>%。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其中</w:t>
      </w:r>
      <w:r>
        <w:rPr>
          <w:rFonts w:ascii="Times New Roman" w:hAnsi="Times New Roman" w:cs="Times New Roman"/>
          <w:color w:val="auto"/>
          <w:sz w:val="28"/>
          <w:szCs w:val="28"/>
        </w:rPr>
        <w:t>基础设施建设投资</w:t>
      </w:r>
      <w:r>
        <w:rPr>
          <w:rFonts w:hint="eastAsia" w:ascii="Times New Roman" w:hAnsi="Times New Roman" w:cs="Times New Roman"/>
          <w:color w:val="auto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28.1</w:t>
      </w:r>
      <w:r>
        <w:rPr>
          <w:rFonts w:ascii="Times New Roman" w:hAnsi="Times New Roman" w:cs="Times New Roman"/>
          <w:color w:val="auto"/>
          <w:sz w:val="28"/>
          <w:szCs w:val="28"/>
        </w:rPr>
        <w:t>%。</w:t>
      </w:r>
      <w:r>
        <w:rPr>
          <w:rFonts w:hint="eastAsia" w:ascii="Times New Roman" w:hAnsi="Times New Roman" w:cs="Times New Roman"/>
          <w:sz w:val="28"/>
          <w:szCs w:val="28"/>
        </w:rPr>
        <w:t>从三次产业看，第一、二、三产业分别同比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增长89.3</w:t>
      </w:r>
      <w:r>
        <w:rPr>
          <w:rFonts w:hint="eastAsia"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、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40.1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和下降1.2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overflowPunct w:val="0"/>
        <w:spacing w:line="560" w:lineRule="exact"/>
        <w:ind w:firstLine="560" w:firstLineChars="200"/>
        <w:jc w:val="left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回升向好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9192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增长190.9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6.72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增长16.0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</w:t>
      </w:r>
    </w:p>
    <w:p>
      <w:pPr>
        <w:pStyle w:val="2"/>
      </w:pPr>
      <w:r>
        <w:drawing>
          <wp:inline distT="0" distB="0" distL="114300" distR="114300">
            <wp:extent cx="5516880" cy="3430270"/>
            <wp:effectExtent l="4445" t="4445" r="22225" b="1333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财政收支</w:t>
      </w:r>
    </w:p>
    <w:p>
      <w:pPr>
        <w:overflowPunct w:val="0"/>
        <w:spacing w:line="560" w:lineRule="exact"/>
        <w:ind w:firstLine="560" w:firstLineChars="2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</w:rPr>
        <w:t>财政收支保持增长。</w:t>
      </w:r>
      <w:r>
        <w:rPr>
          <w:rFonts w:hint="eastAsia" w:ascii="Times New Roman" w:hAnsi="Times New Roman" w:cs="Times New Roman"/>
          <w:color w:val="000000"/>
          <w:sz w:val="28"/>
          <w:szCs w:val="28"/>
          <w:lang w:eastAsia="zh-CN"/>
        </w:rPr>
        <w:t>1—10月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县本级财政一般公共预算收入同比增长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7.6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%，其中税收收入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增长12.2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%。财政一般公共预算支出同比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下降5.1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%，其中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科学技术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支出和节能环保支出分别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增长53.5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%和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118.7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%。</w:t>
      </w:r>
    </w:p>
    <w:p>
      <w:pPr>
        <w:numPr>
          <w:ilvl w:val="0"/>
          <w:numId w:val="2"/>
        </w:numPr>
        <w:overflowPunct w:val="0"/>
        <w:spacing w:line="560" w:lineRule="exact"/>
        <w:ind w:firstLine="560" w:firstLineChars="200"/>
        <w:jc w:val="left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sz w:val="28"/>
          <w:szCs w:val="28"/>
        </w:rPr>
        <w:t>金融信贷</w:t>
      </w:r>
    </w:p>
    <w:p>
      <w:pPr>
        <w:overflowPunct w:val="0"/>
        <w:spacing w:line="560" w:lineRule="exact"/>
        <w:ind w:firstLine="560" w:firstLineChars="200"/>
        <w:rPr>
          <w:rFonts w:ascii="Times New Roman" w:hAnsi="Times New Roman" w:eastAsia="方正小标宋_GBK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金融存贷款余额持续增长。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月末，全县金融机构各项存款余额</w:t>
      </w:r>
      <w:bookmarkStart w:id="0" w:name="_GoBack"/>
      <w:bookmarkEnd w:id="0"/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201.22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10.4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141.77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12.4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29.79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25.7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；广义政府存款余额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29.62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下降8.5</w:t>
      </w:r>
      <w:r>
        <w:rPr>
          <w:rFonts w:ascii="Times New Roman" w:hAnsi="Times New Roman" w:cs="Times New Roman"/>
          <w:color w:val="000000"/>
          <w:sz w:val="28"/>
          <w:szCs w:val="28"/>
        </w:rPr>
        <w:t>%。各项贷款余额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176.26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17.3</w:t>
      </w:r>
      <w:r>
        <w:rPr>
          <w:rFonts w:ascii="Times New Roman" w:hAnsi="Times New Roman" w:cs="Times New Roman"/>
          <w:color w:val="000000"/>
          <w:sz w:val="28"/>
          <w:szCs w:val="28"/>
        </w:rPr>
        <w:t>%。其中，住户贷款余额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82.05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15.5</w:t>
      </w:r>
      <w:r>
        <w:rPr>
          <w:rFonts w:ascii="Times New Roman" w:hAnsi="Times New Roman" w:cs="Times New Roman"/>
          <w:color w:val="000000"/>
          <w:sz w:val="28"/>
          <w:szCs w:val="28"/>
        </w:rPr>
        <w:t>%；非金融企业及机关团体贷款余额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94.2</w:t>
      </w:r>
      <w:r>
        <w:rPr>
          <w:rFonts w:ascii="Times New Roman" w:hAnsi="Times New Roman" w:cs="Times New Roman"/>
          <w:color w:val="000000"/>
          <w:sz w:val="28"/>
          <w:szCs w:val="28"/>
        </w:rPr>
        <w:t>亿元，同比增长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19.0</w:t>
      </w:r>
      <w:r>
        <w:rPr>
          <w:rFonts w:ascii="Times New Roman" w:hAnsi="Times New Roman" w:cs="Times New Roman"/>
          <w:color w:val="000000"/>
          <w:sz w:val="28"/>
          <w:szCs w:val="28"/>
        </w:rPr>
        <w:t>%。</w:t>
      </w:r>
    </w:p>
    <w:p>
      <w:pPr>
        <w:spacing w:line="360" w:lineRule="auto"/>
        <w:ind w:firstLine="548" w:firstLineChars="196"/>
        <w:rPr>
          <w:rFonts w:ascii="Times New Roman" w:hAnsi="Times New Roman" w:eastAsia="仿宋_GB2312" w:cs="Times New Roman"/>
          <w:bCs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45870C-3735-4EB9-8AA0-6BE3F1BEB4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7124806-ACDD-4CCD-BCB1-F908ACD474C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BBC22DB1-D304-4462-93D7-524114BABF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B2A2F09-1385-4F63-98A6-93FFAE5C38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8ED60E-7276-43FB-B3BE-1DB0D6DA23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FC08B65-19AE-4297-8D85-ED0E926672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D89724B-B242-4904-A878-B7F56A754D0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BA63BBF1-ACF1-401D-AA3F-F58DD7994B6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A3F6909-7F1C-4DE5-B114-15672C096D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6E3642E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28531B"/>
    <w:rsid w:val="0B661144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12A03"/>
    <w:rsid w:val="1396540D"/>
    <w:rsid w:val="149A1BC4"/>
    <w:rsid w:val="14B466DF"/>
    <w:rsid w:val="14E92EF2"/>
    <w:rsid w:val="14FE7D0A"/>
    <w:rsid w:val="15084D6A"/>
    <w:rsid w:val="150E446A"/>
    <w:rsid w:val="151338A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EE6556C"/>
    <w:rsid w:val="1F610208"/>
    <w:rsid w:val="1FB913FE"/>
    <w:rsid w:val="20541DDF"/>
    <w:rsid w:val="20D2171B"/>
    <w:rsid w:val="212149AB"/>
    <w:rsid w:val="21AA2D95"/>
    <w:rsid w:val="21F8754A"/>
    <w:rsid w:val="228026A7"/>
    <w:rsid w:val="22CA380E"/>
    <w:rsid w:val="22E426C5"/>
    <w:rsid w:val="23591C97"/>
    <w:rsid w:val="24975A86"/>
    <w:rsid w:val="24C273CE"/>
    <w:rsid w:val="251867EC"/>
    <w:rsid w:val="26445799"/>
    <w:rsid w:val="26865238"/>
    <w:rsid w:val="26917C0D"/>
    <w:rsid w:val="26DF5122"/>
    <w:rsid w:val="27056A92"/>
    <w:rsid w:val="281713B7"/>
    <w:rsid w:val="28194775"/>
    <w:rsid w:val="285A2AD3"/>
    <w:rsid w:val="28D958C0"/>
    <w:rsid w:val="290F1861"/>
    <w:rsid w:val="29A5675B"/>
    <w:rsid w:val="2B4D3661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8F48A6"/>
    <w:rsid w:val="31A54783"/>
    <w:rsid w:val="320359A3"/>
    <w:rsid w:val="32C1598A"/>
    <w:rsid w:val="32F32484"/>
    <w:rsid w:val="33242BDA"/>
    <w:rsid w:val="3355124E"/>
    <w:rsid w:val="33696EA5"/>
    <w:rsid w:val="339733AC"/>
    <w:rsid w:val="340B6D18"/>
    <w:rsid w:val="34503989"/>
    <w:rsid w:val="348602AC"/>
    <w:rsid w:val="349445BF"/>
    <w:rsid w:val="34D71A38"/>
    <w:rsid w:val="35903EE3"/>
    <w:rsid w:val="36AE6AE0"/>
    <w:rsid w:val="37422135"/>
    <w:rsid w:val="386628ED"/>
    <w:rsid w:val="386D7DA3"/>
    <w:rsid w:val="397924D0"/>
    <w:rsid w:val="39A00D1B"/>
    <w:rsid w:val="39D0586A"/>
    <w:rsid w:val="3A590E83"/>
    <w:rsid w:val="3A5A5B07"/>
    <w:rsid w:val="3AC8628E"/>
    <w:rsid w:val="3B04326A"/>
    <w:rsid w:val="3B062F49"/>
    <w:rsid w:val="3BA03B47"/>
    <w:rsid w:val="3BB040EE"/>
    <w:rsid w:val="3D251C6A"/>
    <w:rsid w:val="3D811933"/>
    <w:rsid w:val="3DFC5B48"/>
    <w:rsid w:val="3E270746"/>
    <w:rsid w:val="3E347DB9"/>
    <w:rsid w:val="3E9126E3"/>
    <w:rsid w:val="3EC928FB"/>
    <w:rsid w:val="3F2D4047"/>
    <w:rsid w:val="3F9E4661"/>
    <w:rsid w:val="3FCC6B27"/>
    <w:rsid w:val="3FE64FAF"/>
    <w:rsid w:val="3FF761AA"/>
    <w:rsid w:val="40BE410B"/>
    <w:rsid w:val="410E330E"/>
    <w:rsid w:val="416D4B5E"/>
    <w:rsid w:val="41967A31"/>
    <w:rsid w:val="41B44B58"/>
    <w:rsid w:val="41B82C1B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CD30155"/>
    <w:rsid w:val="4CF634D0"/>
    <w:rsid w:val="4D3630C3"/>
    <w:rsid w:val="4D4416C9"/>
    <w:rsid w:val="4DA4699A"/>
    <w:rsid w:val="4E4E56BD"/>
    <w:rsid w:val="4E6A0A71"/>
    <w:rsid w:val="4EF05D78"/>
    <w:rsid w:val="4F40677D"/>
    <w:rsid w:val="4F5165DF"/>
    <w:rsid w:val="4F5C1452"/>
    <w:rsid w:val="4F820463"/>
    <w:rsid w:val="5009470C"/>
    <w:rsid w:val="509D12E9"/>
    <w:rsid w:val="51E40DE8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9823A7D"/>
    <w:rsid w:val="5A3C4C38"/>
    <w:rsid w:val="5A7E718D"/>
    <w:rsid w:val="5AD13536"/>
    <w:rsid w:val="5AD94033"/>
    <w:rsid w:val="5B4A6DD2"/>
    <w:rsid w:val="5CA16E2B"/>
    <w:rsid w:val="5E777144"/>
    <w:rsid w:val="5F130A46"/>
    <w:rsid w:val="5F55744E"/>
    <w:rsid w:val="5F731C96"/>
    <w:rsid w:val="5FB10AC7"/>
    <w:rsid w:val="5FEFCA39"/>
    <w:rsid w:val="6012222A"/>
    <w:rsid w:val="60896044"/>
    <w:rsid w:val="60EB74AD"/>
    <w:rsid w:val="61BE179D"/>
    <w:rsid w:val="63014E7B"/>
    <w:rsid w:val="634C543F"/>
    <w:rsid w:val="63AC0EA9"/>
    <w:rsid w:val="6453742F"/>
    <w:rsid w:val="6467318F"/>
    <w:rsid w:val="648C653E"/>
    <w:rsid w:val="64E86973"/>
    <w:rsid w:val="654E2B59"/>
    <w:rsid w:val="659D4356"/>
    <w:rsid w:val="66107C15"/>
    <w:rsid w:val="667F1781"/>
    <w:rsid w:val="669A45F3"/>
    <w:rsid w:val="66EC7CD8"/>
    <w:rsid w:val="67573419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DFF2BE4"/>
    <w:rsid w:val="6E814335"/>
    <w:rsid w:val="6E900A15"/>
    <w:rsid w:val="6E901B80"/>
    <w:rsid w:val="6F151DAE"/>
    <w:rsid w:val="6F2EE4C3"/>
    <w:rsid w:val="6FED238C"/>
    <w:rsid w:val="70206657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4911673"/>
    <w:rsid w:val="751524A3"/>
    <w:rsid w:val="756756F0"/>
    <w:rsid w:val="75AE14DE"/>
    <w:rsid w:val="760F5CA2"/>
    <w:rsid w:val="772D5885"/>
    <w:rsid w:val="77923278"/>
    <w:rsid w:val="77FF88DE"/>
    <w:rsid w:val="79B06159"/>
    <w:rsid w:val="79D40519"/>
    <w:rsid w:val="7A307EE3"/>
    <w:rsid w:val="7A6B64E7"/>
    <w:rsid w:val="7A6D6E9C"/>
    <w:rsid w:val="7A766C64"/>
    <w:rsid w:val="7ABF03D8"/>
    <w:rsid w:val="7B154EDA"/>
    <w:rsid w:val="7B245AEE"/>
    <w:rsid w:val="7BA07A02"/>
    <w:rsid w:val="7D8A3207"/>
    <w:rsid w:val="7DF42BF7"/>
    <w:rsid w:val="7E6349ED"/>
    <w:rsid w:val="7E8B30DA"/>
    <w:rsid w:val="7EFFC18A"/>
    <w:rsid w:val="7F7D7CBE"/>
    <w:rsid w:val="7F8166DE"/>
    <w:rsid w:val="BBDD599B"/>
    <w:rsid w:val="C5FCFC7B"/>
    <w:rsid w:val="C9F7C246"/>
    <w:rsid w:val="DDFBA34A"/>
    <w:rsid w:val="F5EFEE00"/>
    <w:rsid w:val="F795CF8C"/>
    <w:rsid w:val="F7B37E40"/>
    <w:rsid w:val="F7EF8FF2"/>
    <w:rsid w:val="FBBBAFBA"/>
    <w:rsid w:val="FFBEA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/media/ckuos/BA83-4D5A/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/media/ckuos/BA83-4D5A/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583635472807447"/>
          <c:y val="0.143466117889167"/>
          <c:w val="0.921548260656541"/>
          <c:h val="0.60223430839335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0.063942378362487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0293973542381186"/>
                  <c:y val="-0.066147287961193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293973542381186"/>
                  <c:y val="-0.063942378362487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146986771190593"/>
                  <c:y val="-0.017639276789651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146986771190593"/>
                  <c:y val="-0.0573276495663678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0102890739833415"/>
                  <c:y val="-0.017639276789651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117589416952474"/>
                  <c:y val="-0.077171835954725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308672219500245"/>
                  <c:y val="-0.066147287961193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293973542381186"/>
                  <c:y val="-0.0551227399676613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'[城口与全市工业增加值增速与固定资产投资增速对比(1).20240320160957862.xlsx]Sheet1'!$A$30:$A$41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2025年1-2月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'[城口与全市工业增加值增速与固定资产投资增速对比(1).20240320160957862.xlsx]Sheet1'!$B$30:$B$41</c:f>
              <c:numCache>
                <c:formatCode>0.0_ </c:formatCode>
                <c:ptCount val="12"/>
                <c:pt idx="0">
                  <c:v>2.9</c:v>
                </c:pt>
                <c:pt idx="1">
                  <c:v>2.3</c:v>
                </c:pt>
                <c:pt idx="2">
                  <c:v>4.6</c:v>
                </c:pt>
                <c:pt idx="3">
                  <c:v>1.6</c:v>
                </c:pt>
                <c:pt idx="4">
                  <c:v>9</c:v>
                </c:pt>
                <c:pt idx="5">
                  <c:v>9.1</c:v>
                </c:pt>
                <c:pt idx="6">
                  <c:v>1.1</c:v>
                </c:pt>
                <c:pt idx="7">
                  <c:v>4.6</c:v>
                </c:pt>
                <c:pt idx="8">
                  <c:v>-5.7</c:v>
                </c:pt>
                <c:pt idx="9">
                  <c:v>-6.9</c:v>
                </c:pt>
                <c:pt idx="10">
                  <c:v>-1.5</c:v>
                </c:pt>
                <c:pt idx="11">
                  <c:v>8.1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146986771190593"/>
                  <c:y val="0.011024547993532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'[城口与全市工业增加值增速与固定资产投资增速对比(1).20240320160957862.xlsx]Sheet1'!$A$30:$A$41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2025年1-2月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'[城口与全市工业增加值增速与固定资产投资增速对比(1).20240320160957862.xlsx]Sheet1'!$C$30:$C$41</c:f>
              <c:numCache>
                <c:formatCode>0.0_ </c:formatCode>
                <c:ptCount val="12"/>
                <c:pt idx="0">
                  <c:v>7.9</c:v>
                </c:pt>
                <c:pt idx="1">
                  <c:v>7.6</c:v>
                </c:pt>
                <c:pt idx="2">
                  <c:v>7.3</c:v>
                </c:pt>
                <c:pt idx="3">
                  <c:v>2.2</c:v>
                </c:pt>
                <c:pt idx="4">
                  <c:v>3.6</c:v>
                </c:pt>
                <c:pt idx="5">
                  <c:v>4.5</c:v>
                </c:pt>
                <c:pt idx="6">
                  <c:v>5.1</c:v>
                </c:pt>
                <c:pt idx="7">
                  <c:v>7.3</c:v>
                </c:pt>
                <c:pt idx="8">
                  <c:v>5.4</c:v>
                </c:pt>
                <c:pt idx="9">
                  <c:v>5.7</c:v>
                </c:pt>
                <c:pt idx="10">
                  <c:v>5.4</c:v>
                </c:pt>
                <c:pt idx="11">
                  <c:v>4.8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31853498144163"/>
          <c:y val="0.202694697651961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0.0068518180157135"/>
                  <c:y val="-0.019844186388358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0.04850801117154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470094018803761"/>
                      <c:h val="0.03828158230540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0013703636031427"/>
                  <c:y val="-0.044098191974129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13703636031427"/>
                  <c:y val="-0.037483463178009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13703636031427"/>
                  <c:y val="-0.039688372776716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'[城口与全市工业增加值增速与固定资产投资增速对比(1).20240320160957862.xlsx]Sheet1'!$D$30:$D$41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2025年1-2月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'[城口与全市工业增加值增速与固定资产投资增速对比(1).20240320160957862.xlsx]Sheet1'!$E$30:$E$41</c:f>
              <c:numCache>
                <c:formatCode>0.0_ </c:formatCode>
                <c:ptCount val="12"/>
                <c:pt idx="0">
                  <c:v>15.5</c:v>
                </c:pt>
                <c:pt idx="1">
                  <c:v>12.1</c:v>
                </c:pt>
                <c:pt idx="2">
                  <c:v>7.3</c:v>
                </c:pt>
                <c:pt idx="3">
                  <c:v>22.1</c:v>
                </c:pt>
                <c:pt idx="4">
                  <c:v>12.1</c:v>
                </c:pt>
                <c:pt idx="5">
                  <c:v>20.8</c:v>
                </c:pt>
                <c:pt idx="6">
                  <c:v>18.8</c:v>
                </c:pt>
                <c:pt idx="7">
                  <c:v>7.3</c:v>
                </c:pt>
                <c:pt idx="8">
                  <c:v>18</c:v>
                </c:pt>
                <c:pt idx="9">
                  <c:v>16</c:v>
                </c:pt>
                <c:pt idx="10">
                  <c:v>9.8</c:v>
                </c:pt>
                <c:pt idx="11">
                  <c:v>11.4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'[城口与全市工业增加值增速与固定资产投资增速对比(1).20240320160957862.xlsx]Sheet1'!$D$30:$D$41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2025年1-2月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'[城口与全市工业增加值增速与固定资产投资增速对比(1).20240320160957862.xlsx]Sheet1'!$F$30:$F$41</c:f>
              <c:numCache>
                <c:formatCode>0.0_ </c:formatCode>
                <c:ptCount val="12"/>
                <c:pt idx="0">
                  <c:v>1.2</c:v>
                </c:pt>
                <c:pt idx="1">
                  <c:v>0.1</c:v>
                </c:pt>
                <c:pt idx="2">
                  <c:v>0.1</c:v>
                </c:pt>
                <c:pt idx="3">
                  <c:v>3</c:v>
                </c:pt>
                <c:pt idx="4">
                  <c:v>3.5</c:v>
                </c:pt>
                <c:pt idx="5">
                  <c:v>3.9</c:v>
                </c:pt>
                <c:pt idx="6">
                  <c:v>3.9</c:v>
                </c:pt>
                <c:pt idx="7">
                  <c:v>0.1</c:v>
                </c:pt>
                <c:pt idx="8">
                  <c:v>3.3</c:v>
                </c:pt>
                <c:pt idx="9">
                  <c:v>2.6</c:v>
                </c:pt>
                <c:pt idx="10">
                  <c:v>1</c:v>
                </c:pt>
                <c:pt idx="11">
                  <c:v>0.1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660</Words>
  <Characters>853</Characters>
  <Lines>6</Lines>
  <Paragraphs>1</Paragraphs>
  <TotalTime>3</TotalTime>
  <ScaleCrop>false</ScaleCrop>
  <LinksUpToDate>false</LinksUpToDate>
  <CharactersWithSpaces>853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2017-04-18T16:37:00Z</dcterms:created>
  <dc:creator>微软用户</dc:creator>
  <cp:lastModifiedBy>Administrator</cp:lastModifiedBy>
  <cp:lastPrinted>2023-08-22T02:46:00Z</cp:lastPrinted>
  <dcterms:modified xsi:type="dcterms:W3CDTF">2025-11-25T08:19:06Z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5F02AD243090424ABBDE67B9495D14F0_13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eyJoZGlkIjoiZjkxMDExMWZhYTMwMDliZTFlZTUyZjQ3YTExNDQ1ZmIiLCJ1c2VySWQiOiIxNjY3NjAxMDM3In0=</vt:lpwstr>
  </property>
</Properties>
</file>