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1C1F">
      <w:pPr>
        <w:spacing w:line="579" w:lineRule="exact"/>
        <w:jc w:val="center"/>
        <w:rPr>
          <w:rFonts w:hint="eastAsia" w:eastAsia="方正小标宋_GBK"/>
          <w:sz w:val="44"/>
          <w:szCs w:val="44"/>
          <w:lang w:val="en-US" w:eastAsia="zh-CN"/>
        </w:rPr>
      </w:pPr>
      <w:r>
        <w:rPr>
          <w:rFonts w:hint="eastAsia" w:ascii="Times New Roman" w:hAnsi="Times New Roman" w:eastAsia="方正小标宋_GBK"/>
          <w:sz w:val="44"/>
          <w:szCs w:val="44"/>
        </w:rPr>
        <w:t>城口县</w:t>
      </w:r>
      <w:r>
        <w:rPr>
          <w:rFonts w:hint="eastAsia" w:eastAsia="方正小标宋_GBK"/>
          <w:sz w:val="44"/>
          <w:szCs w:val="44"/>
          <w:lang w:val="en-US" w:eastAsia="zh-CN"/>
        </w:rPr>
        <w:t>河鱼乡人民政府（本级）</w:t>
      </w:r>
      <w:r>
        <w:rPr>
          <w:rFonts w:hint="eastAsia" w:ascii="Times New Roman" w:hAnsi="Times New Roman" w:eastAsia="方正小标宋_GBK"/>
          <w:sz w:val="44"/>
          <w:szCs w:val="44"/>
          <w:lang w:eastAsia="zh-CN"/>
        </w:rPr>
        <w:t>202</w:t>
      </w:r>
      <w:r>
        <w:rPr>
          <w:rFonts w:hint="eastAsia" w:eastAsia="方正小标宋_GBK"/>
          <w:sz w:val="44"/>
          <w:szCs w:val="44"/>
          <w:lang w:val="en-US" w:eastAsia="zh-CN"/>
        </w:rPr>
        <w:t>6</w:t>
      </w:r>
      <w:r>
        <w:rPr>
          <w:rFonts w:ascii="Times New Roman" w:hAnsi="Times New Roman" w:eastAsia="方正小标宋_GBK"/>
          <w:sz w:val="44"/>
          <w:szCs w:val="44"/>
        </w:rPr>
        <w:t>年</w:t>
      </w:r>
    </w:p>
    <w:p w14:paraId="1DA82A77">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预算情况说明</w:t>
      </w:r>
    </w:p>
    <w:p w14:paraId="1A9B235F">
      <w:pPr>
        <w:spacing w:line="579" w:lineRule="exact"/>
        <w:ind w:firstLine="880" w:firstLineChars="200"/>
        <w:jc w:val="center"/>
        <w:rPr>
          <w:rFonts w:ascii="Times New Roman" w:hAnsi="Times New Roman" w:eastAsia="华文中宋"/>
          <w:sz w:val="44"/>
          <w:szCs w:val="44"/>
        </w:rPr>
      </w:pPr>
    </w:p>
    <w:p w14:paraId="6452C95D">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72055514">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3B48880C">
      <w:pPr>
        <w:pStyle w:val="3"/>
        <w:shd w:val="clear" w:color="auto" w:fill="FFFFFF"/>
        <w:spacing w:before="0" w:beforeAutospacing="0" w:after="0" w:afterAutospacing="0" w:line="560" w:lineRule="exact"/>
        <w:ind w:firstLine="640" w:firstLineChars="200"/>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乡党政机构具有党委和政府两种职能，党委领导政府工作，主</w:t>
      </w:r>
      <w:r>
        <w:rPr>
          <w:rFonts w:hint="eastAsia" w:ascii="方正仿宋_GBK" w:hAnsi="Times New Roman" w:eastAsia="方正仿宋_GBK" w:cs="Times New Roman"/>
          <w:kern w:val="2"/>
          <w:sz w:val="32"/>
          <w:szCs w:val="22"/>
          <w:lang w:val="en-US" w:eastAsia="zh-CN" w:bidi="ar-SA"/>
        </w:rPr>
        <w:t>要是政治思想和方针政策的领导，干部的选拔，考核和监督，经济和行政工作中重大问题的决策。乡政府是基层国家行政机关，行使本行政区的行</w:t>
      </w:r>
      <w:r>
        <w:rPr>
          <w:rFonts w:hint="eastAsia" w:ascii="Times New Roman" w:hAnsi="Times New Roman" w:eastAsia="方正仿宋_GBK" w:cs="Times New Roman"/>
          <w:kern w:val="2"/>
          <w:sz w:val="32"/>
          <w:szCs w:val="22"/>
        </w:rPr>
        <w:t>政职能。</w:t>
      </w:r>
    </w:p>
    <w:p w14:paraId="17C6B9B2">
      <w:pPr>
        <w:pStyle w:val="3"/>
        <w:shd w:val="clear" w:color="auto" w:fill="FFFFFF"/>
        <w:spacing w:before="0" w:beforeAutospacing="0" w:after="0" w:afterAutospacing="0" w:line="560" w:lineRule="exact"/>
        <w:ind w:firstLine="640" w:firstLineChars="200"/>
        <w:rPr>
          <w:rFonts w:hint="eastAsia" w:ascii="Times New Roman" w:hAnsi="Times New Roman" w:eastAsia="方正仿宋_GBK" w:cs="Times New Roman"/>
          <w:kern w:val="2"/>
          <w:sz w:val="32"/>
          <w:szCs w:val="22"/>
        </w:rPr>
      </w:pPr>
      <w:r>
        <w:rPr>
          <w:rFonts w:hint="eastAsia" w:ascii="方正楷体_GBK" w:hAnsi="方正楷体_GBK" w:eastAsia="方正楷体_GBK" w:cs="方正楷体_GBK"/>
          <w:kern w:val="2"/>
          <w:sz w:val="32"/>
          <w:szCs w:val="22"/>
          <w:lang w:val="en-US" w:eastAsia="zh-CN" w:bidi="ar-SA"/>
        </w:rPr>
        <w:t>1.党委工作职责：</w:t>
      </w:r>
      <w:r>
        <w:rPr>
          <w:rFonts w:hint="eastAsia" w:ascii="Times New Roman" w:hAnsi="Times New Roman" w:eastAsia="方正仿宋_GBK" w:cs="Times New Roman"/>
          <w:kern w:val="2"/>
          <w:sz w:val="32"/>
          <w:szCs w:val="22"/>
        </w:rPr>
        <w:t>（1）保证党的路线、方针、政策的坚决贯彻执行。（2）保证监督职能。（3）教育和管理职能。（4）服从和服务于经济建设的职能。（5）负责抓好本乡党建工作、群团工作、精神文明建设工作、新闻宣传工作。（6）完成市委、市政府交给的其他工作任务。</w:t>
      </w:r>
    </w:p>
    <w:p w14:paraId="5F36EEC9">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2.政府职能：</w:t>
      </w:r>
      <w:r>
        <w:rPr>
          <w:rFonts w:hint="eastAsia" w:ascii="Times New Roman" w:hAnsi="Times New Roman" w:eastAsia="方正仿宋_GBK"/>
          <w:sz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部</w:t>
      </w:r>
      <w:r>
        <w:rPr>
          <w:rFonts w:ascii="Times New Roman" w:hAnsi="Times New Roman" w:eastAsia="方正仿宋_GBK"/>
          <w:sz w:val="32"/>
        </w:rPr>
        <w:t>门现行的职能职责。</w:t>
      </w:r>
    </w:p>
    <w:p w14:paraId="05180B5E">
      <w:pPr>
        <w:pStyle w:val="6"/>
        <w:tabs>
          <w:tab w:val="center" w:pos="4153"/>
          <w:tab w:val="left" w:pos="7275"/>
        </w:tabs>
        <w:spacing w:line="579" w:lineRule="exact"/>
        <w:ind w:left="640" w:firstLine="0" w:firstLineChars="0"/>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2E97289B">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1.基层治理综合指挥室。</w:t>
      </w:r>
      <w:r>
        <w:rPr>
          <w:rFonts w:ascii="方正仿宋_GBK" w:hAnsi="方正仿宋_GBK" w:eastAsia="方正仿宋_GBK" w:cs="方正仿宋_GBK"/>
          <w:b w:val="0"/>
          <w:color w:val="000000"/>
          <w:sz w:val="31"/>
          <w:szCs w:val="31"/>
        </w:rPr>
        <w:t>负责文秘、档案、机要保密、</w:t>
      </w:r>
      <w:r>
        <w:rPr>
          <w:rFonts w:hint="eastAsia" w:ascii="方正仿宋_GBK" w:hAnsi="方正仿宋_GBK" w:eastAsia="方正仿宋_GBK" w:cs="方正仿宋_GBK"/>
          <w:b w:val="0"/>
          <w:color w:val="000000"/>
          <w:sz w:val="31"/>
          <w:szCs w:val="31"/>
        </w:rPr>
        <w:t xml:space="preserve">文电会务、政务公开、综合协调、后勤保障、政务监督、数字 重庆建设等工作。负责基层治理指挥中心的日常运行和指挥调 度工作。 </w:t>
      </w:r>
    </w:p>
    <w:p w14:paraId="2200A9D2">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2.党的建设办公室。</w:t>
      </w:r>
      <w:r>
        <w:rPr>
          <w:rFonts w:hint="eastAsia" w:ascii="方正仿宋_GBK" w:hAnsi="方正仿宋_GBK" w:eastAsia="方正仿宋_GBK" w:cs="方正仿宋_GBK"/>
          <w:b w:val="0"/>
          <w:color w:val="000000"/>
          <w:sz w:val="31"/>
          <w:szCs w:val="31"/>
        </w:rPr>
        <w:t>负责党的建设、宣传统战、纪检 监察、党风廉政、意识形态、精神文明、民族宗教、机构编制、 干部人事、武装、人大、政协、群团等工作。</w:t>
      </w:r>
    </w:p>
    <w:p w14:paraId="19244612">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3.经济发展办公室。</w:t>
      </w:r>
      <w:r>
        <w:rPr>
          <w:rFonts w:hint="eastAsia" w:ascii="方正仿宋_GBK" w:hAnsi="方正仿宋_GBK" w:eastAsia="方正仿宋_GBK" w:cs="方正仿宋_GBK"/>
          <w:b w:val="0"/>
          <w:color w:val="000000"/>
          <w:sz w:val="31"/>
          <w:szCs w:val="31"/>
        </w:rPr>
        <w:t xml:space="preserve">负责经济发展、经济社会统计、 乡村振兴、农业农村、耕地保护、林业、营商环境、项目建设 管理等工作。负责村镇规划建设、住房、乡村道路、市政市容、 环卫、生态环境、水利水务等工作。负责财政收支、预决算、 总会计、财政资金监管、绩效评价等工作，负责村（社区）财 务管理和指导，惠农资金兑付等工作。 </w:t>
      </w:r>
    </w:p>
    <w:p w14:paraId="3B776E12">
      <w:pPr>
        <w:spacing w:line="579" w:lineRule="exact"/>
        <w:ind w:firstLine="640" w:firstLineChars="200"/>
        <w:rPr>
          <w:rFonts w:hint="eastAsia" w:ascii="方正仿宋_GBK" w:hAnsi="方正仿宋_GBK" w:eastAsia="方正仿宋_GBK" w:cs="方正仿宋_GBK"/>
          <w:b w:val="0"/>
          <w:color w:val="000000"/>
          <w:sz w:val="31"/>
          <w:szCs w:val="31"/>
        </w:rPr>
      </w:pPr>
      <w:r>
        <w:rPr>
          <w:rFonts w:hint="eastAsia" w:ascii="方正楷体_GBK" w:hAnsi="方正楷体_GBK" w:eastAsia="方正楷体_GBK" w:cs="方正楷体_GBK"/>
          <w:kern w:val="2"/>
          <w:sz w:val="32"/>
          <w:szCs w:val="22"/>
          <w:lang w:val="en-US" w:eastAsia="zh-CN" w:bidi="ar-SA"/>
        </w:rPr>
        <w:t>4.民生服务办公室。</w:t>
      </w:r>
      <w:r>
        <w:rPr>
          <w:rFonts w:hint="eastAsia" w:ascii="方正仿宋_GBK" w:hAnsi="方正仿宋_GBK" w:eastAsia="方正仿宋_GBK" w:cs="方正仿宋_GBK"/>
          <w:b w:val="0"/>
          <w:color w:val="000000"/>
          <w:sz w:val="31"/>
          <w:szCs w:val="31"/>
        </w:rPr>
        <w:t xml:space="preserve">负责民政、教育、文化、旅游、 体育、劳动就业、社会保障、社会救助、残疾、老龄、退役军 人服务、物业管理等工作。 </w:t>
      </w:r>
    </w:p>
    <w:p w14:paraId="65FC4F03">
      <w:pPr>
        <w:spacing w:line="579" w:lineRule="exact"/>
        <w:ind w:firstLine="640" w:firstLineChars="200"/>
        <w:rPr>
          <w:rFonts w:hint="eastAsia" w:ascii="Times New Roman" w:hAnsi="Times New Roman" w:eastAsia="方正仿宋_GBK"/>
          <w:sz w:val="32"/>
        </w:rPr>
      </w:pPr>
      <w:r>
        <w:rPr>
          <w:rFonts w:hint="eastAsia" w:ascii="方正楷体_GBK" w:hAnsi="方正楷体_GBK" w:eastAsia="方正楷体_GBK" w:cs="方正楷体_GBK"/>
          <w:kern w:val="2"/>
          <w:sz w:val="32"/>
          <w:szCs w:val="22"/>
          <w:lang w:val="en-US" w:eastAsia="zh-CN" w:bidi="ar-SA"/>
        </w:rPr>
        <w:t>5.平安法治办公室。</w:t>
      </w:r>
      <w:r>
        <w:rPr>
          <w:rFonts w:hint="eastAsia" w:ascii="方正仿宋_GBK" w:hAnsi="方正仿宋_GBK" w:eastAsia="方正仿宋_GBK" w:cs="方正仿宋_GBK"/>
          <w:b w:val="0"/>
          <w:color w:val="000000"/>
          <w:sz w:val="31"/>
          <w:szCs w:val="31"/>
        </w:rPr>
        <w:t xml:space="preserve">负责社会治安综合治理、监管执 法、安全生产、消防、应急管理、信访、司法、人民调解、防 范和处理邪教、市场监管、规划自然资源等工作。  </w:t>
      </w:r>
    </w:p>
    <w:p w14:paraId="6219AA7F">
      <w:pPr>
        <w:spacing w:line="579" w:lineRule="exact"/>
        <w:ind w:left="64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二、部门收支总体情况</w:t>
      </w:r>
    </w:p>
    <w:p w14:paraId="54F2E0C2">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eastAsia="方正仿宋_GBK"/>
          <w:sz w:val="32"/>
          <w:lang w:eastAsia="zh-CN"/>
        </w:rPr>
        <w:t>2026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678.54</w:t>
      </w:r>
      <w:r>
        <w:rPr>
          <w:rFonts w:ascii="Times New Roman" w:hAnsi="Times New Roman" w:eastAsia="方正仿宋_GBK"/>
          <w:sz w:val="32"/>
        </w:rPr>
        <w:t>万元，其中：一般公共预算拨款</w:t>
      </w:r>
      <w:r>
        <w:rPr>
          <w:rFonts w:hint="eastAsia" w:ascii="Times New Roman" w:hAnsi="Times New Roman" w:eastAsia="方正仿宋_GBK" w:cs="Times New Roman"/>
          <w:b/>
          <w:bCs/>
          <w:color w:val="auto"/>
          <w:sz w:val="32"/>
          <w:szCs w:val="32"/>
          <w:highlight w:val="none"/>
          <w:lang w:val="en-US" w:eastAsia="zh-CN"/>
        </w:rPr>
        <w:t>678.54</w:t>
      </w:r>
      <w:r>
        <w:rPr>
          <w:rFonts w:ascii="Times New Roman" w:hAnsi="Times New Roman" w:eastAsia="方正仿宋_GBK"/>
          <w:sz w:val="32"/>
        </w:rPr>
        <w:t>万元。</w:t>
      </w:r>
    </w:p>
    <w:p w14:paraId="026E44FF">
      <w:pPr>
        <w:spacing w:line="560"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（二）支出预算：</w:t>
      </w:r>
      <w:r>
        <w:rPr>
          <w:rFonts w:hint="eastAsia" w:eastAsia="方正仿宋_GBK"/>
          <w:sz w:val="32"/>
          <w:lang w:eastAsia="zh-CN"/>
        </w:rPr>
        <w:t>2026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678.54</w:t>
      </w:r>
      <w:r>
        <w:rPr>
          <w:rFonts w:ascii="Times New Roman" w:hAnsi="Times New Roman" w:eastAsia="方正仿宋_GBK"/>
          <w:sz w:val="32"/>
        </w:rPr>
        <w:t>万元，</w:t>
      </w:r>
      <w:r>
        <w:rPr>
          <w:rFonts w:hint="eastAsia" w:ascii="Times New Roman" w:hAnsi="Times New Roman" w:eastAsia="方正仿宋_GBK"/>
          <w:sz w:val="32"/>
          <w:lang w:val="en-US" w:eastAsia="zh-CN"/>
        </w:rPr>
        <w:t>其中：</w:t>
      </w:r>
      <w:r>
        <w:rPr>
          <w:rFonts w:hint="default" w:ascii="Times New Roman" w:hAnsi="Times New Roman" w:eastAsia="方正仿宋_GBK" w:cs="Times New Roman"/>
          <w:sz w:val="32"/>
          <w:szCs w:val="32"/>
        </w:rPr>
        <w:t>一般公共服务支出</w:t>
      </w:r>
      <w:r>
        <w:rPr>
          <w:rFonts w:hint="eastAsia" w:ascii="Times New Roman" w:hAnsi="Times New Roman" w:eastAsia="方正仿宋_GBK" w:cs="Times New Roman"/>
          <w:sz w:val="32"/>
          <w:szCs w:val="32"/>
          <w:lang w:val="en-US" w:eastAsia="zh-CN"/>
        </w:rPr>
        <w:t>446.47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eastAsia="方正仿宋_GBK"/>
          <w:sz w:val="32"/>
          <w:szCs w:val="32"/>
          <w:highlight w:val="none"/>
        </w:rPr>
        <w:t>社会保障和就业支出</w:t>
      </w:r>
      <w:r>
        <w:rPr>
          <w:rFonts w:hint="eastAsia" w:ascii="Times New Roman" w:hAnsi="Times New Roman" w:eastAsia="方正仿宋_GBK" w:cs="Times New Roman"/>
          <w:sz w:val="32"/>
          <w:szCs w:val="32"/>
          <w:highlight w:val="none"/>
          <w:lang w:val="en-US" w:eastAsia="zh-CN"/>
        </w:rPr>
        <w:t>85.73</w:t>
      </w:r>
      <w:r>
        <w:rPr>
          <w:rFonts w:eastAsia="方正仿宋_GBK"/>
          <w:sz w:val="32"/>
          <w:szCs w:val="32"/>
          <w:highlight w:val="none"/>
        </w:rPr>
        <w:t>万元</w:t>
      </w:r>
      <w:r>
        <w:rPr>
          <w:rFonts w:hint="eastAsia" w:eastAsia="方正仿宋_GBK"/>
          <w:sz w:val="32"/>
          <w:szCs w:val="32"/>
          <w:highlight w:val="none"/>
          <w:lang w:eastAsia="zh-CN"/>
        </w:rPr>
        <w:t>；</w:t>
      </w:r>
      <w:r>
        <w:rPr>
          <w:rFonts w:eastAsia="方正仿宋_GBK"/>
          <w:sz w:val="32"/>
          <w:szCs w:val="32"/>
          <w:highlight w:val="none"/>
        </w:rPr>
        <w:t>卫生健康支出</w:t>
      </w:r>
      <w:r>
        <w:rPr>
          <w:rFonts w:hint="eastAsia" w:ascii="Times New Roman" w:hAnsi="Times New Roman" w:eastAsia="方正仿宋_GBK" w:cs="Times New Roman"/>
          <w:sz w:val="32"/>
          <w:szCs w:val="32"/>
          <w:highlight w:val="none"/>
          <w:lang w:val="en-US" w:eastAsia="zh-CN"/>
        </w:rPr>
        <w:t>21.98</w:t>
      </w:r>
      <w:r>
        <w:rPr>
          <w:rFonts w:hint="default" w:ascii="Times New Roman" w:hAnsi="Times New Roman" w:eastAsia="方正仿宋_GBK" w:cs="Times New Roman"/>
          <w:sz w:val="32"/>
          <w:szCs w:val="32"/>
          <w:highlight w:val="none"/>
        </w:rPr>
        <w:t>万</w:t>
      </w:r>
      <w:r>
        <w:rPr>
          <w:rFonts w:eastAsia="方正仿宋_GBK"/>
          <w:sz w:val="32"/>
          <w:szCs w:val="32"/>
          <w:highlight w:val="none"/>
        </w:rPr>
        <w:t>万元；</w:t>
      </w:r>
      <w:r>
        <w:rPr>
          <w:rFonts w:eastAsia="方正仿宋_GBK"/>
          <w:sz w:val="32"/>
          <w:szCs w:val="32"/>
        </w:rPr>
        <w:t>城乡社区支出</w:t>
      </w:r>
      <w:r>
        <w:rPr>
          <w:rFonts w:hint="eastAsia" w:eastAsia="方正仿宋_GBK"/>
          <w:sz w:val="32"/>
          <w:szCs w:val="32"/>
          <w:lang w:val="en-US" w:eastAsia="zh-CN"/>
        </w:rPr>
        <w:t>30.00</w:t>
      </w:r>
      <w:r>
        <w:rPr>
          <w:rFonts w:eastAsia="方正仿宋_GBK"/>
          <w:sz w:val="32"/>
          <w:szCs w:val="32"/>
        </w:rPr>
        <w:t>万元；</w:t>
      </w:r>
      <w:r>
        <w:rPr>
          <w:rFonts w:hint="eastAsia" w:ascii="Times New Roman" w:hAnsi="Times New Roman" w:eastAsia="方正仿宋_GBK" w:cs="Times New Roman"/>
          <w:sz w:val="32"/>
          <w:szCs w:val="32"/>
          <w:highlight w:val="none"/>
          <w:lang w:val="en-US" w:eastAsia="zh-CN"/>
        </w:rPr>
        <w:t>农</w:t>
      </w:r>
      <w:r>
        <w:rPr>
          <w:rFonts w:eastAsia="方正仿宋_GBK"/>
          <w:sz w:val="32"/>
          <w:szCs w:val="32"/>
          <w:highlight w:val="none"/>
        </w:rPr>
        <w:t>林水支出</w:t>
      </w:r>
      <w:r>
        <w:rPr>
          <w:rFonts w:hint="eastAsia" w:eastAsia="方正仿宋_GBK"/>
          <w:sz w:val="32"/>
          <w:szCs w:val="32"/>
          <w:highlight w:val="none"/>
          <w:lang w:val="en-US" w:eastAsia="zh-CN"/>
        </w:rPr>
        <w:t>65.52万元；</w:t>
      </w:r>
      <w:r>
        <w:rPr>
          <w:rFonts w:eastAsia="方正仿宋_GBK"/>
          <w:sz w:val="32"/>
          <w:szCs w:val="32"/>
        </w:rPr>
        <w:t>住房保障支出</w:t>
      </w:r>
      <w:r>
        <w:rPr>
          <w:rFonts w:hint="eastAsia" w:eastAsia="方正仿宋_GBK"/>
          <w:sz w:val="32"/>
          <w:szCs w:val="32"/>
          <w:lang w:val="en-US" w:eastAsia="zh-CN"/>
        </w:rPr>
        <w:t>28.84</w:t>
      </w:r>
      <w:r>
        <w:rPr>
          <w:rFonts w:eastAsia="方正仿宋_GBK"/>
          <w:sz w:val="32"/>
          <w:szCs w:val="32"/>
        </w:rPr>
        <w:t>万元；</w:t>
      </w:r>
    </w:p>
    <w:p w14:paraId="3E78C63E">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0DDCA41C">
      <w:pPr>
        <w:spacing w:line="579" w:lineRule="exact"/>
        <w:ind w:firstLine="640" w:firstLineChars="200"/>
        <w:rPr>
          <w:rFonts w:ascii="Times New Roman" w:hAnsi="Times New Roman" w:eastAsia="方正仿宋_GBK"/>
          <w:sz w:val="32"/>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年一般公共预算财政拨款收入</w:t>
      </w:r>
      <w:r>
        <w:rPr>
          <w:rFonts w:hint="eastAsia" w:ascii="Times New Roman" w:hAnsi="Times New Roman" w:eastAsia="方正仿宋_GBK" w:cs="Times New Roman"/>
          <w:b/>
          <w:bCs/>
          <w:color w:val="auto"/>
          <w:sz w:val="32"/>
          <w:szCs w:val="32"/>
          <w:highlight w:val="none"/>
          <w:lang w:val="en-US" w:eastAsia="zh-CN"/>
        </w:rPr>
        <w:t>678.54</w:t>
      </w:r>
      <w:r>
        <w:rPr>
          <w:rFonts w:hint="eastAsia" w:ascii="Times New Roman" w:hAnsi="Times New Roman" w:eastAsia="方正仿宋_GBK" w:cs="Times New Roman"/>
          <w:kern w:val="2"/>
          <w:sz w:val="32"/>
          <w:szCs w:val="24"/>
          <w:lang w:val="en-US" w:eastAsia="zh-CN" w:bidi="ar-SA"/>
        </w:rPr>
        <w:t>万元，</w:t>
      </w:r>
      <w:r>
        <w:rPr>
          <w:rFonts w:hint="eastAsia" w:ascii="Times New Roman" w:hAnsi="Times New Roman" w:eastAsia="方正仿宋_GBK"/>
          <w:sz w:val="32"/>
          <w:lang w:eastAsia="zh-CN"/>
        </w:rPr>
        <w:t>其中基本支出</w:t>
      </w:r>
      <w:r>
        <w:rPr>
          <w:rFonts w:hint="eastAsia" w:eastAsia="方正仿宋_GBK"/>
          <w:sz w:val="32"/>
          <w:lang w:val="en-US" w:eastAsia="zh-CN"/>
        </w:rPr>
        <w:t>501.05</w:t>
      </w:r>
      <w:r>
        <w:rPr>
          <w:rFonts w:hint="eastAsia" w:ascii="Times New Roman" w:hAnsi="Times New Roman" w:eastAsia="方正仿宋_GBK"/>
          <w:sz w:val="32"/>
          <w:lang w:val="en-US" w:eastAsia="zh-CN"/>
        </w:rPr>
        <w:t>万元，</w:t>
      </w:r>
      <w:r>
        <w:rPr>
          <w:rFonts w:ascii="Times New Roman" w:hAnsi="Times New Roman" w:eastAsia="方正仿宋_GBK"/>
          <w:sz w:val="32"/>
        </w:rPr>
        <w:t>主要用于保障在职人员工资福利及社会保险缴费，保障部门正常运转的各项商品服务支出</w:t>
      </w:r>
      <w:bookmarkStart w:id="0" w:name="_GoBack"/>
      <w:bookmarkEnd w:id="0"/>
      <w:r>
        <w:rPr>
          <w:rFonts w:ascii="Times New Roman" w:hAnsi="Times New Roman" w:eastAsia="方正仿宋_GBK"/>
          <w:sz w:val="32"/>
        </w:rPr>
        <w:t>；项目支出</w:t>
      </w:r>
      <w:r>
        <w:rPr>
          <w:rFonts w:hint="eastAsia" w:eastAsia="方正仿宋_GBK"/>
          <w:sz w:val="32"/>
          <w:lang w:val="en-US" w:eastAsia="zh-CN"/>
        </w:rPr>
        <w:t>117.49</w:t>
      </w:r>
      <w:r>
        <w:rPr>
          <w:rFonts w:ascii="Times New Roman" w:hAnsi="Times New Roman" w:eastAsia="方正仿宋_GBK"/>
          <w:sz w:val="32"/>
        </w:rPr>
        <w:t>万元，主要</w:t>
      </w:r>
      <w:r>
        <w:rPr>
          <w:rFonts w:hint="eastAsia" w:ascii="Times New Roman" w:hAnsi="Times New Roman" w:eastAsia="方正仿宋_GBK"/>
          <w:sz w:val="32"/>
        </w:rPr>
        <w:t>用于城乡社区环境卫生、村社区干部报酬、村级办公经费、民兵工作经费</w:t>
      </w:r>
      <w:r>
        <w:rPr>
          <w:rFonts w:ascii="Times New Roman" w:hAnsi="Times New Roman" w:eastAsia="方正仿宋_GBK"/>
          <w:sz w:val="32"/>
        </w:rPr>
        <w:t>等重点工作。</w:t>
      </w:r>
    </w:p>
    <w:p w14:paraId="56DCD0B5">
      <w:pPr>
        <w:spacing w:line="579"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14:paraId="105D1FE6">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年“三公”经费预算</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年减少0万元。其中：因公出国（境）费用0万元，比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年减少0万元；公务接待费0万元，比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年减少0万元；公务用车运行维护费</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年减少0万元；公务用车购置费0万元，比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w:t>
      </w:r>
    </w:p>
    <w:p w14:paraId="2B62C5B7">
      <w:pPr>
        <w:spacing w:line="579" w:lineRule="exact"/>
        <w:ind w:left="640"/>
        <w:rPr>
          <w:rFonts w:ascii="Times New Roman" w:hAnsi="Times New Roman" w:eastAsia="方正黑体_GBK"/>
          <w:sz w:val="32"/>
        </w:rPr>
      </w:pPr>
      <w:r>
        <w:rPr>
          <w:rFonts w:hint="eastAsia" w:eastAsia="方正黑体_GBK"/>
          <w:sz w:val="32"/>
          <w:lang w:val="en-US" w:eastAsia="zh-CN"/>
        </w:rPr>
        <w:t>五</w:t>
      </w:r>
      <w:r>
        <w:rPr>
          <w:rFonts w:ascii="Times New Roman" w:hAnsi="Times New Roman" w:eastAsia="方正黑体_GBK"/>
          <w:sz w:val="32"/>
        </w:rPr>
        <w:t>、专业性名词解释（纳入向社会公开范围的部门必须填写！）</w:t>
      </w:r>
    </w:p>
    <w:p w14:paraId="6ADCE1CE">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5EA392CF">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2743F9CA">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50750ED4">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67C7CC73">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397F6883">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210E94">
      <w:pPr>
        <w:spacing w:line="579" w:lineRule="exact"/>
        <w:ind w:firstLine="640" w:firstLineChars="200"/>
        <w:rPr>
          <w:rFonts w:hint="eastAsia" w:ascii="Times New Roman" w:hAnsi="Times New Roman" w:eastAsia="方正黑体_GBK"/>
          <w:sz w:val="32"/>
        </w:rPr>
      </w:pPr>
      <w:r>
        <w:rPr>
          <w:rFonts w:hint="eastAsia" w:eastAsia="方正黑体_GBK"/>
          <w:sz w:val="32"/>
          <w:lang w:val="en-US" w:eastAsia="zh-CN"/>
        </w:rPr>
        <w:t>六</w:t>
      </w:r>
      <w:r>
        <w:rPr>
          <w:rFonts w:hint="eastAsia" w:ascii="Times New Roman" w:hAnsi="Times New Roman" w:eastAsia="方正黑体_GBK"/>
          <w:sz w:val="32"/>
        </w:rPr>
        <w:t>、预算公开联系方式</w:t>
      </w:r>
    </w:p>
    <w:p w14:paraId="45E1E270">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城口县河鱼乡人民政府 </w:t>
      </w:r>
      <w:r>
        <w:rPr>
          <w:rFonts w:ascii="Times New Roman" w:hAnsi="Times New Roman" w:eastAsia="方正仿宋_GBK"/>
          <w:sz w:val="32"/>
          <w:szCs w:val="32"/>
        </w:rPr>
        <w:t xml:space="preserve"> 联系方式： 023-</w:t>
      </w:r>
      <w:r>
        <w:rPr>
          <w:rFonts w:hint="eastAsia" w:ascii="Times New Roman" w:hAnsi="Times New Roman" w:eastAsia="方正仿宋_GBK"/>
          <w:sz w:val="32"/>
          <w:szCs w:val="32"/>
        </w:rPr>
        <w:t>59265746</w:t>
      </w:r>
    </w:p>
    <w:p w14:paraId="590F5915"/>
    <w:p w14:paraId="5A98050D"/>
    <w:p w14:paraId="6B6035CA"/>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51AAD"/>
    <w:rsid w:val="4B2910B9"/>
    <w:rsid w:val="59DE0C63"/>
    <w:rsid w:val="6B97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2162</Characters>
  <Lines>0</Lines>
  <Paragraphs>0</Paragraphs>
  <TotalTime>0</TotalTime>
  <ScaleCrop>false</ScaleCrop>
  <LinksUpToDate>false</LinksUpToDate>
  <CharactersWithSpaces>2184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2025-02-07T02:30:00Z</dcterms:created>
  <dc:creator>Administrator</dc:creator>
  <cp:lastModifiedBy>Mr老刘</cp:lastModifiedBy>
  <dcterms:modified xsi:type="dcterms:W3CDTF">2026-02-05T08:00:21Z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474387672051493E989CB0CE1AD5E84D_12</vt:lpwstr>
  </property>
</Properties>
</file>