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黑体_GBK" w:hAnsi="方正黑体_GBK" w:eastAsia="方正黑体_GBK" w:cs="方正黑体_GBK"/>
          <w:sz w:val="32"/>
          <w:szCs w:val="32"/>
        </w:rPr>
      </w:pPr>
      <w:bookmarkStart w:id="0" w:name="_GoBack"/>
      <w:bookmarkEnd w:id="0"/>
      <w:r>
        <w:rPr>
          <w:rFonts w:hint="eastAsia" w:ascii="方正黑体_GBK" w:hAnsi="方正黑体_GBK" w:eastAsia="方正黑体_GBK" w:cs="方正黑体_GBK"/>
          <w:sz w:val="32"/>
          <w:szCs w:val="32"/>
        </w:rPr>
        <w:t>附件：</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z w:val="44"/>
          <w:szCs w:val="44"/>
          <w:lang w:eastAsia="zh-CN"/>
        </w:rPr>
      </w:pPr>
      <w:r>
        <w:rPr>
          <w:rFonts w:hint="default" w:ascii="Times New Roman" w:hAnsi="Times New Roman" w:eastAsia="方正小标宋_GBK" w:cs="Times New Roman"/>
          <w:sz w:val="44"/>
          <w:szCs w:val="44"/>
        </w:rPr>
        <w:t>城口县</w:t>
      </w:r>
      <w:r>
        <w:rPr>
          <w:rFonts w:hint="default" w:ascii="Times New Roman" w:hAnsi="Times New Roman" w:eastAsia="方正小标宋_GBK" w:cs="Times New Roman"/>
          <w:sz w:val="44"/>
          <w:szCs w:val="44"/>
          <w:lang w:val="en-US" w:eastAsia="zh-CN"/>
        </w:rPr>
        <w:t>高观镇新时代文明实践中心</w:t>
      </w:r>
      <w:r>
        <w:rPr>
          <w:rFonts w:hint="eastAsia" w:ascii="Times New Roman" w:hAnsi="Times New Roman" w:eastAsia="方正小标宋_GBK" w:cs="Times New Roman"/>
          <w:sz w:val="44"/>
          <w:szCs w:val="44"/>
          <w:lang w:eastAsia="zh-CN"/>
        </w:rPr>
        <w:t>2026</w:t>
      </w:r>
      <w:r>
        <w:rPr>
          <w:rFonts w:hint="default" w:ascii="Times New Roman" w:hAnsi="Times New Roman" w:eastAsia="方正小标宋_GBK" w:cs="Times New Roman"/>
          <w:sz w:val="44"/>
          <w:szCs w:val="44"/>
          <w:lang w:eastAsia="zh-CN"/>
        </w:rPr>
        <w:t>年</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z w:val="44"/>
          <w:szCs w:val="44"/>
          <w:lang w:eastAsia="zh-CN"/>
        </w:rPr>
      </w:pPr>
      <w:r>
        <w:rPr>
          <w:rFonts w:hint="default" w:ascii="Times New Roman" w:hAnsi="Times New Roman" w:eastAsia="方正小标宋_GBK" w:cs="Times New Roman"/>
          <w:sz w:val="44"/>
          <w:szCs w:val="44"/>
          <w:lang w:eastAsia="zh-CN"/>
        </w:rPr>
        <w:t>部门预算情况说明</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eastAsia="方正小标宋_GBK"/>
          <w:sz w:val="44"/>
          <w:szCs w:val="44"/>
          <w:lang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645" w:right="0" w:firstLine="0"/>
        <w:jc w:val="both"/>
        <w:textAlignment w:val="auto"/>
        <w:rPr>
          <w:rFonts w:hint="eastAsia" w:ascii="方正黑体_GBK" w:hAnsi="方正黑体_GBK" w:eastAsia="方正黑体_GBK" w:cs="方正黑体_GBK"/>
          <w:i w:val="0"/>
          <w:iCs w:val="0"/>
          <w:caps w:val="0"/>
          <w:color w:val="333333"/>
          <w:spacing w:val="0"/>
          <w:sz w:val="32"/>
          <w:szCs w:val="32"/>
          <w:shd w:val="clear" w:fill="FFFFFF"/>
          <w:lang w:eastAsia="zh-CN"/>
        </w:rPr>
      </w:pPr>
      <w:r>
        <w:rPr>
          <w:rFonts w:hint="eastAsia" w:ascii="方正黑体_GBK" w:hAnsi="方正黑体_GBK" w:eastAsia="方正黑体_GBK" w:cs="方正黑体_GBK"/>
          <w:i w:val="0"/>
          <w:iCs w:val="0"/>
          <w:caps w:val="0"/>
          <w:color w:val="333333"/>
          <w:spacing w:val="0"/>
          <w:sz w:val="32"/>
          <w:szCs w:val="32"/>
          <w:shd w:val="clear" w:fill="FFFFFF"/>
        </w:rPr>
        <w:t>一、单位基本情况</w:t>
      </w:r>
      <w:r>
        <w:rPr>
          <w:rFonts w:hint="eastAsia" w:ascii="方正黑体_GBK" w:hAnsi="方正黑体_GBK" w:eastAsia="方正黑体_GBK" w:cs="方正黑体_GBK"/>
          <w:i w:val="0"/>
          <w:iCs w:val="0"/>
          <w:caps w:val="0"/>
          <w:color w:val="333333"/>
          <w:spacing w:val="0"/>
          <w:sz w:val="32"/>
          <w:szCs w:val="32"/>
          <w:shd w:val="clear" w:fill="FFFFFF"/>
          <w:lang w:eastAsia="zh-CN"/>
        </w:rPr>
        <w:t>（</w:t>
      </w:r>
      <w:r>
        <w:rPr>
          <w:rFonts w:hint="eastAsia" w:ascii="方正黑体_GBK" w:hAnsi="方正黑体_GBK" w:eastAsia="方正黑体_GBK" w:cs="方正黑体_GBK"/>
          <w:i w:val="0"/>
          <w:iCs w:val="0"/>
          <w:caps w:val="0"/>
          <w:color w:val="333333"/>
          <w:spacing w:val="0"/>
          <w:sz w:val="32"/>
          <w:szCs w:val="32"/>
          <w:shd w:val="clear" w:fill="FFFFFF"/>
          <w:lang w:val="en-US" w:eastAsia="zh-CN"/>
        </w:rPr>
        <w:t>职能职责</w:t>
      </w:r>
      <w:r>
        <w:rPr>
          <w:rFonts w:hint="eastAsia" w:ascii="方正黑体_GBK" w:hAnsi="方正黑体_GBK" w:eastAsia="方正黑体_GBK" w:cs="方正黑体_GBK"/>
          <w:i w:val="0"/>
          <w:iCs w:val="0"/>
          <w:caps w:val="0"/>
          <w:color w:val="333333"/>
          <w:spacing w:val="0"/>
          <w:sz w:val="32"/>
          <w:szCs w:val="32"/>
          <w:shd w:val="clear" w:fill="FFFFFF"/>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楷体_GBK" w:hAnsi="方正楷体_GBK" w:eastAsia="方正楷体_GBK" w:cs="方正楷体_GBK"/>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val="en-US" w:eastAsia="zh-CN"/>
        </w:rPr>
        <w:t>一</w:t>
      </w: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rPr>
        <w:t xml:space="preserve">贯彻执行党和国家方针政策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仿宋_GBK" w:hAnsi="方正仿宋_GBK" w:eastAsia="方正仿宋_GBK" w:cs="方正仿宋_GBK"/>
          <w:i w:val="0"/>
          <w:iCs w:val="0"/>
          <w:caps w:val="0"/>
          <w:color w:val="333333"/>
          <w:spacing w:val="0"/>
          <w:sz w:val="32"/>
          <w:szCs w:val="32"/>
          <w:shd w:val="clear" w:fill="FFFFFF"/>
        </w:rPr>
      </w:pPr>
      <w:r>
        <w:rPr>
          <w:rFonts w:hint="eastAsia" w:ascii="Times New Roman" w:hAnsi="Times New Roman" w:eastAsia="方正仿宋_GBK" w:cs="Times New Roman"/>
          <w:i w:val="0"/>
          <w:iCs w:val="0"/>
          <w:caps w:val="0"/>
          <w:color w:val="333333"/>
          <w:spacing w:val="0"/>
          <w:sz w:val="32"/>
          <w:szCs w:val="32"/>
          <w:shd w:val="clear" w:fill="FFFFFF"/>
        </w:rPr>
        <w:t>贯彻落实党的路线、方针、政策和上级党委、政府的决策部署。依法履行基层政府职能，组织实施辖区内经济社会发展规划。</w:t>
      </w:r>
      <w:r>
        <w:rPr>
          <w:rFonts w:hint="eastAsia" w:ascii="方正仿宋_GBK" w:hAnsi="方正仿宋_GBK" w:eastAsia="方正仿宋_GBK" w:cs="方正仿宋_GBK"/>
          <w:i w:val="0"/>
          <w:iCs w:val="0"/>
          <w:caps w:val="0"/>
          <w:color w:val="333333"/>
          <w:spacing w:val="0"/>
          <w:sz w:val="32"/>
          <w:szCs w:val="32"/>
          <w:shd w:val="clear" w:fill="FFFFFF"/>
        </w:rPr>
        <w:t xml:space="preserve">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楷体_GBK" w:hAnsi="方正楷体_GBK" w:eastAsia="方正楷体_GBK" w:cs="方正楷体_GBK"/>
          <w:i w:val="0"/>
          <w:iCs w:val="0"/>
          <w:caps w:val="0"/>
          <w:color w:val="333333"/>
          <w:spacing w:val="0"/>
          <w:sz w:val="32"/>
          <w:szCs w:val="32"/>
          <w:shd w:val="clear" w:fill="FFFFFF"/>
          <w:lang w:eastAsia="zh-CN"/>
        </w:rPr>
      </w:pP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val="en-US" w:eastAsia="zh-CN"/>
        </w:rPr>
        <w:t>二</w:t>
      </w:r>
      <w:r>
        <w:rPr>
          <w:rFonts w:hint="eastAsia" w:ascii="方正楷体_GBK" w:hAnsi="方正楷体_GBK" w:eastAsia="方正楷体_GBK" w:cs="方正楷体_GBK"/>
          <w:i w:val="0"/>
          <w:iCs w:val="0"/>
          <w:caps w:val="0"/>
          <w:color w:val="333333"/>
          <w:spacing w:val="0"/>
          <w:sz w:val="32"/>
          <w:szCs w:val="32"/>
          <w:shd w:val="clear" w:fill="FFFFFF"/>
          <w:lang w:eastAsia="zh-CN"/>
        </w:rPr>
        <w:t xml:space="preserve">）推动经济社会发展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Times New Roman" w:hAnsi="Times New Roman" w:eastAsia="方正仿宋_GBK" w:cs="Times New Roman"/>
          <w:i w:val="0"/>
          <w:iCs w:val="0"/>
          <w:caps w:val="0"/>
          <w:color w:val="333333"/>
          <w:spacing w:val="0"/>
          <w:sz w:val="32"/>
          <w:szCs w:val="32"/>
          <w:shd w:val="clear" w:fill="FFFFFF"/>
          <w:lang w:eastAsia="zh-CN"/>
        </w:rPr>
      </w:pPr>
      <w:r>
        <w:rPr>
          <w:rFonts w:hint="eastAsia" w:ascii="Times New Roman" w:hAnsi="Times New Roman" w:eastAsia="方正仿宋_GBK" w:cs="Times New Roman"/>
          <w:i w:val="0"/>
          <w:iCs w:val="0"/>
          <w:caps w:val="0"/>
          <w:color w:val="333333"/>
          <w:spacing w:val="0"/>
          <w:sz w:val="32"/>
          <w:szCs w:val="32"/>
          <w:shd w:val="clear" w:fill="FFFFFF"/>
          <w:lang w:eastAsia="zh-CN"/>
        </w:rPr>
        <w:t xml:space="preserve">制定并落实镇域经济发展计划，优化产业结构，促进农业、旅游业等特色产业发展。统筹推进乡村振兴战略，巩固脱贫攻坚成果，推动农村集体经济和农民增收。加强生态保护与建设，落实绿色发展理念，推动生态文明建设。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楷体_GBK" w:hAnsi="方正楷体_GBK" w:eastAsia="方正楷体_GBK" w:cs="方正楷体_GBK"/>
          <w:i w:val="0"/>
          <w:iCs w:val="0"/>
          <w:caps w:val="0"/>
          <w:color w:val="333333"/>
          <w:spacing w:val="0"/>
          <w:sz w:val="32"/>
          <w:szCs w:val="32"/>
          <w:shd w:val="clear" w:fill="FFFFFF"/>
          <w:lang w:eastAsia="zh-CN"/>
        </w:rPr>
      </w:pP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val="en-US" w:eastAsia="zh-CN"/>
        </w:rPr>
        <w:t>三</w:t>
      </w:r>
      <w:r>
        <w:rPr>
          <w:rFonts w:hint="eastAsia" w:ascii="方正楷体_GBK" w:hAnsi="方正楷体_GBK" w:eastAsia="方正楷体_GBK" w:cs="方正楷体_GBK"/>
          <w:i w:val="0"/>
          <w:iCs w:val="0"/>
          <w:caps w:val="0"/>
          <w:color w:val="333333"/>
          <w:spacing w:val="0"/>
          <w:sz w:val="32"/>
          <w:szCs w:val="32"/>
          <w:shd w:val="clear" w:fill="FFFFFF"/>
          <w:lang w:eastAsia="zh-CN"/>
        </w:rPr>
        <w:t xml:space="preserve">）加强社会事务管理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Times New Roman" w:hAnsi="Times New Roman" w:eastAsia="方正仿宋_GBK" w:cs="Times New Roman"/>
          <w:i w:val="0"/>
          <w:iCs w:val="0"/>
          <w:caps w:val="0"/>
          <w:color w:val="333333"/>
          <w:spacing w:val="0"/>
          <w:sz w:val="32"/>
          <w:szCs w:val="32"/>
          <w:shd w:val="clear" w:fill="FFFFFF"/>
          <w:lang w:eastAsia="zh-CN"/>
        </w:rPr>
      </w:pPr>
      <w:r>
        <w:rPr>
          <w:rFonts w:hint="eastAsia" w:ascii="Times New Roman" w:hAnsi="Times New Roman" w:eastAsia="方正仿宋_GBK" w:cs="Times New Roman"/>
          <w:i w:val="0"/>
          <w:iCs w:val="0"/>
          <w:caps w:val="0"/>
          <w:color w:val="333333"/>
          <w:spacing w:val="0"/>
          <w:sz w:val="32"/>
          <w:szCs w:val="32"/>
          <w:shd w:val="clear" w:fill="FFFFFF"/>
          <w:lang w:eastAsia="zh-CN"/>
        </w:rPr>
        <w:t xml:space="preserve">负责民政、教育、科技、文化、卫生健康、社会保障等社会事业管理。 落实社会保障政策，做好社会救助、优抚安置、养老服务等工作。指导村（居）民委员会依法自治，推进基层民主政治建设。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仿宋_GBK" w:hAnsi="方正仿宋_GBK" w:eastAsia="方正仿宋_GBK" w:cs="方正仿宋_GBK"/>
          <w:i w:val="0"/>
          <w:iCs w:val="0"/>
          <w:caps w:val="0"/>
          <w:color w:val="333333"/>
          <w:spacing w:val="0"/>
          <w:sz w:val="32"/>
          <w:szCs w:val="32"/>
          <w:shd w:val="clear" w:fill="FFFFFF"/>
          <w:lang w:eastAsia="zh-CN"/>
        </w:rPr>
      </w:pP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val="en-US" w:eastAsia="zh-CN"/>
        </w:rPr>
        <w:t>四</w:t>
      </w:r>
      <w:r>
        <w:rPr>
          <w:rFonts w:hint="eastAsia" w:ascii="方正楷体_GBK" w:hAnsi="方正楷体_GBK" w:eastAsia="方正楷体_GBK" w:cs="方正楷体_GBK"/>
          <w:i w:val="0"/>
          <w:iCs w:val="0"/>
          <w:caps w:val="0"/>
          <w:color w:val="333333"/>
          <w:spacing w:val="0"/>
          <w:sz w:val="32"/>
          <w:szCs w:val="32"/>
          <w:shd w:val="clear" w:fill="FFFFFF"/>
          <w:lang w:eastAsia="zh-CN"/>
        </w:rPr>
        <w:t>）提供公共服务</w:t>
      </w:r>
      <w:r>
        <w:rPr>
          <w:rFonts w:hint="eastAsia" w:ascii="方正仿宋_GBK" w:hAnsi="方正仿宋_GBK" w:eastAsia="方正仿宋_GBK" w:cs="方正仿宋_GBK"/>
          <w:i w:val="0"/>
          <w:iCs w:val="0"/>
          <w:caps w:val="0"/>
          <w:color w:val="333333"/>
          <w:spacing w:val="0"/>
          <w:sz w:val="32"/>
          <w:szCs w:val="32"/>
          <w:shd w:val="clear" w:fill="FFFFFF"/>
          <w:lang w:eastAsia="zh-CN"/>
        </w:rPr>
        <w:t xml:space="preserve">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仿宋_GBK" w:hAnsi="方正仿宋_GBK" w:eastAsia="方正仿宋_GBK" w:cs="方正仿宋_GBK"/>
          <w:i w:val="0"/>
          <w:iCs w:val="0"/>
          <w:caps w:val="0"/>
          <w:color w:val="333333"/>
          <w:spacing w:val="0"/>
          <w:sz w:val="32"/>
          <w:szCs w:val="32"/>
          <w:shd w:val="clear" w:fill="FFFFFF"/>
          <w:lang w:eastAsia="zh-CN"/>
        </w:rPr>
      </w:pPr>
      <w:r>
        <w:rPr>
          <w:rFonts w:hint="eastAsia" w:ascii="Times New Roman" w:hAnsi="Times New Roman" w:eastAsia="方正仿宋_GBK" w:cs="Times New Roman"/>
          <w:i w:val="0"/>
          <w:iCs w:val="0"/>
          <w:caps w:val="0"/>
          <w:color w:val="333333"/>
          <w:spacing w:val="0"/>
          <w:sz w:val="32"/>
          <w:szCs w:val="32"/>
          <w:shd w:val="clear" w:fill="FFFFFF"/>
          <w:lang w:eastAsia="zh-CN"/>
        </w:rPr>
        <w:t xml:space="preserve">完善基础设施和公共服务设施建设，改善农村生产生活条件。推进基本公共服务均等化，提升教育、医疗、文化等公共服务水平。组织协调抢险救灾、公共卫生事件应对等突发事件处置工作。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楷体_GBK" w:hAnsi="方正楷体_GBK" w:eastAsia="方正楷体_GBK" w:cs="方正楷体_GBK"/>
          <w:i w:val="0"/>
          <w:iCs w:val="0"/>
          <w:caps w:val="0"/>
          <w:color w:val="333333"/>
          <w:spacing w:val="0"/>
          <w:sz w:val="32"/>
          <w:szCs w:val="32"/>
          <w:shd w:val="clear" w:fill="FFFFFF"/>
          <w:lang w:eastAsia="zh-CN"/>
        </w:rPr>
      </w:pP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val="en-US" w:eastAsia="zh-CN"/>
        </w:rPr>
        <w:t>五</w:t>
      </w:r>
      <w:r>
        <w:rPr>
          <w:rFonts w:hint="eastAsia" w:ascii="方正楷体_GBK" w:hAnsi="方正楷体_GBK" w:eastAsia="方正楷体_GBK" w:cs="方正楷体_GBK"/>
          <w:i w:val="0"/>
          <w:iCs w:val="0"/>
          <w:caps w:val="0"/>
          <w:color w:val="333333"/>
          <w:spacing w:val="0"/>
          <w:sz w:val="32"/>
          <w:szCs w:val="32"/>
          <w:shd w:val="clear" w:fill="FFFFFF"/>
          <w:lang w:eastAsia="zh-CN"/>
        </w:rPr>
        <w:t>）维护社会稳定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仿宋_GBK" w:hAnsi="方正仿宋_GBK" w:eastAsia="方正仿宋_GBK" w:cs="方正仿宋_GBK"/>
          <w:i w:val="0"/>
          <w:iCs w:val="0"/>
          <w:caps w:val="0"/>
          <w:color w:val="333333"/>
          <w:spacing w:val="0"/>
          <w:sz w:val="32"/>
          <w:szCs w:val="32"/>
          <w:shd w:val="clear" w:fill="FFFFFF"/>
          <w:lang w:eastAsia="zh-CN"/>
        </w:rPr>
      </w:pPr>
      <w:r>
        <w:rPr>
          <w:rFonts w:hint="eastAsia" w:ascii="Times New Roman" w:hAnsi="Times New Roman" w:eastAsia="方正仿宋_GBK" w:cs="Times New Roman"/>
          <w:i w:val="0"/>
          <w:iCs w:val="0"/>
          <w:caps w:val="0"/>
          <w:color w:val="333333"/>
          <w:spacing w:val="0"/>
          <w:sz w:val="32"/>
          <w:szCs w:val="32"/>
          <w:shd w:val="clear" w:fill="FFFFFF"/>
          <w:lang w:eastAsia="zh-CN"/>
        </w:rPr>
        <w:t>加强社会治安综合治理，化解矛盾纠纷，维护群众合法权益。落实安全生产监管责任，防范重大安全事故。开展法治宣传教育，推进平安乡镇建设。</w:t>
      </w:r>
      <w:r>
        <w:rPr>
          <w:rFonts w:hint="eastAsia" w:ascii="方正仿宋_GBK" w:hAnsi="方正仿宋_GBK" w:eastAsia="方正仿宋_GBK" w:cs="方正仿宋_GBK"/>
          <w:i w:val="0"/>
          <w:iCs w:val="0"/>
          <w:caps w:val="0"/>
          <w:color w:val="333333"/>
          <w:spacing w:val="0"/>
          <w:sz w:val="32"/>
          <w:szCs w:val="32"/>
          <w:shd w:val="clear" w:fill="FFFFFF"/>
          <w:lang w:eastAsia="zh-CN"/>
        </w:rPr>
        <w:t xml:space="preserve">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楷体_GBK" w:hAnsi="方正楷体_GBK" w:eastAsia="方正楷体_GBK" w:cs="方正楷体_GBK"/>
          <w:i w:val="0"/>
          <w:iCs w:val="0"/>
          <w:caps w:val="0"/>
          <w:color w:val="333333"/>
          <w:spacing w:val="0"/>
          <w:sz w:val="32"/>
          <w:szCs w:val="32"/>
          <w:shd w:val="clear" w:fill="FFFFFF"/>
          <w:lang w:eastAsia="zh-CN"/>
        </w:rPr>
      </w:pPr>
      <w:r>
        <w:rPr>
          <w:rFonts w:hint="eastAsia" w:ascii="方正楷体_GBK" w:hAnsi="方正楷体_GBK" w:eastAsia="方正楷体_GBK" w:cs="方正楷体_GBK"/>
          <w:i w:val="0"/>
          <w:iCs w:val="0"/>
          <w:caps w:val="0"/>
          <w:color w:val="333333"/>
          <w:spacing w:val="0"/>
          <w:sz w:val="32"/>
          <w:szCs w:val="32"/>
          <w:shd w:val="clear" w:fill="FFFFFF"/>
          <w:lang w:eastAsia="zh-CN"/>
        </w:rPr>
        <w:t>（</w:t>
      </w:r>
      <w:r>
        <w:rPr>
          <w:rFonts w:hint="eastAsia" w:ascii="方正楷体_GBK" w:hAnsi="方正楷体_GBK" w:eastAsia="方正楷体_GBK" w:cs="方正楷体_GBK"/>
          <w:i w:val="0"/>
          <w:iCs w:val="0"/>
          <w:caps w:val="0"/>
          <w:color w:val="333333"/>
          <w:spacing w:val="0"/>
          <w:sz w:val="32"/>
          <w:szCs w:val="32"/>
          <w:shd w:val="clear" w:fill="FFFFFF"/>
          <w:lang w:val="en-US" w:eastAsia="zh-CN"/>
        </w:rPr>
        <w:t>六</w:t>
      </w:r>
      <w:r>
        <w:rPr>
          <w:rFonts w:hint="eastAsia" w:ascii="方正楷体_GBK" w:hAnsi="方正楷体_GBK" w:eastAsia="方正楷体_GBK" w:cs="方正楷体_GBK"/>
          <w:i w:val="0"/>
          <w:iCs w:val="0"/>
          <w:caps w:val="0"/>
          <w:color w:val="333333"/>
          <w:spacing w:val="0"/>
          <w:sz w:val="32"/>
          <w:szCs w:val="32"/>
          <w:shd w:val="clear" w:fill="FFFFFF"/>
          <w:lang w:eastAsia="zh-CN"/>
        </w:rPr>
        <w:t>）推进基层治理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方正仿宋_GBK" w:hAnsi="方正仿宋_GBK" w:eastAsia="方正仿宋_GBK" w:cs="方正仿宋_GBK"/>
          <w:i w:val="0"/>
          <w:iCs w:val="0"/>
          <w:caps w:val="0"/>
          <w:color w:val="333333"/>
          <w:spacing w:val="0"/>
          <w:sz w:val="32"/>
          <w:szCs w:val="32"/>
          <w:shd w:val="clear" w:fill="FFFFFF"/>
          <w:lang w:eastAsia="zh-CN"/>
        </w:rPr>
      </w:pPr>
      <w:r>
        <w:rPr>
          <w:rFonts w:hint="eastAsia" w:ascii="Times New Roman" w:hAnsi="Times New Roman" w:eastAsia="方正仿宋_GBK" w:cs="Times New Roman"/>
          <w:i w:val="0"/>
          <w:iCs w:val="0"/>
          <w:caps w:val="0"/>
          <w:color w:val="333333"/>
          <w:spacing w:val="0"/>
          <w:sz w:val="32"/>
          <w:szCs w:val="32"/>
          <w:shd w:val="clear" w:fill="FFFFFF"/>
          <w:lang w:eastAsia="zh-CN"/>
        </w:rPr>
        <w:t>指导村（社区）依法开展自治活动，提升基层治理能力。加强村（社区）干部队伍建设，完善村级组织运行机制。</w:t>
      </w:r>
      <w:r>
        <w:rPr>
          <w:rFonts w:hint="eastAsia" w:ascii="方正仿宋_GBK" w:hAnsi="方正仿宋_GBK" w:eastAsia="方正仿宋_GBK" w:cs="方正仿宋_GBK"/>
          <w:i w:val="0"/>
          <w:iCs w:val="0"/>
          <w:caps w:val="0"/>
          <w:color w:val="333333"/>
          <w:spacing w:val="0"/>
          <w:sz w:val="32"/>
          <w:szCs w:val="32"/>
          <w:shd w:val="clear" w:fill="FFFFFF"/>
          <w:lang w:eastAsia="zh-CN"/>
        </w:rPr>
        <w:t xml:space="preserve">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645" w:right="0" w:firstLine="0"/>
        <w:jc w:val="both"/>
        <w:textAlignment w:val="auto"/>
        <w:rPr>
          <w:rFonts w:hint="default" w:ascii="方正黑体_GBK" w:hAnsi="方正黑体_GBK" w:eastAsia="方正黑体_GBK" w:cs="方正黑体_GBK"/>
          <w:i w:val="0"/>
          <w:iCs w:val="0"/>
          <w:caps w:val="0"/>
          <w:color w:val="333333"/>
          <w:spacing w:val="0"/>
          <w:sz w:val="32"/>
          <w:szCs w:val="32"/>
          <w:shd w:val="clear" w:fill="FFFFFF"/>
        </w:rPr>
      </w:pPr>
      <w:r>
        <w:rPr>
          <w:rFonts w:hint="default" w:ascii="方正黑体_GBK" w:hAnsi="方正黑体_GBK" w:eastAsia="方正黑体_GBK" w:cs="方正黑体_GBK"/>
          <w:i w:val="0"/>
          <w:iCs w:val="0"/>
          <w:caps w:val="0"/>
          <w:color w:val="333333"/>
          <w:spacing w:val="0"/>
          <w:sz w:val="32"/>
          <w:szCs w:val="32"/>
          <w:shd w:val="clear" w:fill="FFFFFF"/>
        </w:rPr>
        <w:t>二、部门收支总体情况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rPr>
        <w:t>（一）收入预算：</w:t>
      </w:r>
      <w:r>
        <w:rPr>
          <w:rFonts w:hint="eastAsia" w:ascii="Times New Roman" w:hAnsi="Times New Roman" w:eastAsia="方正仿宋_GBK" w:cs="Times New Roman"/>
          <w:i w:val="0"/>
          <w:iCs w:val="0"/>
          <w:caps w:val="0"/>
          <w:color w:val="333333"/>
          <w:spacing w:val="0"/>
          <w:sz w:val="32"/>
          <w:szCs w:val="32"/>
          <w:shd w:val="clear" w:fill="FFFFFF"/>
          <w:lang w:eastAsia="zh-CN"/>
        </w:rPr>
        <w:t>2026</w:t>
      </w:r>
      <w:r>
        <w:rPr>
          <w:rFonts w:hint="eastAsia" w:ascii="Times New Roman" w:hAnsi="Times New Roman" w:eastAsia="方正仿宋_GBK" w:cs="Times New Roman"/>
          <w:i w:val="0"/>
          <w:iCs w:val="0"/>
          <w:caps w:val="0"/>
          <w:color w:val="333333"/>
          <w:spacing w:val="0"/>
          <w:sz w:val="32"/>
          <w:szCs w:val="32"/>
          <w:shd w:val="clear" w:fill="FFFFFF"/>
        </w:rPr>
        <w:t>年年初预算数</w:t>
      </w:r>
      <w:r>
        <w:rPr>
          <w:rFonts w:hint="eastAsia" w:ascii="Times New Roman" w:hAnsi="Times New Roman" w:eastAsia="方正仿宋_GBK" w:cs="Times New Roman"/>
          <w:i w:val="0"/>
          <w:iCs w:val="0"/>
          <w:caps w:val="0"/>
          <w:color w:val="333333"/>
          <w:spacing w:val="0"/>
          <w:sz w:val="32"/>
          <w:szCs w:val="32"/>
          <w:shd w:val="clear" w:fill="FFFFFF"/>
          <w:lang w:val="en-US" w:eastAsia="zh-CN"/>
        </w:rPr>
        <w:t>34.77</w:t>
      </w:r>
      <w:r>
        <w:rPr>
          <w:rFonts w:hint="eastAsia" w:ascii="Times New Roman" w:hAnsi="Times New Roman" w:eastAsia="方正仿宋_GBK" w:cs="Times New Roman"/>
          <w:i w:val="0"/>
          <w:iCs w:val="0"/>
          <w:caps w:val="0"/>
          <w:color w:val="333333"/>
          <w:spacing w:val="0"/>
          <w:sz w:val="32"/>
          <w:szCs w:val="32"/>
          <w:shd w:val="clear" w:fill="FFFFFF"/>
        </w:rPr>
        <w:t>万元，其中：一般公共预算拨款</w:t>
      </w:r>
      <w:r>
        <w:rPr>
          <w:rFonts w:hint="eastAsia" w:ascii="Times New Roman" w:hAnsi="Times New Roman" w:eastAsia="方正仿宋_GBK" w:cs="Times New Roman"/>
          <w:i w:val="0"/>
          <w:iCs w:val="0"/>
          <w:caps w:val="0"/>
          <w:color w:val="333333"/>
          <w:spacing w:val="0"/>
          <w:sz w:val="32"/>
          <w:szCs w:val="32"/>
          <w:shd w:val="clear" w:fill="FFFFFF"/>
          <w:lang w:val="en-US" w:eastAsia="zh-CN"/>
        </w:rPr>
        <w:t>34.77</w:t>
      </w:r>
      <w:r>
        <w:rPr>
          <w:rFonts w:hint="eastAsia" w:ascii="Times New Roman" w:hAnsi="Times New Roman" w:eastAsia="方正仿宋_GBK" w:cs="Times New Roman"/>
          <w:i w:val="0"/>
          <w:iCs w:val="0"/>
          <w:caps w:val="0"/>
          <w:color w:val="333333"/>
          <w:spacing w:val="0"/>
          <w:sz w:val="32"/>
          <w:szCs w:val="32"/>
          <w:shd w:val="clear" w:fill="FFFFFF"/>
        </w:rPr>
        <w:t>万元，政府性基金预算拨款</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万元，国有资本经营预算收入</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万元，事业收入</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万元，事业单位经营收入</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万元，其他收入</w:t>
      </w:r>
      <w:r>
        <w:rPr>
          <w:rFonts w:hint="default" w:ascii="Times New Roman" w:hAnsi="Times New Roman" w:eastAsia="方正仿宋_GBK" w:cs="Times New Roman"/>
          <w:i w:val="0"/>
          <w:iCs w:val="0"/>
          <w:caps w:val="0"/>
          <w:color w:val="333333"/>
          <w:spacing w:val="0"/>
          <w:sz w:val="32"/>
          <w:szCs w:val="32"/>
          <w:shd w:val="clear" w:fill="FFFFFF"/>
        </w:rPr>
        <w:t>0</w:t>
      </w:r>
      <w:r>
        <w:rPr>
          <w:rFonts w:hint="eastAsia" w:ascii="Times New Roman" w:hAnsi="Times New Roman" w:eastAsia="方正仿宋_GBK" w:cs="Times New Roman"/>
          <w:i w:val="0"/>
          <w:iCs w:val="0"/>
          <w:caps w:val="0"/>
          <w:color w:val="333333"/>
          <w:spacing w:val="0"/>
          <w:sz w:val="32"/>
          <w:szCs w:val="32"/>
          <w:shd w:val="clear" w:fill="FFFFFF"/>
        </w:rPr>
        <w:t>万元。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rPr>
        <w:t>（二）支出预算：</w:t>
      </w:r>
      <w:r>
        <w:rPr>
          <w:rFonts w:hint="eastAsia" w:ascii="Times New Roman" w:hAnsi="Times New Roman" w:eastAsia="方正仿宋_GBK" w:cs="Times New Roman"/>
          <w:i w:val="0"/>
          <w:iCs w:val="0"/>
          <w:caps w:val="0"/>
          <w:color w:val="333333"/>
          <w:spacing w:val="0"/>
          <w:sz w:val="32"/>
          <w:szCs w:val="32"/>
          <w:shd w:val="clear" w:fill="FFFFFF"/>
          <w:lang w:eastAsia="zh-CN"/>
        </w:rPr>
        <w:t>2026</w:t>
      </w:r>
      <w:r>
        <w:rPr>
          <w:rFonts w:hint="eastAsia" w:ascii="Times New Roman" w:hAnsi="Times New Roman" w:eastAsia="方正仿宋_GBK" w:cs="Times New Roman"/>
          <w:i w:val="0"/>
          <w:iCs w:val="0"/>
          <w:caps w:val="0"/>
          <w:color w:val="333333"/>
          <w:spacing w:val="0"/>
          <w:sz w:val="32"/>
          <w:szCs w:val="32"/>
          <w:shd w:val="clear" w:fill="FFFFFF"/>
        </w:rPr>
        <w:t>年预算</w:t>
      </w:r>
      <w:r>
        <w:rPr>
          <w:rFonts w:hint="eastAsia" w:ascii="Times New Roman" w:hAnsi="Times New Roman" w:eastAsia="方正仿宋_GBK" w:cs="Times New Roman"/>
          <w:i w:val="0"/>
          <w:iCs w:val="0"/>
          <w:caps w:val="0"/>
          <w:color w:val="333333"/>
          <w:spacing w:val="0"/>
          <w:sz w:val="32"/>
          <w:szCs w:val="32"/>
          <w:shd w:val="clear" w:fill="FFFFFF"/>
          <w:lang w:val="en-US" w:eastAsia="zh-CN"/>
        </w:rPr>
        <w:t>34.77</w:t>
      </w:r>
      <w:r>
        <w:rPr>
          <w:rFonts w:hint="eastAsia" w:ascii="Times New Roman" w:hAnsi="Times New Roman" w:eastAsia="方正仿宋_GBK" w:cs="Times New Roman"/>
          <w:i w:val="0"/>
          <w:iCs w:val="0"/>
          <w:caps w:val="0"/>
          <w:color w:val="333333"/>
          <w:spacing w:val="0"/>
          <w:sz w:val="32"/>
          <w:szCs w:val="32"/>
          <w:shd w:val="clear" w:fill="FFFFFF"/>
        </w:rPr>
        <w:t>万元，其中文化旅游体育与传媒支出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26.84万元；</w:t>
      </w:r>
      <w:r>
        <w:rPr>
          <w:rFonts w:hint="eastAsia" w:ascii="Times New Roman" w:hAnsi="Times New Roman" w:eastAsia="方正仿宋_GBK" w:cs="Times New Roman"/>
          <w:i w:val="0"/>
          <w:iCs w:val="0"/>
          <w:caps w:val="0"/>
          <w:color w:val="333333"/>
          <w:spacing w:val="0"/>
          <w:sz w:val="32"/>
          <w:szCs w:val="32"/>
          <w:shd w:val="clear" w:fill="FFFFFF"/>
        </w:rPr>
        <w:t>社会保障和就业支出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4.84</w:t>
      </w:r>
      <w:r>
        <w:rPr>
          <w:rFonts w:hint="eastAsia" w:ascii="Times New Roman" w:hAnsi="Times New Roman" w:eastAsia="方正仿宋_GBK" w:cs="Times New Roman"/>
          <w:i w:val="0"/>
          <w:iCs w:val="0"/>
          <w:caps w:val="0"/>
          <w:color w:val="333333"/>
          <w:spacing w:val="0"/>
          <w:sz w:val="32"/>
          <w:szCs w:val="32"/>
          <w:shd w:val="clear" w:fill="FFFFFF"/>
        </w:rPr>
        <w:t>万元；卫生健康支出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1.43</w:t>
      </w:r>
      <w:r>
        <w:rPr>
          <w:rFonts w:hint="eastAsia" w:ascii="Times New Roman" w:hAnsi="Times New Roman" w:eastAsia="方正仿宋_GBK" w:cs="Times New Roman"/>
          <w:i w:val="0"/>
          <w:iCs w:val="0"/>
          <w:caps w:val="0"/>
          <w:color w:val="333333"/>
          <w:spacing w:val="0"/>
          <w:sz w:val="32"/>
          <w:szCs w:val="32"/>
          <w:shd w:val="clear" w:fill="FFFFFF"/>
        </w:rPr>
        <w:t>万元；住房保障支出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1.66</w:t>
      </w:r>
      <w:r>
        <w:rPr>
          <w:rFonts w:hint="eastAsia" w:ascii="Times New Roman" w:hAnsi="Times New Roman" w:eastAsia="方正仿宋_GBK" w:cs="Times New Roman"/>
          <w:i w:val="0"/>
          <w:iCs w:val="0"/>
          <w:caps w:val="0"/>
          <w:color w:val="333333"/>
          <w:spacing w:val="0"/>
          <w:sz w:val="32"/>
          <w:szCs w:val="32"/>
          <w:shd w:val="clear" w:fill="FFFFFF"/>
        </w:rPr>
        <w:t>万元。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645" w:right="0" w:firstLine="0"/>
        <w:jc w:val="both"/>
        <w:textAlignment w:val="auto"/>
        <w:rPr>
          <w:rFonts w:hint="default" w:ascii="方正黑体_GBK" w:hAnsi="方正黑体_GBK" w:eastAsia="方正黑体_GBK" w:cs="方正黑体_GBK"/>
          <w:i w:val="0"/>
          <w:iCs w:val="0"/>
          <w:caps w:val="0"/>
          <w:color w:val="333333"/>
          <w:spacing w:val="0"/>
          <w:sz w:val="32"/>
          <w:szCs w:val="32"/>
          <w:shd w:val="clear" w:fill="FFFFFF"/>
        </w:rPr>
      </w:pPr>
      <w:r>
        <w:rPr>
          <w:rFonts w:hint="default" w:ascii="方正黑体_GBK" w:hAnsi="方正黑体_GBK" w:eastAsia="方正黑体_GBK" w:cs="方正黑体_GBK"/>
          <w:i w:val="0"/>
          <w:iCs w:val="0"/>
          <w:caps w:val="0"/>
          <w:color w:val="333333"/>
          <w:spacing w:val="0"/>
          <w:sz w:val="32"/>
          <w:szCs w:val="32"/>
          <w:shd w:val="clear" w:fill="FFFFFF"/>
        </w:rPr>
        <w:t>三、部门预算情况说明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Times New Roman" w:hAnsi="Times New Roman" w:eastAsia="方正仿宋_GBK" w:cs="Times New Roman"/>
          <w:i w:val="0"/>
          <w:iCs w:val="0"/>
          <w:caps w:val="0"/>
          <w:color w:val="333333"/>
          <w:spacing w:val="0"/>
          <w:sz w:val="32"/>
          <w:szCs w:val="32"/>
          <w:shd w:val="clear" w:fill="FFFFFF"/>
          <w:lang w:val="en-US" w:eastAsia="zh-CN"/>
        </w:rPr>
      </w:pPr>
      <w:r>
        <w:rPr>
          <w:rFonts w:hint="eastAsia" w:ascii="Times New Roman" w:hAnsi="Times New Roman" w:eastAsia="方正仿宋_GBK" w:cs="Times New Roman"/>
          <w:i w:val="0"/>
          <w:iCs w:val="0"/>
          <w:caps w:val="0"/>
          <w:color w:val="333333"/>
          <w:spacing w:val="0"/>
          <w:sz w:val="32"/>
          <w:szCs w:val="32"/>
          <w:shd w:val="clear" w:fill="FFFFFF"/>
          <w:lang w:eastAsia="zh-CN"/>
        </w:rPr>
        <w:t>2026</w:t>
      </w:r>
      <w:r>
        <w:rPr>
          <w:rFonts w:hint="eastAsia" w:ascii="Times New Roman" w:hAnsi="Times New Roman" w:eastAsia="方正仿宋_GBK" w:cs="Times New Roman"/>
          <w:i w:val="0"/>
          <w:iCs w:val="0"/>
          <w:caps w:val="0"/>
          <w:color w:val="333333"/>
          <w:spacing w:val="0"/>
          <w:sz w:val="32"/>
          <w:szCs w:val="32"/>
          <w:shd w:val="clear" w:fill="FFFFFF"/>
        </w:rPr>
        <w:t>年一般公共预算财政拨款收入</w:t>
      </w:r>
      <w:r>
        <w:rPr>
          <w:rFonts w:hint="eastAsia" w:ascii="Times New Roman" w:hAnsi="Times New Roman" w:eastAsia="方正仿宋_GBK" w:cs="Times New Roman"/>
          <w:i w:val="0"/>
          <w:iCs w:val="0"/>
          <w:caps w:val="0"/>
          <w:color w:val="333333"/>
          <w:spacing w:val="0"/>
          <w:sz w:val="32"/>
          <w:szCs w:val="32"/>
          <w:shd w:val="clear" w:fill="FFFFFF"/>
          <w:lang w:val="en-US" w:eastAsia="zh-CN"/>
        </w:rPr>
        <w:t>34.77</w:t>
      </w:r>
      <w:r>
        <w:rPr>
          <w:rFonts w:hint="eastAsia" w:ascii="Times New Roman" w:hAnsi="Times New Roman" w:eastAsia="方正仿宋_GBK" w:cs="Times New Roman"/>
          <w:i w:val="0"/>
          <w:iCs w:val="0"/>
          <w:caps w:val="0"/>
          <w:color w:val="333333"/>
          <w:spacing w:val="0"/>
          <w:sz w:val="32"/>
          <w:szCs w:val="32"/>
          <w:shd w:val="clear" w:fill="FFFFFF"/>
        </w:rPr>
        <w:t>万元，一般公共预算财政拨款支出</w:t>
      </w:r>
      <w:r>
        <w:rPr>
          <w:rFonts w:hint="eastAsia" w:ascii="Times New Roman" w:hAnsi="Times New Roman" w:eastAsia="方正仿宋_GBK" w:cs="Times New Roman"/>
          <w:i w:val="0"/>
          <w:iCs w:val="0"/>
          <w:caps w:val="0"/>
          <w:color w:val="333333"/>
          <w:spacing w:val="0"/>
          <w:sz w:val="32"/>
          <w:szCs w:val="32"/>
          <w:shd w:val="clear" w:fill="FFFFFF"/>
          <w:lang w:val="en-US" w:eastAsia="zh-CN"/>
        </w:rPr>
        <w:t>34.77</w:t>
      </w:r>
      <w:r>
        <w:rPr>
          <w:rFonts w:hint="eastAsia" w:ascii="Times New Roman" w:hAnsi="Times New Roman" w:eastAsia="方正仿宋_GBK" w:cs="Times New Roman"/>
          <w:i w:val="0"/>
          <w:iCs w:val="0"/>
          <w:caps w:val="0"/>
          <w:color w:val="333333"/>
          <w:spacing w:val="0"/>
          <w:sz w:val="32"/>
          <w:szCs w:val="32"/>
          <w:shd w:val="clear" w:fill="FFFFFF"/>
        </w:rPr>
        <w:t>万元</w:t>
      </w:r>
      <w:r>
        <w:rPr>
          <w:rFonts w:hint="eastAsia" w:ascii="Times New Roman" w:hAnsi="Times New Roman" w:eastAsia="方正仿宋_GBK" w:cs="Times New Roman"/>
          <w:i w:val="0"/>
          <w:iCs w:val="0"/>
          <w:caps w:val="0"/>
          <w:color w:val="333333"/>
          <w:spacing w:val="0"/>
          <w:sz w:val="32"/>
          <w:szCs w:val="32"/>
          <w:shd w:val="clear" w:fill="FFFFFF"/>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eastAsia" w:ascii="Times New Roman" w:hAnsi="Times New Roman" w:eastAsia="方正仿宋_GBK" w:cs="Times New Roman"/>
          <w:i w:val="0"/>
          <w:iCs w:val="0"/>
          <w:caps w:val="0"/>
          <w:color w:val="333333"/>
          <w:spacing w:val="0"/>
          <w:sz w:val="32"/>
          <w:szCs w:val="32"/>
          <w:shd w:val="clear" w:fill="FFFFFF"/>
          <w:lang w:eastAsia="zh-CN"/>
        </w:rPr>
        <w:t>2026</w:t>
      </w:r>
      <w:r>
        <w:rPr>
          <w:rFonts w:hint="eastAsia" w:ascii="Times New Roman" w:hAnsi="Times New Roman" w:eastAsia="方正仿宋_GBK" w:cs="Times New Roman"/>
          <w:i w:val="0"/>
          <w:iCs w:val="0"/>
          <w:caps w:val="0"/>
          <w:color w:val="333333"/>
          <w:spacing w:val="0"/>
          <w:sz w:val="32"/>
          <w:szCs w:val="32"/>
          <w:shd w:val="clear" w:fill="FFFFFF"/>
        </w:rPr>
        <w:t>年本单位无政府性基金预算。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645" w:right="0" w:firstLine="0"/>
        <w:jc w:val="both"/>
        <w:textAlignment w:val="auto"/>
        <w:rPr>
          <w:rFonts w:hint="default" w:ascii="方正黑体_GBK" w:hAnsi="方正黑体_GBK" w:eastAsia="方正黑体_GBK" w:cs="方正黑体_GBK"/>
          <w:i w:val="0"/>
          <w:iCs w:val="0"/>
          <w:caps w:val="0"/>
          <w:color w:val="333333"/>
          <w:spacing w:val="0"/>
          <w:sz w:val="32"/>
          <w:szCs w:val="32"/>
          <w:shd w:val="clear" w:fill="FFFFFF"/>
        </w:rPr>
      </w:pPr>
      <w:r>
        <w:rPr>
          <w:rFonts w:hint="default" w:ascii="方正黑体_GBK" w:hAnsi="方正黑体_GBK" w:eastAsia="方正黑体_GBK" w:cs="方正黑体_GBK"/>
          <w:i w:val="0"/>
          <w:iCs w:val="0"/>
          <w:caps w:val="0"/>
          <w:color w:val="333333"/>
          <w:spacing w:val="0"/>
          <w:sz w:val="32"/>
          <w:szCs w:val="32"/>
          <w:shd w:val="clear" w:fill="FFFFFF"/>
        </w:rPr>
        <w:t>四、“三公”经费情况说明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eastAsia" w:ascii="Times New Roman" w:hAnsi="Times New Roman" w:eastAsia="方正仿宋_GBK" w:cs="Times New Roman"/>
          <w:i w:val="0"/>
          <w:iCs w:val="0"/>
          <w:caps w:val="0"/>
          <w:color w:val="333333"/>
          <w:spacing w:val="0"/>
          <w:sz w:val="32"/>
          <w:szCs w:val="32"/>
          <w:shd w:val="clear" w:fill="FFFFFF"/>
          <w:lang w:eastAsia="zh-CN"/>
        </w:rPr>
      </w:pPr>
      <w:r>
        <w:rPr>
          <w:rFonts w:hint="eastAsia" w:ascii="Times New Roman" w:hAnsi="Times New Roman" w:eastAsia="方正仿宋_GBK" w:cs="Times New Roman"/>
          <w:i w:val="0"/>
          <w:iCs w:val="0"/>
          <w:caps w:val="0"/>
          <w:color w:val="333333"/>
          <w:spacing w:val="0"/>
          <w:sz w:val="32"/>
          <w:szCs w:val="32"/>
          <w:shd w:val="clear" w:fill="FFFFFF"/>
          <w:lang w:eastAsia="zh-CN"/>
        </w:rPr>
        <w:t>2026</w:t>
      </w:r>
      <w:r>
        <w:rPr>
          <w:rFonts w:hint="eastAsia" w:ascii="Times New Roman" w:hAnsi="Times New Roman" w:eastAsia="方正仿宋_GBK" w:cs="Times New Roman"/>
          <w:i w:val="0"/>
          <w:iCs w:val="0"/>
          <w:caps w:val="0"/>
          <w:color w:val="333333"/>
          <w:spacing w:val="0"/>
          <w:sz w:val="32"/>
          <w:szCs w:val="32"/>
          <w:shd w:val="clear" w:fill="FFFFFF"/>
        </w:rPr>
        <w:t>年本单位无</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三公</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经费预算</w:t>
      </w:r>
      <w:r>
        <w:rPr>
          <w:rFonts w:hint="eastAsia" w:ascii="Times New Roman" w:hAnsi="Times New Roman" w:eastAsia="方正仿宋_GBK" w:cs="Times New Roman"/>
          <w:i w:val="0"/>
          <w:iCs w:val="0"/>
          <w:caps w:val="0"/>
          <w:color w:val="333333"/>
          <w:spacing w:val="0"/>
          <w:sz w:val="32"/>
          <w:szCs w:val="32"/>
          <w:shd w:val="clear" w:fill="FFFFFF"/>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645" w:right="0" w:firstLine="0"/>
        <w:jc w:val="both"/>
        <w:textAlignment w:val="auto"/>
        <w:rPr>
          <w:rFonts w:hint="default" w:ascii="方正黑体_GBK" w:hAnsi="方正黑体_GBK" w:eastAsia="方正黑体_GBK" w:cs="方正黑体_GBK"/>
          <w:i w:val="0"/>
          <w:iCs w:val="0"/>
          <w:caps w:val="0"/>
          <w:color w:val="333333"/>
          <w:spacing w:val="0"/>
          <w:sz w:val="32"/>
          <w:szCs w:val="32"/>
          <w:shd w:val="clear" w:fill="FFFFFF"/>
          <w:lang w:val="en-US" w:eastAsia="zh-CN"/>
        </w:rPr>
      </w:pPr>
      <w:r>
        <w:rPr>
          <w:rFonts w:hint="default" w:ascii="方正黑体_GBK" w:hAnsi="方正黑体_GBK" w:eastAsia="方正黑体_GBK" w:cs="方正黑体_GBK"/>
          <w:i w:val="0"/>
          <w:iCs w:val="0"/>
          <w:caps w:val="0"/>
          <w:color w:val="333333"/>
          <w:spacing w:val="0"/>
          <w:sz w:val="32"/>
          <w:szCs w:val="32"/>
          <w:shd w:val="clear" w:fill="FFFFFF"/>
        </w:rPr>
        <w:t>五、</w:t>
      </w:r>
      <w:r>
        <w:rPr>
          <w:rFonts w:hint="eastAsia" w:ascii="方正黑体_GBK" w:hAnsi="方正黑体_GBK" w:eastAsia="方正黑体_GBK" w:cs="方正黑体_GBK"/>
          <w:i w:val="0"/>
          <w:iCs w:val="0"/>
          <w:caps w:val="0"/>
          <w:color w:val="333333"/>
          <w:spacing w:val="0"/>
          <w:sz w:val="32"/>
          <w:szCs w:val="32"/>
          <w:shd w:val="clear" w:fill="FFFFFF"/>
          <w:lang w:val="en-US" w:eastAsia="zh-CN"/>
        </w:rPr>
        <w:t>2026年财政主要工作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方正楷体_GBK" w:hAnsi="方正楷体_GBK" w:eastAsia="方正楷体_GBK" w:cs="方正楷体_GBK"/>
          <w:i w:val="0"/>
          <w:iCs w:val="0"/>
          <w:caps w:val="0"/>
          <w:color w:val="333333"/>
          <w:spacing w:val="0"/>
          <w:sz w:val="32"/>
          <w:szCs w:val="32"/>
          <w:shd w:val="clear" w:fill="FFFFFF"/>
          <w:lang w:eastAsia="zh-CN"/>
        </w:rPr>
      </w:pPr>
      <w:r>
        <w:rPr>
          <w:rFonts w:hint="default" w:ascii="方正楷体_GBK" w:hAnsi="方正楷体_GBK" w:eastAsia="方正楷体_GBK" w:cs="方正楷体_GBK"/>
          <w:i w:val="0"/>
          <w:iCs w:val="0"/>
          <w:caps w:val="0"/>
          <w:color w:val="333333"/>
          <w:spacing w:val="0"/>
          <w:sz w:val="32"/>
          <w:szCs w:val="32"/>
          <w:shd w:val="clear" w:fill="FFFFFF"/>
          <w:lang w:eastAsia="zh-CN"/>
        </w:rPr>
        <w:t>（一）聚焦增收固本，持续夯实财政保障基础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一是做强产业财源。立足镇域资源禀赋与区位优势，狠抓招商引资、项目建设和市场主体培育，推动特色产业提质增效，不断壮大骨干税源、挖掘新增税源，筑牢财政增收根基。二是抓实收入征管。加强与税务部门协同联动，强化重点行业、重点企业税源监测与分析研判，严格依法征管、应收尽收，健全收入推进机制，确保圆满完成年度收入目标任务。三是积极向上争资。紧盯上级政策导向和资金投向，精准谋划包装项目，主动对接汇报，全力争取上级转移支付、专项补助和项目资金，切实增强镇域财政保障能力。</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方正楷体_GBK" w:hAnsi="方正楷体_GBK" w:eastAsia="方正楷体_GBK" w:cs="方正楷体_GBK"/>
          <w:i w:val="0"/>
          <w:iCs w:val="0"/>
          <w:caps w:val="0"/>
          <w:color w:val="333333"/>
          <w:spacing w:val="0"/>
          <w:sz w:val="32"/>
          <w:szCs w:val="32"/>
          <w:shd w:val="clear" w:fill="FFFFFF"/>
          <w:lang w:eastAsia="zh-CN"/>
        </w:rPr>
      </w:pPr>
      <w:r>
        <w:rPr>
          <w:rFonts w:hint="default" w:ascii="方正楷体_GBK" w:hAnsi="方正楷体_GBK" w:eastAsia="方正楷体_GBK" w:cs="方正楷体_GBK"/>
          <w:i w:val="0"/>
          <w:iCs w:val="0"/>
          <w:caps w:val="0"/>
          <w:color w:val="333333"/>
          <w:spacing w:val="0"/>
          <w:sz w:val="32"/>
          <w:szCs w:val="32"/>
          <w:shd w:val="clear" w:fill="FFFFFF"/>
          <w:lang w:eastAsia="zh-CN"/>
        </w:rPr>
        <w:t>（二）从严管控提效，不断规范财政运行管理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default" w:ascii="Times New Roman" w:hAnsi="Times New Roman" w:eastAsia="方正仿宋_GBK" w:cs="Times New Roman"/>
          <w:i w:val="0"/>
          <w:iCs w:val="0"/>
          <w:caps w:val="0"/>
          <w:color w:val="333333"/>
          <w:spacing w:val="0"/>
          <w:sz w:val="32"/>
          <w:szCs w:val="32"/>
          <w:shd w:val="clear" w:fill="FFFFFF"/>
        </w:rPr>
        <w:t>一是强化预算刚性约束。严格执行预算编制、执行、监督全流程管理，规范资金审批拨付程序，加强国有资产监管，坚决杜绝无预算、超预算、超标准支出。二是坚持厉行节约。牢固树立 “过紧日子” 思想，从严控制一般性支出和 “三公” 经费，优化支出结构，集中财力保障重点工作、重点项目落地见效。三是深化绩效管理。推进预算与绩效深度融合，健全事前评估、事中监控、事后评价闭环管理机制，强化绩效结果运用，切实提高财政资金使用效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方正黑体_GBK" w:hAnsi="方正黑体_GBK" w:eastAsia="方正黑体_GBK" w:cs="方正黑体_GBK"/>
          <w:i w:val="0"/>
          <w:iCs w:val="0"/>
          <w:caps w:val="0"/>
          <w:color w:val="333333"/>
          <w:spacing w:val="0"/>
          <w:sz w:val="32"/>
          <w:szCs w:val="32"/>
          <w:shd w:val="clear" w:fill="FFFFFF"/>
        </w:rPr>
      </w:pPr>
      <w:r>
        <w:rPr>
          <w:rFonts w:hint="default" w:ascii="方正黑体_GBK" w:hAnsi="方正黑体_GBK" w:eastAsia="方正黑体_GBK" w:cs="方正黑体_GBK"/>
          <w:i w:val="0"/>
          <w:iCs w:val="0"/>
          <w:caps w:val="0"/>
          <w:color w:val="333333"/>
          <w:spacing w:val="0"/>
          <w:sz w:val="32"/>
          <w:szCs w:val="32"/>
          <w:shd w:val="clear" w:fill="FFFFFF"/>
        </w:rPr>
        <w:t>六、专业性名词解释（纳入向社会公开范围的部门必须填写！）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eastAsia" w:ascii="Times New Roman" w:hAnsi="Times New Roman" w:eastAsia="方正仿宋_GBK" w:cs="Times New Roman"/>
          <w:i w:val="0"/>
          <w:iCs w:val="0"/>
          <w:caps w:val="0"/>
          <w:color w:val="333333"/>
          <w:spacing w:val="0"/>
          <w:sz w:val="32"/>
          <w:szCs w:val="32"/>
          <w:shd w:val="clear" w:fill="FFFFFF"/>
        </w:rPr>
        <w:t>（以下为常见专业名词解释，部门应根据实际情况进行解释和增减。）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560" w:lineRule="exact"/>
        <w:ind w:left="0" w:right="0" w:firstLine="645"/>
        <w:textAlignment w:val="auto"/>
        <w:rPr>
          <w:rFonts w:hint="eastAsia" w:ascii="Times New Roman" w:hAnsi="Times New Roman" w:eastAsia="方正仿宋_GBK" w:cs="Times New Roman"/>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rPr>
        <w:t>（一）财政拨款收入：</w:t>
      </w:r>
      <w:r>
        <w:rPr>
          <w:rFonts w:hint="eastAsia" w:ascii="Times New Roman" w:hAnsi="Times New Roman" w:eastAsia="方正仿宋_GBK" w:cs="Times New Roman"/>
          <w:i w:val="0"/>
          <w:iCs w:val="0"/>
          <w:caps w:val="0"/>
          <w:color w:val="333333"/>
          <w:spacing w:val="0"/>
          <w:sz w:val="32"/>
          <w:szCs w:val="32"/>
          <w:shd w:val="clear" w:fill="FFFFFF"/>
        </w:rPr>
        <w:t>指本年度从本级财政部门取得的财政拨款，包括一般公共预算财政拨款和政府性基金预算财政拨款。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560" w:lineRule="exact"/>
        <w:ind w:left="0" w:right="0" w:firstLine="645"/>
        <w:textAlignment w:val="auto"/>
        <w:rPr>
          <w:rFonts w:hint="eastAsia" w:ascii="微软雅黑" w:hAnsi="微软雅黑" w:eastAsia="微软雅黑" w:cs="微软雅黑"/>
          <w:i w:val="0"/>
          <w:iCs w:val="0"/>
          <w:caps w:val="0"/>
          <w:color w:val="333333"/>
          <w:spacing w:val="0"/>
          <w:sz w:val="32"/>
          <w:szCs w:val="32"/>
        </w:rPr>
      </w:pPr>
      <w:r>
        <w:rPr>
          <w:rFonts w:hint="eastAsia" w:ascii="方正楷体_GBK" w:hAnsi="方正楷体_GBK" w:eastAsia="方正楷体_GBK" w:cs="方正楷体_GBK"/>
          <w:i w:val="0"/>
          <w:iCs w:val="0"/>
          <w:caps w:val="0"/>
          <w:color w:val="333333"/>
          <w:spacing w:val="0"/>
          <w:sz w:val="32"/>
          <w:szCs w:val="32"/>
          <w:shd w:val="clear" w:fill="FFFFFF"/>
        </w:rPr>
        <w:t>（二）其他收入：</w:t>
      </w:r>
      <w:r>
        <w:rPr>
          <w:rFonts w:hint="eastAsia" w:ascii="Times New Roman" w:hAnsi="Times New Roman" w:eastAsia="方正仿宋_GBK" w:cs="Times New Roman"/>
          <w:i w:val="0"/>
          <w:iCs w:val="0"/>
          <w:caps w:val="0"/>
          <w:color w:val="333333"/>
          <w:spacing w:val="0"/>
          <w:sz w:val="32"/>
          <w:szCs w:val="32"/>
          <w:shd w:val="clear" w:fill="FFFFFF"/>
        </w:rPr>
        <w:t>指单位取得的除</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财政拨款收入</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事业收入</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经营收入</w:t>
      </w:r>
      <w:r>
        <w:rPr>
          <w:rFonts w:hint="default" w:ascii="Times New Roman" w:hAnsi="Times New Roman" w:eastAsia="方正仿宋_GBK" w:cs="Times New Roman"/>
          <w:i w:val="0"/>
          <w:iCs w:val="0"/>
          <w:caps w:val="0"/>
          <w:color w:val="333333"/>
          <w:spacing w:val="0"/>
          <w:sz w:val="32"/>
          <w:szCs w:val="32"/>
          <w:shd w:val="clear" w:fill="FFFFFF"/>
        </w:rPr>
        <w:t>”</w:t>
      </w:r>
      <w:r>
        <w:rPr>
          <w:rFonts w:hint="eastAsia" w:ascii="Times New Roman" w:hAnsi="Times New Roman" w:eastAsia="方正仿宋_GBK" w:cs="Times New Roman"/>
          <w:i w:val="0"/>
          <w:iCs w:val="0"/>
          <w:caps w:val="0"/>
          <w:color w:val="333333"/>
          <w:spacing w:val="0"/>
          <w:sz w:val="32"/>
          <w:szCs w:val="32"/>
          <w:shd w:val="clear" w:fill="FFFFFF"/>
        </w:rPr>
        <w:t>等以外的收入。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560" w:lineRule="exact"/>
        <w:ind w:left="0" w:right="0" w:firstLine="645"/>
        <w:textAlignment w:val="auto"/>
        <w:rPr>
          <w:rFonts w:hint="eastAsia" w:ascii="Times New Roman" w:hAnsi="Times New Roman" w:eastAsia="方正仿宋_GBK" w:cs="Times New Roman"/>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rPr>
        <w:t>（三）基本支出：</w:t>
      </w:r>
      <w:r>
        <w:rPr>
          <w:rFonts w:hint="eastAsia" w:ascii="Times New Roman" w:hAnsi="Times New Roman" w:eastAsia="方正仿宋_GBK" w:cs="Times New Roman"/>
          <w:i w:val="0"/>
          <w:iCs w:val="0"/>
          <w:caps w:val="0"/>
          <w:color w:val="333333"/>
          <w:spacing w:val="0"/>
          <w:sz w:val="32"/>
          <w:szCs w:val="32"/>
          <w:shd w:val="clear" w:fill="FFFFFF"/>
        </w:rPr>
        <w:t>指为保障机构正常运转、完成日常工作任务而发生的人员经费和公用经费。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80" w:afterAutospacing="0" w:line="560" w:lineRule="exact"/>
        <w:ind w:left="0" w:right="0" w:firstLine="645"/>
        <w:textAlignment w:val="auto"/>
        <w:rPr>
          <w:rFonts w:hint="eastAsia" w:ascii="微软雅黑" w:hAnsi="微软雅黑" w:eastAsia="微软雅黑" w:cs="微软雅黑"/>
          <w:i w:val="0"/>
          <w:iCs w:val="0"/>
          <w:caps w:val="0"/>
          <w:color w:val="333333"/>
          <w:spacing w:val="0"/>
          <w:sz w:val="32"/>
          <w:szCs w:val="32"/>
        </w:rPr>
      </w:pPr>
      <w:r>
        <w:rPr>
          <w:rFonts w:hint="eastAsia" w:ascii="方正楷体_GBK" w:hAnsi="方正楷体_GBK" w:eastAsia="方正楷体_GBK" w:cs="方正楷体_GBK"/>
          <w:i w:val="0"/>
          <w:iCs w:val="0"/>
          <w:caps w:val="0"/>
          <w:color w:val="333333"/>
          <w:spacing w:val="0"/>
          <w:sz w:val="32"/>
          <w:szCs w:val="32"/>
          <w:shd w:val="clear" w:fill="FFFFFF"/>
        </w:rPr>
        <w:t>（四）项目支出：</w:t>
      </w:r>
      <w:r>
        <w:rPr>
          <w:rFonts w:hint="eastAsia" w:ascii="Times New Roman" w:hAnsi="Times New Roman" w:eastAsia="方正仿宋_GBK" w:cs="Times New Roman"/>
          <w:i w:val="0"/>
          <w:iCs w:val="0"/>
          <w:caps w:val="0"/>
          <w:color w:val="333333"/>
          <w:spacing w:val="0"/>
          <w:sz w:val="32"/>
          <w:szCs w:val="32"/>
          <w:shd w:val="clear" w:fill="FFFFFF"/>
        </w:rPr>
        <w:t>指在基本支出之外为完成特定行政任务和事业发展目标所发生的支出。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shd w:val="clear" w:fill="FFFFFF"/>
        </w:rPr>
      </w:pPr>
      <w:r>
        <w:rPr>
          <w:rFonts w:hint="eastAsia" w:ascii="方正楷体_GBK" w:hAnsi="方正楷体_GBK" w:eastAsia="方正楷体_GBK" w:cs="方正楷体_GBK"/>
          <w:i w:val="0"/>
          <w:iCs w:val="0"/>
          <w:caps w:val="0"/>
          <w:color w:val="333333"/>
          <w:spacing w:val="0"/>
          <w:sz w:val="32"/>
          <w:szCs w:val="32"/>
          <w:shd w:val="clear" w:fill="FFFFFF"/>
        </w:rPr>
        <w:t>（五）“三公”经费：</w:t>
      </w:r>
      <w:r>
        <w:rPr>
          <w:rFonts w:hint="eastAsia" w:ascii="Times New Roman" w:hAnsi="Times New Roman" w:eastAsia="方正仿宋_GBK" w:cs="Times New Roman"/>
          <w:i w:val="0"/>
          <w:iCs w:val="0"/>
          <w:caps w:val="0"/>
          <w:color w:val="333333"/>
          <w:spacing w:val="0"/>
          <w:sz w:val="32"/>
          <w:szCs w:val="32"/>
          <w:shd w:val="clear"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Fonts w:hint="default" w:ascii="Times New Roman" w:hAnsi="Times New Roman" w:eastAsia="方正仿宋_GBK" w:cs="Times New Roman"/>
          <w:i w:val="0"/>
          <w:iCs w:val="0"/>
          <w:caps w:val="0"/>
          <w:color w:val="333333"/>
          <w:spacing w:val="0"/>
          <w:sz w:val="32"/>
          <w:szCs w:val="32"/>
        </w:rPr>
      </w:pPr>
      <w:r>
        <w:rPr>
          <w:rFonts w:hint="default" w:ascii="Times New Roman" w:hAnsi="Times New Roman" w:eastAsia="方正仿宋_GBK" w:cs="Times New Roman"/>
          <w:i w:val="0"/>
          <w:iCs w:val="0"/>
          <w:caps w:val="0"/>
          <w:color w:val="333333"/>
          <w:spacing w:val="0"/>
          <w:sz w:val="32"/>
          <w:szCs w:val="32"/>
          <w:shd w:val="clear" w:fill="FFFFFF"/>
        </w:rPr>
        <w:t>部门预算公开联系方式：</w:t>
      </w:r>
      <w:r>
        <w:rPr>
          <w:rFonts w:hint="default" w:ascii="Times New Roman" w:hAnsi="Times New Roman" w:eastAsia="方正仿宋_GBK" w:cs="Times New Roman"/>
          <w:i w:val="0"/>
          <w:iCs w:val="0"/>
          <w:caps w:val="0"/>
          <w:color w:val="333333"/>
          <w:spacing w:val="0"/>
          <w:sz w:val="32"/>
          <w:szCs w:val="32"/>
          <w:shd w:val="clear" w:fill="FFFFFF"/>
          <w:lang w:val="en-US" w:eastAsia="zh-CN"/>
        </w:rPr>
        <w:t>高观</w:t>
      </w:r>
      <w:r>
        <w:rPr>
          <w:rFonts w:hint="default" w:ascii="Times New Roman" w:hAnsi="Times New Roman" w:eastAsia="方正仿宋_GBK" w:cs="Times New Roman"/>
          <w:i w:val="0"/>
          <w:iCs w:val="0"/>
          <w:caps w:val="0"/>
          <w:color w:val="333333"/>
          <w:spacing w:val="0"/>
          <w:sz w:val="32"/>
          <w:szCs w:val="32"/>
          <w:shd w:val="clear" w:fill="FFFFFF"/>
        </w:rPr>
        <w:t>镇人民政府</w:t>
      </w:r>
      <w:r>
        <w:rPr>
          <w:rFonts w:hint="default" w:ascii="Times New Roman" w:hAnsi="Times New Roman" w:eastAsia="方正仿宋_GBK" w:cs="Times New Roman"/>
          <w:i w:val="0"/>
          <w:iCs w:val="0"/>
          <w:caps w:val="0"/>
          <w:color w:val="333333"/>
          <w:spacing w:val="0"/>
          <w:sz w:val="32"/>
          <w:szCs w:val="32"/>
          <w:shd w:val="clear" w:fill="FFFFFF"/>
          <w:lang w:val="en-US" w:eastAsia="zh-CN"/>
        </w:rPr>
        <w:t>023-59263001</w:t>
      </w:r>
    </w:p>
    <w:p>
      <w:pPr>
        <w:keepNext w:val="0"/>
        <w:keepLines w:val="0"/>
        <w:pageBreakBefore w:val="0"/>
        <w:kinsoku/>
        <w:wordWrap/>
        <w:overflowPunct/>
        <w:topLinePunct w:val="0"/>
        <w:autoSpaceDE/>
        <w:autoSpaceDN/>
        <w:bidi w:val="0"/>
        <w:adjustRightInd/>
        <w:snapToGrid/>
        <w:spacing w:line="560" w:lineRule="exact"/>
        <w:textAlignment w:val="auto"/>
      </w:pPr>
    </w:p>
    <w:p>
      <w:pPr>
        <w:keepNext w:val="0"/>
        <w:keepLines w:val="0"/>
        <w:pageBreakBefore w:val="0"/>
        <w:kinsoku/>
        <w:wordWrap/>
        <w:overflowPunct/>
        <w:topLinePunct w:val="0"/>
        <w:autoSpaceDE/>
        <w:autoSpaceDN/>
        <w:bidi w:val="0"/>
        <w:adjustRightInd/>
        <w:snapToGrid/>
        <w:spacing w:line="560" w:lineRule="exact"/>
        <w:textAlignment w:val="auto"/>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A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6E4022"/>
    <w:rsid w:val="156C736A"/>
    <w:rsid w:val="296E4022"/>
    <w:rsid w:val="385D1E7A"/>
    <w:rsid w:val="56016E91"/>
    <w:rsid w:val="7708763B"/>
    <w:rsid w:val="BFF70E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1597</Words>
  <Characters>1681</Characters>
  <Lines>0</Lines>
  <Paragraphs>0</Paragraphs>
  <TotalTime>0</TotalTime>
  <ScaleCrop>false</ScaleCrop>
  <LinksUpToDate>false</LinksUpToDate>
  <CharactersWithSpaces>1700</CharactersWithSpaces>
  <Application>WPS Office_11.8.2.10183_F1E327BC-269C-435d-A152-05C5408002CA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2025-05-07T10:32:00Z</dcterms:created>
  <dc:creator>胥俊龙</dc:creator>
  <cp:lastModifiedBy>ckuos</cp:lastModifiedBy>
  <dcterms:modified xsi:type="dcterms:W3CDTF">2026-03-06T13:20:53Z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y fmtid="{D5CDD505-2E9C-101B-9397-08002B2CF9AE}" pid="3" name="ICV">
    <vt:lpwstr>16AFB1A8E52B488FBAAC4A2100354F50_11</vt:lpwstr>
  </property>
  <property fmtid="{D5CDD505-2E9C-101B-9397-08002B2CF9AE}" pid="4" name="KSOTemplateDocerSaveRecord">
    <vt:lpwstr>eyJoZGlkIjoiZjdkMTJmM2I4ZjRmYzNmYmI3M2NlY2UyZmYzZWE2NzAiLCJ1c2VySWQiOiI4OTQ4NDczNzgifQ==</vt:lpwstr>
  </property>
</Properties>
</file>