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82788">
      <w:pPr>
        <w:keepNext w:val="0"/>
        <w:keepLines w:val="0"/>
        <w:pageBreakBefore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48399BA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高观镇镇村服务中心</w:t>
      </w:r>
      <w:r>
        <w:rPr>
          <w:rFonts w:hint="default" w:ascii="Times New Roman" w:hAnsi="Times New Roman" w:eastAsia="方正小标宋_GBK" w:cs="Times New Roman"/>
          <w:sz w:val="44"/>
          <w:szCs w:val="44"/>
          <w:lang w:eastAsia="zh-CN"/>
        </w:rPr>
        <w:t>2025年</w:t>
      </w:r>
    </w:p>
    <w:p w14:paraId="3F8A44CA">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部门预算情况说明</w:t>
      </w:r>
    </w:p>
    <w:p w14:paraId="42105DB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32"/>
          <w:szCs w:val="32"/>
          <w:lang w:eastAsia="zh-CN"/>
        </w:rPr>
      </w:pPr>
    </w:p>
    <w:p w14:paraId="2414F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eastAsia"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14:paraId="69AAF6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bookmarkStart w:id="0" w:name="_GoBack"/>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bookmarkEnd w:id="0"/>
    <w:p w14:paraId="672D31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 xml:space="preserve">贯彻落实党的路线、方针、政策和上级党委、政府的决策部署。依法履行基层政府职能，组织实施辖区内经济社会发展规划。  </w:t>
      </w:r>
    </w:p>
    <w:p w14:paraId="2B8097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p>
    <w:p w14:paraId="73915A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14:paraId="159583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14:paraId="78BCAB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14:paraId="608941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）提供公共服务  </w:t>
      </w:r>
    </w:p>
    <w:p w14:paraId="26B739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14:paraId="322DA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14:paraId="58FF0E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加强社会治安综合治理，化解矛盾纠纷，维护群众合法权益。落实安全生产监管责任，防范重大安全事故。开展法治宣传教育，推进平安乡镇建设。  </w:t>
      </w:r>
    </w:p>
    <w:p w14:paraId="264EF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14:paraId="405DA7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指导村（社区）依法开展自治活动，提升基层治理能力。加强村（社区）干部队伍建设，完善村级组织运行机制。</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14:paraId="335D08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Calibri" w:hAnsi="Calibri" w:cs="Calibri"/>
          <w:i w:val="0"/>
          <w:iCs w:val="0"/>
          <w:caps w:val="0"/>
          <w:color w:val="333333"/>
          <w:spacing w:val="0"/>
          <w:sz w:val="32"/>
          <w:szCs w:val="32"/>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14:paraId="002978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Calibri" w:hAnsi="Calibri" w:cs="Calibri"/>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（一）收入预算：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88.68</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88.68</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 </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w:t>
      </w:r>
    </w:p>
    <w:p w14:paraId="63D0BA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（二）支出预算：</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88.68</w:t>
      </w:r>
      <w:r>
        <w:rPr>
          <w:rFonts w:hint="eastAsia" w:ascii="Times New Roman" w:hAnsi="Times New Roman" w:eastAsia="方正仿宋_GBK" w:cs="Times New Roman"/>
          <w:i w:val="0"/>
          <w:iCs w:val="0"/>
          <w:caps w:val="0"/>
          <w:color w:val="333333"/>
          <w:spacing w:val="0"/>
          <w:sz w:val="32"/>
          <w:szCs w:val="32"/>
          <w:shd w:val="clear" w:fill="FFFFFF"/>
        </w:rPr>
        <w:t>万元，其中一般公共服务支出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71.74</w:t>
      </w:r>
      <w:r>
        <w:rPr>
          <w:rFonts w:hint="eastAsia" w:ascii="Times New Roman" w:hAnsi="Times New Roman" w:eastAsia="方正仿宋_GBK" w:cs="Times New Roman"/>
          <w:i w:val="0"/>
          <w:iCs w:val="0"/>
          <w:caps w:val="0"/>
          <w:color w:val="333333"/>
          <w:spacing w:val="0"/>
          <w:sz w:val="32"/>
          <w:szCs w:val="32"/>
          <w:shd w:val="clear" w:fill="FFFFFF"/>
        </w:rPr>
        <w:t>万元；社会保障和就业支出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10.32</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3.06</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3.56</w:t>
      </w:r>
      <w:r>
        <w:rPr>
          <w:rFonts w:hint="eastAsia" w:ascii="Times New Roman" w:hAnsi="Times New Roman" w:eastAsia="方正仿宋_GBK" w:cs="Times New Roman"/>
          <w:i w:val="0"/>
          <w:iCs w:val="0"/>
          <w:caps w:val="0"/>
          <w:color w:val="333333"/>
          <w:spacing w:val="0"/>
          <w:sz w:val="32"/>
          <w:szCs w:val="32"/>
          <w:shd w:val="clear" w:fill="FFFFFF"/>
        </w:rPr>
        <w:t>万元。</w:t>
      </w:r>
    </w:p>
    <w:p w14:paraId="5EAF85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14:paraId="4F9A1F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88.68</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88.68</w:t>
      </w:r>
      <w:r>
        <w:rPr>
          <w:rFonts w:hint="eastAsia" w:ascii="Times New Roman" w:hAnsi="Times New Roman" w:eastAsia="方正仿宋_GBK" w:cs="Times New Roman"/>
          <w:i w:val="0"/>
          <w:iCs w:val="0"/>
          <w:caps w:val="0"/>
          <w:color w:val="333333"/>
          <w:spacing w:val="0"/>
          <w:sz w:val="32"/>
          <w:szCs w:val="32"/>
          <w:shd w:val="clear" w:fill="FFFFFF"/>
        </w:rPr>
        <w:t>万元，相比</w:t>
      </w:r>
      <w:r>
        <w:rPr>
          <w:rFonts w:hint="default" w:ascii="Times New Roman" w:hAnsi="Times New Roman" w:eastAsia="方正仿宋_GBK" w:cs="Times New Roman"/>
          <w:i w:val="0"/>
          <w:iCs w:val="0"/>
          <w:caps w:val="0"/>
          <w:color w:val="333333"/>
          <w:spacing w:val="0"/>
          <w:sz w:val="32"/>
          <w:szCs w:val="32"/>
          <w:shd w:val="clear" w:fill="FFFFFF"/>
        </w:rPr>
        <w:t>2024</w:t>
      </w:r>
      <w:r>
        <w:rPr>
          <w:rFonts w:hint="eastAsia" w:ascii="Times New Roman" w:hAnsi="Times New Roman" w:eastAsia="方正仿宋_GBK" w:cs="Times New Roman"/>
          <w:i w:val="0"/>
          <w:iCs w:val="0"/>
          <w:caps w:val="0"/>
          <w:color w:val="333333"/>
          <w:spacing w:val="0"/>
          <w:sz w:val="32"/>
          <w:szCs w:val="32"/>
          <w:shd w:val="clear" w:fill="FFFFFF"/>
        </w:rPr>
        <w:t>年增加</w:t>
      </w:r>
      <w:r>
        <w:rPr>
          <w:rFonts w:hint="eastAsia" w:ascii="Times New Roman" w:hAnsi="Times New Roman" w:eastAsia="方正仿宋_GBK" w:cs="Times New Roman"/>
          <w:i w:val="0"/>
          <w:iCs w:val="0"/>
          <w:caps w:val="0"/>
          <w:color w:val="333333"/>
          <w:spacing w:val="0"/>
          <w:sz w:val="32"/>
          <w:szCs w:val="32"/>
          <w:shd w:val="clear" w:fill="FFFFFF"/>
          <w:lang w:val="en-US" w:eastAsia="zh-CN"/>
        </w:rPr>
        <w:t>88.68</w:t>
      </w:r>
      <w:r>
        <w:rPr>
          <w:rFonts w:hint="eastAsia" w:ascii="Times New Roman" w:hAnsi="Times New Roman" w:eastAsia="方正仿宋_GBK" w:cs="Times New Roman"/>
          <w:i w:val="0"/>
          <w:iCs w:val="0"/>
          <w:caps w:val="0"/>
          <w:color w:val="333333"/>
          <w:spacing w:val="0"/>
          <w:sz w:val="32"/>
          <w:szCs w:val="32"/>
          <w:shd w:val="clear" w:fill="FFFFFF"/>
        </w:rPr>
        <w:t>万元，主要原因为本事业单位为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年机构改革，是新纳入独立核算单位。</w:t>
      </w:r>
    </w:p>
    <w:p w14:paraId="6B831F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14:paraId="55BDC7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14:paraId="58280E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万元，本事业单位为</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年新纳入独立核算单位，故较上年数无变化。</w:t>
      </w:r>
    </w:p>
    <w:p w14:paraId="2132B4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五、其他重要事项的情况说明</w:t>
      </w:r>
    </w:p>
    <w:p w14:paraId="1E891F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1</w:t>
      </w:r>
      <w:r>
        <w:rPr>
          <w:rFonts w:hint="eastAsia" w:ascii="Times New Roman" w:hAnsi="Times New Roman" w:eastAsia="方正仿宋_GBK" w:cs="Times New Roman"/>
          <w:i w:val="0"/>
          <w:iCs w:val="0"/>
          <w:caps w:val="0"/>
          <w:color w:val="333333"/>
          <w:spacing w:val="0"/>
          <w:sz w:val="32"/>
          <w:szCs w:val="32"/>
          <w:shd w:val="clear" w:fill="FFFFFF"/>
        </w:rPr>
        <w:t>、机关运行经费未单独预算。</w:t>
      </w:r>
    </w:p>
    <w:p w14:paraId="61944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2</w:t>
      </w:r>
      <w:r>
        <w:rPr>
          <w:rFonts w:hint="eastAsia" w:ascii="Times New Roman" w:hAnsi="Times New Roman" w:eastAsia="方正仿宋_GBK" w:cs="Times New Roman"/>
          <w:i w:val="0"/>
          <w:iCs w:val="0"/>
          <w:caps w:val="0"/>
          <w:color w:val="333333"/>
          <w:spacing w:val="0"/>
          <w:sz w:val="32"/>
          <w:szCs w:val="32"/>
          <w:shd w:val="clear" w:fill="FFFFFF"/>
        </w:rPr>
        <w:t>、政府采购情况。所属各预算单位政府采购预算总额</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万元；其中一般公共预算拨款政府采购</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万元：政府采购货物预算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万元、政府采购工程预算</w:t>
      </w:r>
      <w:r>
        <w:rPr>
          <w:rFonts w:hint="default" w:ascii="Times New Roman" w:hAnsi="Times New Roman" w:eastAsia="方正仿宋_GBK" w:cs="Times New Roman"/>
          <w:i w:val="0"/>
          <w:iCs w:val="0"/>
          <w:caps w:val="0"/>
          <w:color w:val="333333"/>
          <w:spacing w:val="0"/>
          <w:sz w:val="32"/>
          <w:szCs w:val="32"/>
          <w:shd w:val="clear" w:fill="FFFFFF"/>
        </w:rPr>
        <w:t> 0</w:t>
      </w:r>
      <w:r>
        <w:rPr>
          <w:rFonts w:hint="eastAsia" w:ascii="Times New Roman" w:hAnsi="Times New Roman" w:eastAsia="方正仿宋_GBK" w:cs="Times New Roman"/>
          <w:i w:val="0"/>
          <w:iCs w:val="0"/>
          <w:caps w:val="0"/>
          <w:color w:val="333333"/>
          <w:spacing w:val="0"/>
          <w:sz w:val="32"/>
          <w:szCs w:val="32"/>
          <w:shd w:val="clear" w:fill="FFFFFF"/>
        </w:rPr>
        <w:t>万元、政府采购服务预算</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14:paraId="75F0E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3</w:t>
      </w:r>
      <w:r>
        <w:rPr>
          <w:rFonts w:hint="eastAsia" w:ascii="Times New Roman" w:hAnsi="Times New Roman" w:eastAsia="方正仿宋_GBK" w:cs="Times New Roman"/>
          <w:i w:val="0"/>
          <w:iCs w:val="0"/>
          <w:caps w:val="0"/>
          <w:color w:val="333333"/>
          <w:spacing w:val="0"/>
          <w:sz w:val="32"/>
          <w:szCs w:val="32"/>
          <w:shd w:val="clear" w:fill="FFFFFF"/>
        </w:rPr>
        <w:t>、绩效目标设置情况。</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年未单独预算项目。</w:t>
      </w:r>
    </w:p>
    <w:p w14:paraId="4A133A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4</w:t>
      </w:r>
      <w:r>
        <w:rPr>
          <w:rFonts w:hint="eastAsia" w:ascii="Times New Roman" w:hAnsi="Times New Roman" w:eastAsia="方正仿宋_GBK" w:cs="Times New Roman"/>
          <w:i w:val="0"/>
          <w:iCs w:val="0"/>
          <w:caps w:val="0"/>
          <w:color w:val="333333"/>
          <w:spacing w:val="0"/>
          <w:sz w:val="32"/>
          <w:szCs w:val="32"/>
          <w:shd w:val="clear" w:fill="FFFFFF"/>
        </w:rPr>
        <w:t>、国有资产占有使用情况。所属各预算单位共有车辆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r>
        <w:rPr>
          <w:rFonts w:hint="default" w:ascii="Times New Roman" w:hAnsi="Times New Roman" w:eastAsia="方正仿宋_GBK" w:cs="Times New Roman"/>
          <w:i w:val="0"/>
          <w:iCs w:val="0"/>
          <w:caps w:val="0"/>
          <w:color w:val="333333"/>
          <w:spacing w:val="0"/>
          <w:sz w:val="32"/>
          <w:szCs w:val="32"/>
          <w:shd w:val="clear" w:fill="FFFFFF"/>
        </w:rPr>
        <w:t>2025</w:t>
      </w:r>
      <w:r>
        <w:rPr>
          <w:rFonts w:hint="eastAsia" w:ascii="Times New Roman" w:hAnsi="Times New Roman" w:eastAsia="方正仿宋_GBK" w:cs="Times New Roman"/>
          <w:i w:val="0"/>
          <w:iCs w:val="0"/>
          <w:caps w:val="0"/>
          <w:color w:val="333333"/>
          <w:spacing w:val="0"/>
          <w:sz w:val="32"/>
          <w:szCs w:val="32"/>
          <w:shd w:val="clear" w:fill="FFFFFF"/>
        </w:rPr>
        <w:t>年一般公共预算安排购置车辆</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辆，其中一般公务用车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辆、执勤执法用车</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辆。</w:t>
      </w:r>
    </w:p>
    <w:p w14:paraId="08CD53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14:paraId="7601A0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14:paraId="6A6FC7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14:paraId="0C377F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14:paraId="611E7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14:paraId="5F82B8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14:paraId="2D6D6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（五）“三公”经费：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F4E74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14:paraId="166AF34D">
      <w:pPr>
        <w:keepNext w:val="0"/>
        <w:keepLines w:val="0"/>
        <w:pageBreakBefore w:val="0"/>
        <w:kinsoku/>
        <w:wordWrap/>
        <w:overflowPunct/>
        <w:topLinePunct w:val="0"/>
        <w:autoSpaceDE/>
        <w:autoSpaceDN/>
        <w:bidi w:val="0"/>
        <w:adjustRightInd/>
        <w:snapToGrid/>
        <w:spacing w:line="560" w:lineRule="exact"/>
        <w:textAlignment w:val="auto"/>
      </w:pPr>
    </w:p>
    <w:p w14:paraId="3CD8A3C2">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35F1D"/>
    <w:rsid w:val="0AF35F1D"/>
    <w:rsid w:val="6F5E0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1579</Words>
  <Characters>1662</Characters>
  <Lines>0</Lines>
  <Paragraphs>0</Paragraphs>
  <TotalTime>10</TotalTime>
  <ScaleCrop>false</ScaleCrop>
  <LinksUpToDate>false</LinksUpToDate>
  <CharactersWithSpaces>1687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2025-05-07T02:25:00Z</dcterms:created>
  <dc:creator>胥俊龙</dc:creator>
  <cp:lastModifiedBy>Jennie</cp:lastModifiedBy>
  <dcterms:modified xsi:type="dcterms:W3CDTF">2025-05-07T03:35:00Z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7725354829304397BF2852EEA105E71D_11</vt:lpwstr>
  </property>
  <property fmtid="{D5CDD505-2E9C-101B-9397-08002B2CF9AE}" pid="4" name="KSOTemplateDocerSaveRecord">
    <vt:lpwstr>eyJoZGlkIjoiNWI5ZmFhMmY3OTFkMWQ1ZGJmY2U2MzhhMzA2YzY1YmUiLCJ1c2VySWQiOiI3NjE1MzQwOTAifQ==</vt:lpwstr>
  </property>
</Properties>
</file>