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82788">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8399BAA">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高观镇便民服务中心</w:t>
      </w:r>
      <w:r>
        <w:rPr>
          <w:rFonts w:hint="default" w:ascii="Times New Roman" w:hAnsi="Times New Roman" w:eastAsia="方正小标宋_GBK" w:cs="Times New Roman"/>
          <w:sz w:val="44"/>
          <w:szCs w:val="44"/>
          <w:lang w:eastAsia="zh-CN"/>
        </w:rPr>
        <w:t>2025年</w:t>
      </w:r>
    </w:p>
    <w:p w14:paraId="3F8A44CA">
      <w:pPr>
        <w:spacing w:line="560"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14:paraId="42105DB0">
      <w:pPr>
        <w:spacing w:line="560" w:lineRule="exact"/>
        <w:jc w:val="center"/>
        <w:rPr>
          <w:rFonts w:hint="eastAsia" w:eastAsia="方正小标宋_GBK"/>
          <w:sz w:val="44"/>
          <w:szCs w:val="44"/>
          <w:lang w:eastAsia="zh-CN"/>
        </w:rPr>
      </w:pPr>
    </w:p>
    <w:p w14:paraId="2414F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14:paraId="69AAF6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贯彻执行党和国家方针政策</w:t>
      </w:r>
      <w:r>
        <w:rPr>
          <w:rFonts w:hint="eastAsia" w:ascii="方正仿宋_GBK" w:hAnsi="方正仿宋_GBK" w:eastAsia="方正仿宋_GBK" w:cs="方正仿宋_GBK"/>
          <w:i w:val="0"/>
          <w:iCs w:val="0"/>
          <w:caps w:val="0"/>
          <w:color w:val="333333"/>
          <w:spacing w:val="0"/>
          <w:sz w:val="31"/>
          <w:szCs w:val="31"/>
          <w:shd w:val="clear" w:fill="FFFFFF"/>
        </w:rPr>
        <w:t xml:space="preserve"> </w:t>
      </w:r>
    </w:p>
    <w:p w14:paraId="672D31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贯彻落实党的路线、方针、政策和上级党委、政府的决策部署。依法履行基层政府职能，组织实施辖区内经济社会发展规划。</w:t>
      </w:r>
    </w:p>
    <w:p w14:paraId="2B8097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14:paraId="73915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14:paraId="15958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14:paraId="78BCA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14:paraId="60894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14:paraId="26B739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14:paraId="322DA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14:paraId="58FF0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p>
    <w:p w14:paraId="264EF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14:paraId="405DA7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1"/>
          <w:szCs w:val="31"/>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r>
        <w:rPr>
          <w:rFonts w:hint="eastAsia" w:ascii="方正仿宋_GBK" w:hAnsi="方正仿宋_GBK" w:eastAsia="方正仿宋_GBK" w:cs="方正仿宋_GBK"/>
          <w:i w:val="0"/>
          <w:iCs w:val="0"/>
          <w:caps w:val="0"/>
          <w:color w:val="333333"/>
          <w:spacing w:val="0"/>
          <w:sz w:val="31"/>
          <w:szCs w:val="31"/>
          <w:shd w:val="clear" w:fill="FFFFFF"/>
          <w:lang w:eastAsia="zh-CN"/>
        </w:rPr>
        <w:t xml:space="preserve"> </w:t>
      </w:r>
    </w:p>
    <w:p w14:paraId="335D0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14:paraId="00297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default" w:ascii="Times New Roman" w:hAnsi="Times New Roman" w:eastAsia="方正仿宋_GBK" w:cs="Times New Roman"/>
          <w:i w:val="0"/>
          <w:iCs w:val="0"/>
          <w:caps w:val="0"/>
          <w:color w:val="333333"/>
          <w:spacing w:val="0"/>
          <w:sz w:val="32"/>
          <w:szCs w:val="32"/>
          <w:shd w:val="clear" w:fill="FFFFFF"/>
        </w:rPr>
        <w:t>2025年年初预算数</w:t>
      </w:r>
      <w:r>
        <w:rPr>
          <w:rFonts w:hint="default" w:ascii="Times New Roman" w:hAnsi="Times New Roman" w:eastAsia="方正仿宋_GBK" w:cs="Times New Roman"/>
          <w:i w:val="0"/>
          <w:iCs w:val="0"/>
          <w:caps w:val="0"/>
          <w:color w:val="333333"/>
          <w:spacing w:val="0"/>
          <w:sz w:val="32"/>
          <w:szCs w:val="32"/>
          <w:shd w:val="clear" w:fill="FFFFFF"/>
          <w:lang w:val="en-US" w:eastAsia="zh-CN"/>
        </w:rPr>
        <w:t>65.65</w:t>
      </w:r>
      <w:r>
        <w:rPr>
          <w:rFonts w:hint="default" w:ascii="Times New Roman" w:hAnsi="Times New Roman" w:eastAsia="方正仿宋_GBK" w:cs="Times New Roman"/>
          <w:i w:val="0"/>
          <w:iCs w:val="0"/>
          <w:caps w:val="0"/>
          <w:color w:val="333333"/>
          <w:spacing w:val="0"/>
          <w:sz w:val="32"/>
          <w:szCs w:val="32"/>
          <w:shd w:val="clear" w:fill="FFFFFF"/>
        </w:rPr>
        <w:t>万元，其中：一般公共预算拨款</w:t>
      </w:r>
      <w:r>
        <w:rPr>
          <w:rFonts w:hint="default" w:ascii="Times New Roman" w:hAnsi="Times New Roman" w:eastAsia="方正仿宋_GBK" w:cs="Times New Roman"/>
          <w:i w:val="0"/>
          <w:iCs w:val="0"/>
          <w:caps w:val="0"/>
          <w:color w:val="333333"/>
          <w:spacing w:val="0"/>
          <w:sz w:val="32"/>
          <w:szCs w:val="32"/>
          <w:shd w:val="clear" w:fill="FFFFFF"/>
          <w:lang w:val="en-US" w:eastAsia="zh-CN"/>
        </w:rPr>
        <w:t>65.65</w:t>
      </w:r>
      <w:r>
        <w:rPr>
          <w:rFonts w:hint="default" w:ascii="Times New Roman" w:hAnsi="Times New Roman" w:eastAsia="方正仿宋_GBK" w:cs="Times New Roman"/>
          <w:i w:val="0"/>
          <w:iCs w:val="0"/>
          <w:caps w:val="0"/>
          <w:color w:val="333333"/>
          <w:spacing w:val="0"/>
          <w:sz w:val="32"/>
          <w:szCs w:val="32"/>
          <w:shd w:val="clear" w:fill="FFFFFF"/>
        </w:rPr>
        <w:t>万元，政府性基金预算拨款0万元，国有资本经营预算收入0万元，事业收入0万元，事业单位经营收入0万元，其他收入0万元。</w:t>
      </w:r>
    </w:p>
    <w:p w14:paraId="63D0B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65.65</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16.67</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44.13</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2.24</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2.61</w:t>
      </w:r>
      <w:r>
        <w:rPr>
          <w:rFonts w:hint="eastAsia" w:ascii="Times New Roman" w:hAnsi="Times New Roman" w:eastAsia="方正仿宋_GBK" w:cs="Times New Roman"/>
          <w:i w:val="0"/>
          <w:iCs w:val="0"/>
          <w:caps w:val="0"/>
          <w:color w:val="333333"/>
          <w:spacing w:val="0"/>
          <w:sz w:val="32"/>
          <w:szCs w:val="32"/>
          <w:shd w:val="clear" w:fill="FFFFFF"/>
        </w:rPr>
        <w:t>万元。</w:t>
      </w:r>
    </w:p>
    <w:p w14:paraId="5EAF85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14:paraId="4F9A1F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21"/>
          <w:szCs w:val="21"/>
        </w:rPr>
      </w:pPr>
      <w:r>
        <w:rPr>
          <w:rFonts w:hint="default" w:ascii="Times New Roman" w:hAnsi="Times New Roman" w:cs="Times New Roman"/>
          <w:i w:val="0"/>
          <w:iCs w:val="0"/>
          <w:caps w:val="0"/>
          <w:color w:val="333333"/>
          <w:spacing w:val="0"/>
          <w:sz w:val="31"/>
          <w:szCs w:val="31"/>
          <w:shd w:val="clear" w:fill="FFFFFF"/>
        </w:rPr>
        <w:t>2025</w:t>
      </w:r>
      <w:r>
        <w:rPr>
          <w:rFonts w:hint="eastAsia" w:ascii="方正仿宋_GBK" w:hAnsi="方正仿宋_GBK" w:eastAsia="方正仿宋_GBK" w:cs="方正仿宋_GBK"/>
          <w:i w:val="0"/>
          <w:iCs w:val="0"/>
          <w:caps w:val="0"/>
          <w:color w:val="333333"/>
          <w:spacing w:val="0"/>
          <w:sz w:val="31"/>
          <w:szCs w:val="31"/>
          <w:shd w:val="clear" w:fill="FFFFFF"/>
        </w:rPr>
        <w:t>年一般公共预算财政拨款收入</w:t>
      </w:r>
      <w:r>
        <w:rPr>
          <w:rFonts w:hint="eastAsia" w:ascii="Times New Roman" w:hAnsi="Times New Roman" w:eastAsia="方正仿宋_GBK" w:cs="Times New Roman"/>
          <w:i w:val="0"/>
          <w:iCs w:val="0"/>
          <w:caps w:val="0"/>
          <w:color w:val="333333"/>
          <w:spacing w:val="0"/>
          <w:sz w:val="31"/>
          <w:szCs w:val="31"/>
          <w:shd w:val="clear" w:fill="FFFFFF"/>
          <w:lang w:val="en-US" w:eastAsia="zh-CN"/>
        </w:rPr>
        <w:t>65.65</w:t>
      </w:r>
      <w:r>
        <w:rPr>
          <w:rFonts w:hint="eastAsia" w:ascii="方正仿宋_GBK" w:hAnsi="方正仿宋_GBK" w:eastAsia="方正仿宋_GBK" w:cs="方正仿宋_GBK"/>
          <w:i w:val="0"/>
          <w:iCs w:val="0"/>
          <w:caps w:val="0"/>
          <w:color w:val="333333"/>
          <w:spacing w:val="0"/>
          <w:sz w:val="31"/>
          <w:szCs w:val="31"/>
          <w:shd w:val="clear" w:fill="FFFFFF"/>
        </w:rPr>
        <w:t>万元，一般公共预算财政拨款支出</w:t>
      </w:r>
      <w:r>
        <w:rPr>
          <w:rFonts w:hint="eastAsia" w:ascii="Times New Roman" w:hAnsi="Times New Roman" w:eastAsia="方正仿宋_GBK" w:cs="Times New Roman"/>
          <w:i w:val="0"/>
          <w:iCs w:val="0"/>
          <w:caps w:val="0"/>
          <w:color w:val="333333"/>
          <w:spacing w:val="0"/>
          <w:sz w:val="31"/>
          <w:szCs w:val="31"/>
          <w:shd w:val="clear" w:fill="FFFFFF"/>
          <w:lang w:val="en-US" w:eastAsia="zh-CN"/>
        </w:rPr>
        <w:t>65.65</w:t>
      </w:r>
      <w:r>
        <w:rPr>
          <w:rFonts w:hint="eastAsia" w:ascii="方正仿宋_GBK" w:hAnsi="方正仿宋_GBK" w:eastAsia="方正仿宋_GBK" w:cs="方正仿宋_GBK"/>
          <w:i w:val="0"/>
          <w:iCs w:val="0"/>
          <w:caps w:val="0"/>
          <w:color w:val="333333"/>
          <w:spacing w:val="0"/>
          <w:sz w:val="31"/>
          <w:szCs w:val="31"/>
          <w:shd w:val="clear" w:fill="FFFFFF"/>
        </w:rPr>
        <w:t>万元，相比</w:t>
      </w:r>
      <w:r>
        <w:rPr>
          <w:rFonts w:hint="default" w:ascii="Times New Roman" w:hAnsi="Times New Roman" w:cs="Times New Roman"/>
          <w:i w:val="0"/>
          <w:iCs w:val="0"/>
          <w:caps w:val="0"/>
          <w:color w:val="333333"/>
          <w:spacing w:val="0"/>
          <w:sz w:val="31"/>
          <w:szCs w:val="31"/>
          <w:shd w:val="clear" w:fill="FFFFFF"/>
        </w:rPr>
        <w:t>2024</w:t>
      </w:r>
      <w:r>
        <w:rPr>
          <w:rFonts w:hint="eastAsia" w:ascii="方正仿宋_GBK" w:hAnsi="方正仿宋_GBK" w:eastAsia="方正仿宋_GBK" w:cs="方正仿宋_GBK"/>
          <w:i w:val="0"/>
          <w:iCs w:val="0"/>
          <w:caps w:val="0"/>
          <w:color w:val="333333"/>
          <w:spacing w:val="0"/>
          <w:sz w:val="31"/>
          <w:szCs w:val="31"/>
          <w:shd w:val="clear" w:fill="FFFFFF"/>
        </w:rPr>
        <w:t>年增加</w:t>
      </w:r>
      <w:r>
        <w:rPr>
          <w:rFonts w:hint="eastAsia" w:ascii="Times New Roman" w:hAnsi="Times New Roman" w:eastAsia="方正仿宋_GBK" w:cs="Times New Roman"/>
          <w:i w:val="0"/>
          <w:iCs w:val="0"/>
          <w:caps w:val="0"/>
          <w:color w:val="333333"/>
          <w:spacing w:val="0"/>
          <w:sz w:val="31"/>
          <w:szCs w:val="31"/>
          <w:shd w:val="clear" w:fill="FFFFFF"/>
          <w:lang w:val="en-US" w:eastAsia="zh-CN"/>
        </w:rPr>
        <w:t>65.65</w:t>
      </w:r>
      <w:r>
        <w:rPr>
          <w:rFonts w:hint="eastAsia" w:ascii="方正仿宋_GBK" w:hAnsi="方正仿宋_GBK" w:eastAsia="方正仿宋_GBK" w:cs="方正仿宋_GBK"/>
          <w:i w:val="0"/>
          <w:iCs w:val="0"/>
          <w:caps w:val="0"/>
          <w:color w:val="333333"/>
          <w:spacing w:val="0"/>
          <w:sz w:val="31"/>
          <w:szCs w:val="31"/>
          <w:shd w:val="clear" w:fill="FFFFFF"/>
        </w:rPr>
        <w:t>万元，主要原因为本事业单位为</w:t>
      </w:r>
      <w:r>
        <w:rPr>
          <w:rFonts w:hint="default" w:ascii="Times New Roman" w:hAnsi="Times New Roman" w:cs="Times New Roman"/>
          <w:i w:val="0"/>
          <w:iCs w:val="0"/>
          <w:caps w:val="0"/>
          <w:color w:val="333333"/>
          <w:spacing w:val="0"/>
          <w:sz w:val="31"/>
          <w:szCs w:val="31"/>
          <w:shd w:val="clear" w:fill="FFFFFF"/>
        </w:rPr>
        <w:t>2025</w:t>
      </w:r>
      <w:r>
        <w:rPr>
          <w:rFonts w:hint="eastAsia" w:ascii="方正仿宋_GBK" w:hAnsi="方正仿宋_GBK" w:eastAsia="方正仿宋_GBK" w:cs="方正仿宋_GBK"/>
          <w:i w:val="0"/>
          <w:iCs w:val="0"/>
          <w:caps w:val="0"/>
          <w:color w:val="333333"/>
          <w:spacing w:val="0"/>
          <w:sz w:val="31"/>
          <w:szCs w:val="31"/>
          <w:shd w:val="clear" w:fill="FFFFFF"/>
        </w:rPr>
        <w:t>年机构改革，是新纳入独立核算单位。</w:t>
      </w:r>
    </w:p>
    <w:p w14:paraId="6B831F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21"/>
          <w:szCs w:val="21"/>
        </w:rPr>
      </w:pPr>
      <w:r>
        <w:rPr>
          <w:rFonts w:hint="default" w:ascii="Times New Roman" w:hAnsi="Times New Roman" w:cs="Times New Roman"/>
          <w:i w:val="0"/>
          <w:iCs w:val="0"/>
          <w:caps w:val="0"/>
          <w:color w:val="333333"/>
          <w:spacing w:val="0"/>
          <w:sz w:val="31"/>
          <w:szCs w:val="31"/>
          <w:shd w:val="clear" w:fill="FFFFFF"/>
        </w:rPr>
        <w:t>2025</w:t>
      </w:r>
      <w:r>
        <w:rPr>
          <w:rFonts w:hint="eastAsia" w:ascii="方正仿宋_GBK" w:hAnsi="方正仿宋_GBK" w:eastAsia="方正仿宋_GBK" w:cs="方正仿宋_GBK"/>
          <w:i w:val="0"/>
          <w:iCs w:val="0"/>
          <w:caps w:val="0"/>
          <w:color w:val="333333"/>
          <w:spacing w:val="0"/>
          <w:sz w:val="31"/>
          <w:szCs w:val="31"/>
          <w:shd w:val="clear" w:fill="FFFFFF"/>
        </w:rPr>
        <w:t>年本单位无政府性基金预算。</w:t>
      </w:r>
    </w:p>
    <w:p w14:paraId="55BDC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14:paraId="58280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21"/>
          <w:szCs w:val="21"/>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年新纳入独立核算单位，故较上年数无变化。</w:t>
      </w:r>
    </w:p>
    <w:p w14:paraId="2132B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五、其他重要事项的情况说明</w:t>
      </w:r>
    </w:p>
    <w:p w14:paraId="1E891F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rPr>
        <w:t>、机关运行经费未单独预算。</w:t>
      </w:r>
    </w:p>
    <w:p w14:paraId="61944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Times New Roman" w:hAnsi="Times New Roman" w:eastAsia="方正仿宋_GBK" w:cs="Times New Roman"/>
          <w:i w:val="0"/>
          <w:iCs w:val="0"/>
          <w:caps w:val="0"/>
          <w:color w:val="333333"/>
          <w:spacing w:val="0"/>
          <w:sz w:val="32"/>
          <w:szCs w:val="32"/>
          <w:shd w:val="clear" w:fill="FFFFFF"/>
        </w:rPr>
        <w:t>、政府采购情况。所属各预算单位政府采购预算总额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万元；其中一般公共预算拨款政府采购</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bookmarkStart w:id="0" w:name="_GoBack"/>
      <w:bookmarkEnd w:id="0"/>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75F0E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rPr>
        <w:t>、绩效目标设置情况。</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年未单独预算项目。</w:t>
      </w:r>
    </w:p>
    <w:p w14:paraId="4A133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rPr>
        <w:t>、国有资产占有使用情况。所属各预算单位共有车辆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年一般公共预算安排购置车辆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p>
    <w:p w14:paraId="08CD5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Calibri" w:hAnsi="Calibri" w:cs="Calibri"/>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14:paraId="7601A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14:paraId="6A6FC7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14:paraId="0C377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r>
        <w:rPr>
          <w:rFonts w:hint="eastAsia" w:ascii="方正仿宋_GBK" w:hAnsi="方正仿宋_GBK" w:eastAsia="方正仿宋_GBK" w:cs="方正仿宋_GBK"/>
          <w:i w:val="0"/>
          <w:iCs w:val="0"/>
          <w:caps w:val="0"/>
          <w:color w:val="333333"/>
          <w:spacing w:val="0"/>
          <w:sz w:val="31"/>
          <w:szCs w:val="31"/>
          <w:shd w:val="clear" w:fill="FFFFFF"/>
        </w:rPr>
        <w:t>。</w:t>
      </w:r>
    </w:p>
    <w:p w14:paraId="611E7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14:paraId="5F82B8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jc w:val="both"/>
        <w:textAlignment w:val="auto"/>
        <w:rPr>
          <w:rFonts w:hint="eastAsia" w:ascii="微软雅黑" w:hAnsi="微软雅黑" w:eastAsia="微软雅黑" w:cs="微软雅黑"/>
          <w:i w:val="0"/>
          <w:iCs w:val="0"/>
          <w:caps w:val="0"/>
          <w:color w:val="333333"/>
          <w:spacing w:val="0"/>
          <w:sz w:val="24"/>
          <w:szCs w:val="24"/>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14:paraId="2D6D6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（五）</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F4E7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14:paraId="166AF34D"/>
    <w:p w14:paraId="63308C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F7B84"/>
    <w:rsid w:val="0BF46BA5"/>
    <w:rsid w:val="36E96793"/>
    <w:rsid w:val="38DF7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1579</Words>
  <Characters>1661</Characters>
  <Lines>0</Lines>
  <Paragraphs>0</Paragraphs>
  <TotalTime>5</TotalTime>
  <ScaleCrop>false</ScaleCrop>
  <LinksUpToDate>false</LinksUpToDate>
  <CharactersWithSpaces>1679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2025-05-07T02:12:00Z</dcterms:created>
  <dc:creator>胥俊龙</dc:creator>
  <cp:lastModifiedBy>Jennie</cp:lastModifiedBy>
  <dcterms:modified xsi:type="dcterms:W3CDTF">2025-05-07T03:36:59Z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4A4E37D81D07416C86D6256A82594C98_11</vt:lpwstr>
  </property>
  <property fmtid="{D5CDD505-2E9C-101B-9397-08002B2CF9AE}" pid="4" name="KSOTemplateDocerSaveRecord">
    <vt:lpwstr>eyJoZGlkIjoiNWI5ZmFhMmY3OTFkMWQ1ZGJmY2U2MzhhMzA2YzY1YmUiLCJ1c2VySWQiOiI3NjE1MzQwOTAifQ==</vt:lpwstr>
  </property>
</Properties>
</file>