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right" w:leader="dot" w:pos="8400"/>
          <w:tab w:val="right" w:leader="dot" w:pos="861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rightChars="0"/>
        <w:jc w:val="center"/>
        <w:textAlignment w:val="auto"/>
        <w:outlineLvl w:val="0"/>
        <w:rPr>
          <w:rStyle w:val="8"/>
          <w:rFonts w:hint="eastAsia" w:ascii="方正小标宋_GBK" w:hAnsi="方正小标宋_GBK" w:eastAsia="方正小标宋_GBK" w:cs="方正小标宋_GBK"/>
          <w:lang w:eastAsia="zh-CN"/>
        </w:rPr>
      </w:pPr>
      <w:bookmarkStart w:id="4" w:name="_GoBack"/>
      <w:r>
        <w:rPr>
          <w:rStyle w:val="8"/>
          <w:rFonts w:hint="eastAsia" w:ascii="方正小标宋_GBK" w:hAnsi="方正小标宋_GBK" w:eastAsia="方正小标宋_GBK" w:cs="方正小标宋_GBK"/>
        </w:rPr>
        <w:t>高观镇20</w:t>
      </w:r>
      <w:r>
        <w:rPr>
          <w:rStyle w:val="8"/>
          <w:rFonts w:hint="eastAsia" w:ascii="方正小标宋_GBK" w:hAnsi="方正小标宋_GBK" w:eastAsia="方正小标宋_GBK" w:cs="方正小标宋_GBK"/>
          <w:lang w:val="en-US" w:eastAsia="zh-CN"/>
        </w:rPr>
        <w:t>2</w:t>
      </w:r>
      <w:r>
        <w:rPr>
          <w:rStyle w:val="8"/>
          <w:rFonts w:hint="eastAsia" w:ascii="方正小标宋_GBK" w:hAnsi="方正小标宋_GBK" w:cs="方正小标宋_GBK"/>
          <w:lang w:val="en-US" w:eastAsia="zh-CN"/>
        </w:rPr>
        <w:t>4</w:t>
      </w:r>
      <w:r>
        <w:rPr>
          <w:rStyle w:val="8"/>
          <w:rFonts w:hint="eastAsia" w:ascii="方正小标宋_GBK" w:hAnsi="方正小标宋_GBK" w:eastAsia="方正小标宋_GBK" w:cs="方正小标宋_GBK"/>
          <w:lang w:val="en-US" w:eastAsia="zh-CN"/>
        </w:rPr>
        <w:t>年</w:t>
      </w:r>
      <w:r>
        <w:rPr>
          <w:rStyle w:val="8"/>
          <w:rFonts w:hint="eastAsia" w:ascii="方正小标宋_GBK" w:hAnsi="方正小标宋_GBK" w:eastAsia="方正小标宋_GBK" w:cs="方正小标宋_GBK"/>
        </w:rPr>
        <w:t>财政预算执行情况及20</w:t>
      </w:r>
      <w:r>
        <w:rPr>
          <w:rStyle w:val="8"/>
          <w:rFonts w:hint="eastAsia" w:ascii="方正小标宋_GBK" w:hAnsi="方正小标宋_GBK" w:eastAsia="方正小标宋_GBK" w:cs="方正小标宋_GBK"/>
          <w:lang w:val="en-US" w:eastAsia="zh-CN"/>
        </w:rPr>
        <w:t>2</w:t>
      </w:r>
      <w:r>
        <w:rPr>
          <w:rStyle w:val="8"/>
          <w:rFonts w:hint="eastAsia" w:ascii="方正小标宋_GBK" w:hAnsi="方正小标宋_GBK" w:cs="方正小标宋_GBK"/>
          <w:lang w:val="en-US" w:eastAsia="zh-CN"/>
        </w:rPr>
        <w:t>5</w:t>
      </w:r>
      <w:r>
        <w:rPr>
          <w:rStyle w:val="8"/>
          <w:rFonts w:hint="eastAsia" w:ascii="方正小标宋_GBK" w:hAnsi="方正小标宋_GBK" w:eastAsia="方正小标宋_GBK" w:cs="方正小标宋_GBK"/>
        </w:rPr>
        <w:t>年财政预算</w:t>
      </w:r>
      <w:r>
        <w:rPr>
          <w:rStyle w:val="8"/>
          <w:rFonts w:hint="eastAsia" w:ascii="方正小标宋_GBK" w:hAnsi="方正小标宋_GBK" w:cs="方正小标宋_GBK"/>
          <w:lang w:val="en-US" w:eastAsia="zh-CN"/>
        </w:rPr>
        <w:t>草案</w:t>
      </w:r>
      <w:r>
        <w:rPr>
          <w:rStyle w:val="8"/>
          <w:rFonts w:hint="eastAsia" w:ascii="方正小标宋_GBK" w:hAnsi="方正小标宋_GBK" w:eastAsia="方正小标宋_GBK" w:cs="方正小标宋_GBK"/>
        </w:rPr>
        <w:t>的报告</w:t>
      </w:r>
    </w:p>
    <w:p>
      <w:pPr>
        <w:pageBreakBefore w:val="0"/>
        <w:widowControl/>
        <w:kinsoku/>
        <w:wordWrap/>
        <w:topLinePunct w:val="0"/>
        <w:bidi w:val="0"/>
        <w:spacing w:after="62" w:afterLines="20" w:line="560" w:lineRule="exact"/>
        <w:jc w:val="left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</w:p>
    <w:p>
      <w:pPr>
        <w:pageBreakBefore w:val="0"/>
        <w:kinsoku/>
        <w:wordWrap/>
        <w:topLinePunct w:val="0"/>
        <w:bidi w:val="0"/>
        <w:spacing w:line="560" w:lineRule="exact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各位代表：</w:t>
      </w:r>
    </w:p>
    <w:p>
      <w:pPr>
        <w:pageBreakBefore w:val="0"/>
        <w:kinsoku/>
        <w:wordWrap/>
        <w:topLinePunct w:val="0"/>
        <w:bidi w:val="0"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受镇人民政府委托，现将高观镇20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2</w:t>
      </w:r>
      <w:r>
        <w:rPr>
          <w:rFonts w:hint="eastAsia" w:eastAsia="方正仿宋_GBK" w:cs="Times New Roman"/>
          <w:color w:val="00000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年财政预算执行情况和202</w:t>
      </w:r>
      <w:r>
        <w:rPr>
          <w:rFonts w:hint="eastAsia" w:eastAsia="方正仿宋_GBK" w:cs="Times New Roman"/>
          <w:color w:val="00000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年预算</w:t>
      </w:r>
      <w:r>
        <w:rPr>
          <w:rFonts w:hint="eastAsia" w:eastAsia="方正仿宋_GBK" w:cs="Times New Roman"/>
          <w:color w:val="000000"/>
          <w:sz w:val="32"/>
          <w:szCs w:val="32"/>
          <w:lang w:val="en-US" w:eastAsia="zh-CN"/>
        </w:rPr>
        <w:t>草案的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报告提请大会审议，并请各位代表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和列席人员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提出意见。</w:t>
      </w:r>
    </w:p>
    <w:p>
      <w:pPr>
        <w:pageBreakBefore w:val="0"/>
        <w:kinsoku/>
        <w:wordWrap/>
        <w:topLinePunct w:val="0"/>
        <w:autoSpaceDE w:val="0"/>
        <w:autoSpaceDN w:val="0"/>
        <w:bidi w:val="0"/>
        <w:adjustRightInd w:val="0"/>
        <w:spacing w:line="560" w:lineRule="exact"/>
        <w:ind w:firstLine="640" w:firstLineChars="200"/>
        <w:outlineLvl w:val="0"/>
        <w:rPr>
          <w:rFonts w:hint="default" w:ascii="Times New Roman" w:hAnsi="Times New Roman" w:eastAsia="方正黑体_GBK" w:cs="Times New Roman"/>
          <w:b w:val="0"/>
          <w:bCs/>
          <w:color w:val="000000"/>
          <w:sz w:val="32"/>
          <w:szCs w:val="32"/>
        </w:rPr>
      </w:pPr>
      <w:bookmarkStart w:id="0" w:name="_Toc4989"/>
      <w:r>
        <w:rPr>
          <w:rFonts w:hint="default" w:ascii="Times New Roman" w:hAnsi="Times New Roman" w:eastAsia="方正黑体_GBK" w:cs="Times New Roman"/>
          <w:b w:val="0"/>
          <w:bCs/>
          <w:color w:val="000000"/>
          <w:sz w:val="32"/>
          <w:szCs w:val="32"/>
        </w:rPr>
        <w:t>一、20</w:t>
      </w:r>
      <w:r>
        <w:rPr>
          <w:rFonts w:hint="default" w:ascii="Times New Roman" w:hAnsi="Times New Roman" w:eastAsia="方正黑体_GBK" w:cs="Times New Roman"/>
          <w:b w:val="0"/>
          <w:bCs/>
          <w:color w:val="000000"/>
          <w:sz w:val="32"/>
          <w:szCs w:val="32"/>
          <w:lang w:val="en-US" w:eastAsia="zh-CN"/>
        </w:rPr>
        <w:t>2</w:t>
      </w:r>
      <w:r>
        <w:rPr>
          <w:rFonts w:hint="eastAsia" w:eastAsia="方正黑体_GBK" w:cs="Times New Roman"/>
          <w:b w:val="0"/>
          <w:bCs/>
          <w:color w:val="00000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黑体_GBK" w:cs="Times New Roman"/>
          <w:b w:val="0"/>
          <w:bCs/>
          <w:color w:val="000000"/>
          <w:sz w:val="32"/>
          <w:szCs w:val="32"/>
        </w:rPr>
        <w:t>年预算执行情况</w:t>
      </w:r>
      <w:bookmarkEnd w:id="0"/>
    </w:p>
    <w:p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eastAsia="方正仿宋_GBK" w:cs="Times New Roman"/>
          <w:color w:val="auto"/>
          <w:sz w:val="32"/>
          <w:szCs w:val="32"/>
          <w:highlight w:val="none"/>
          <w:lang w:val="en-US" w:eastAsia="zh-CN"/>
        </w:rPr>
        <w:t>2024年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全镇完成财政总收入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2866.4</w:t>
      </w:r>
      <w:r>
        <w:rPr>
          <w:rFonts w:hint="eastAsia" w:eastAsia="方正仿宋_GBK" w:cs="Times New Roman"/>
          <w:sz w:val="32"/>
          <w:szCs w:val="32"/>
          <w:highlight w:val="none"/>
          <w:lang w:val="en-US" w:eastAsia="zh-CN"/>
        </w:rPr>
        <w:t>1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万元，一般公共预算收入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2303.35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万元（其中年初预算为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1388.01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万元，调整预算为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915.34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万元），政府性基金预算收入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563.06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万元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。</w:t>
      </w:r>
    </w:p>
    <w:p>
      <w:pPr>
        <w:pageBreakBefore w:val="0"/>
        <w:kinsoku/>
        <w:wordWrap/>
        <w:topLinePunct w:val="0"/>
        <w:bidi w:val="0"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镇财政支出累计完成</w:t>
      </w:r>
      <w:r>
        <w:rPr>
          <w:rFonts w:hint="eastAsia" w:eastAsia="方正仿宋_GBK" w:cs="Times New Roman"/>
          <w:color w:val="000000"/>
          <w:sz w:val="32"/>
          <w:szCs w:val="32"/>
          <w:lang w:val="en-US" w:eastAsia="zh-CN"/>
        </w:rPr>
        <w:t>2866.41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万元，（其中，一般公共预算支出</w:t>
      </w:r>
      <w:r>
        <w:rPr>
          <w:rFonts w:hint="eastAsia" w:eastAsia="方正仿宋_GBK" w:cs="Times New Roman"/>
          <w:color w:val="000000"/>
          <w:sz w:val="32"/>
          <w:szCs w:val="32"/>
          <w:lang w:val="en-US" w:eastAsia="zh-CN"/>
        </w:rPr>
        <w:t>2303.35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万元，政府性基金预算支出</w:t>
      </w:r>
      <w:r>
        <w:rPr>
          <w:rFonts w:hint="eastAsia" w:eastAsia="方正仿宋_GBK" w:cs="Times New Roman"/>
          <w:color w:val="000000"/>
          <w:sz w:val="32"/>
          <w:szCs w:val="32"/>
          <w:lang w:val="en-US" w:eastAsia="zh-CN"/>
        </w:rPr>
        <w:t>563.06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万元）。</w:t>
      </w:r>
    </w:p>
    <w:p>
      <w:pPr>
        <w:pageBreakBefore w:val="0"/>
        <w:kinsoku/>
        <w:wordWrap/>
        <w:topLinePunct w:val="0"/>
        <w:bidi w:val="0"/>
        <w:spacing w:line="560" w:lineRule="exact"/>
        <w:ind w:left="643"/>
        <w:rPr>
          <w:rFonts w:hint="eastAsia" w:ascii="Times New Roman" w:hAnsi="Times New Roman" w:eastAsia="方正楷体_GBK" w:cs="Times New Roman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_GBK" w:cs="Times New Roman"/>
          <w:b w:val="0"/>
          <w:bCs/>
          <w:color w:val="000000"/>
          <w:sz w:val="32"/>
          <w:szCs w:val="32"/>
        </w:rPr>
        <w:t>（一）一般公共预算执行情况</w:t>
      </w:r>
    </w:p>
    <w:p>
      <w:pPr>
        <w:pageBreakBefore w:val="0"/>
        <w:kinsoku/>
        <w:wordWrap/>
        <w:topLinePunct w:val="0"/>
        <w:bidi w:val="0"/>
        <w:spacing w:line="560" w:lineRule="exact"/>
        <w:ind w:left="643"/>
        <w:rPr>
          <w:rFonts w:hint="eastAsia" w:ascii="Times New Roman" w:hAnsi="Times New Roman" w:eastAsia="方正仿宋_GBK" w:cs="Times New Roman"/>
          <w:b/>
          <w:color w:val="000000"/>
          <w:sz w:val="32"/>
          <w:szCs w:val="32"/>
          <w:lang w:eastAsia="zh-CN"/>
        </w:rPr>
      </w:pPr>
      <w:bookmarkStart w:id="1" w:name="OLE_LINK1"/>
      <w:r>
        <w:rPr>
          <w:rFonts w:hint="default" w:ascii="Times New Roman" w:hAnsi="Times New Roman" w:eastAsia="方正仿宋_GBK" w:cs="Times New Roman"/>
          <w:b/>
          <w:color w:val="000000"/>
          <w:sz w:val="32"/>
          <w:szCs w:val="32"/>
        </w:rPr>
        <w:t>1.收入项目执行情况</w:t>
      </w:r>
      <w:bookmarkEnd w:id="1"/>
    </w:p>
    <w:p>
      <w:pPr>
        <w:pageBreakBefore w:val="0"/>
        <w:widowControl/>
        <w:kinsoku/>
        <w:wordWrap/>
        <w:topLinePunct w:val="0"/>
        <w:bidi w:val="0"/>
        <w:spacing w:after="62" w:afterLines="20" w:line="560" w:lineRule="exact"/>
        <w:ind w:firstLine="640" w:firstLineChars="200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20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  <w:t>2</w:t>
      </w:r>
      <w:r>
        <w:rPr>
          <w:rFonts w:hint="eastAsia" w:eastAsia="方正仿宋_GBK" w:cs="Times New Roman"/>
          <w:color w:val="000000"/>
          <w:kern w:val="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年镇级一般公共预算安排</w:t>
      </w:r>
      <w:r>
        <w:rPr>
          <w:rFonts w:hint="eastAsia" w:eastAsia="方正仿宋_GBK" w:cs="Times New Roman"/>
          <w:color w:val="000000"/>
          <w:kern w:val="0"/>
          <w:sz w:val="32"/>
          <w:szCs w:val="32"/>
          <w:lang w:val="en-US" w:eastAsia="zh-CN"/>
        </w:rPr>
        <w:t>2303.35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万元，（其中，年初预算</w:t>
      </w:r>
      <w:r>
        <w:rPr>
          <w:rFonts w:hint="eastAsia" w:eastAsia="方正仿宋_GBK" w:cs="Times New Roman"/>
          <w:color w:val="000000"/>
          <w:kern w:val="0"/>
          <w:sz w:val="32"/>
          <w:szCs w:val="32"/>
          <w:lang w:val="en-US" w:eastAsia="zh-CN"/>
        </w:rPr>
        <w:t>1388.01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万元，追加预算</w:t>
      </w:r>
      <w:r>
        <w:rPr>
          <w:rFonts w:hint="eastAsia" w:eastAsia="方正仿宋_GBK" w:cs="Times New Roman"/>
          <w:color w:val="000000"/>
          <w:kern w:val="0"/>
          <w:sz w:val="32"/>
          <w:szCs w:val="32"/>
          <w:lang w:val="en-US" w:eastAsia="zh-CN"/>
        </w:rPr>
        <w:t>915.34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 xml:space="preserve">万元）。 </w:t>
      </w:r>
    </w:p>
    <w:p>
      <w:pPr>
        <w:pageBreakBefore w:val="0"/>
        <w:kinsoku/>
        <w:wordWrap/>
        <w:topLinePunct w:val="0"/>
        <w:bidi w:val="0"/>
        <w:spacing w:line="560" w:lineRule="exact"/>
        <w:ind w:left="643"/>
        <w:rPr>
          <w:rFonts w:hint="eastAsia" w:ascii="Times New Roman" w:hAnsi="Times New Roman" w:eastAsia="方正仿宋_GBK" w:cs="Times New Roman"/>
          <w:b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b/>
          <w:color w:val="000000"/>
          <w:sz w:val="32"/>
          <w:szCs w:val="32"/>
        </w:rPr>
        <w:t>2.支出执行情况</w:t>
      </w:r>
    </w:p>
    <w:p>
      <w:pPr>
        <w:pageBreakBefore w:val="0"/>
        <w:widowControl/>
        <w:kinsoku/>
        <w:wordWrap/>
        <w:topLinePunct w:val="0"/>
        <w:bidi w:val="0"/>
        <w:spacing w:after="62" w:afterLines="20"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截止20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2</w:t>
      </w:r>
      <w:r>
        <w:rPr>
          <w:rFonts w:hint="eastAsia" w:eastAsia="方正仿宋_GBK" w:cs="Times New Roman"/>
          <w:color w:val="00000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年12月，镇一般公共预算支出实现</w:t>
      </w:r>
      <w:r>
        <w:rPr>
          <w:rFonts w:hint="eastAsia" w:eastAsia="方正仿宋_GBK" w:cs="Times New Roman"/>
          <w:color w:val="000000"/>
          <w:sz w:val="32"/>
          <w:szCs w:val="32"/>
          <w:lang w:val="en-US" w:eastAsia="zh-CN"/>
        </w:rPr>
        <w:t>2303.35</w:t>
      </w:r>
    </w:p>
    <w:p>
      <w:pPr>
        <w:pageBreakBefore w:val="0"/>
        <w:widowControl/>
        <w:kinsoku/>
        <w:wordWrap/>
        <w:topLinePunct w:val="0"/>
        <w:bidi w:val="0"/>
        <w:spacing w:after="62" w:afterLines="20" w:line="560" w:lineRule="exact"/>
        <w:jc w:val="left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万元，具体如下：</w:t>
      </w:r>
    </w:p>
    <w:p>
      <w:pPr>
        <w:pageBreakBefore w:val="0"/>
        <w:kinsoku/>
        <w:wordWrap/>
        <w:topLinePunct w:val="0"/>
        <w:autoSpaceDE w:val="0"/>
        <w:autoSpaceDN w:val="0"/>
        <w:bidi w:val="0"/>
        <w:adjustRightInd w:val="0"/>
        <w:spacing w:line="560" w:lineRule="exact"/>
        <w:ind w:firstLine="642" w:firstLineChars="200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/>
          <w:color w:val="000000"/>
          <w:sz w:val="32"/>
          <w:szCs w:val="32"/>
        </w:rPr>
        <w:t>——一般公共服务支出</w:t>
      </w:r>
      <w:r>
        <w:rPr>
          <w:rFonts w:hint="eastAsia" w:eastAsia="方正仿宋_GBK" w:cs="Times New Roman"/>
          <w:b/>
          <w:color w:val="000000"/>
          <w:sz w:val="32"/>
          <w:szCs w:val="32"/>
          <w:lang w:val="en-US" w:eastAsia="zh-CN"/>
        </w:rPr>
        <w:t>511.43</w:t>
      </w:r>
      <w:r>
        <w:rPr>
          <w:rFonts w:hint="default" w:ascii="Times New Roman" w:hAnsi="Times New Roman" w:eastAsia="方正仿宋_GBK" w:cs="Times New Roman"/>
          <w:b/>
          <w:color w:val="000000"/>
          <w:sz w:val="32"/>
          <w:szCs w:val="32"/>
        </w:rPr>
        <w:t>万元。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主要用于：保障镇党政机关、人民团体单位基本支出；兑现干部职工基本工资提标，全额保障镇属财政供养人员津补贴、绩效考核奖和健康休养费发放。</w:t>
      </w:r>
    </w:p>
    <w:p>
      <w:pPr>
        <w:pageBreakBefore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2" w:firstLineChars="200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/>
          <w:color w:val="000000"/>
          <w:sz w:val="32"/>
          <w:szCs w:val="32"/>
        </w:rPr>
        <w:t>——文化体育与传媒支出</w:t>
      </w:r>
      <w:r>
        <w:rPr>
          <w:rFonts w:hint="eastAsia" w:eastAsia="方正仿宋_GBK" w:cs="Times New Roman"/>
          <w:b/>
          <w:color w:val="000000"/>
          <w:sz w:val="32"/>
          <w:szCs w:val="32"/>
          <w:lang w:val="en-US" w:eastAsia="zh-CN"/>
        </w:rPr>
        <w:t>17.57万</w:t>
      </w:r>
      <w:r>
        <w:rPr>
          <w:rFonts w:hint="default" w:ascii="Times New Roman" w:hAnsi="Times New Roman" w:eastAsia="方正仿宋_GBK" w:cs="Times New Roman"/>
          <w:b/>
          <w:color w:val="000000"/>
          <w:sz w:val="32"/>
          <w:szCs w:val="32"/>
        </w:rPr>
        <w:t>元。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主要用于：保障文化站基本支出，用于文化站财政供养人员工资福利支出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eastAsia="zh-CN"/>
        </w:rPr>
        <w:t>及开展文体活动支出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。</w:t>
      </w:r>
    </w:p>
    <w:p>
      <w:pPr>
        <w:pageBreakBefore w:val="0"/>
        <w:kinsoku/>
        <w:wordWrap/>
        <w:topLinePunct w:val="0"/>
        <w:bidi w:val="0"/>
        <w:spacing w:line="560" w:lineRule="exact"/>
        <w:ind w:firstLine="642" w:firstLineChars="200"/>
        <w:rPr>
          <w:rFonts w:hint="eastAsia" w:eastAsia="方正仿宋_GBK" w:cs="Times New Roman"/>
          <w:color w:val="000000"/>
          <w:sz w:val="32"/>
          <w:szCs w:val="32"/>
          <w:lang w:val="en-US" w:eastAsia="zh-CN"/>
        </w:rPr>
      </w:pPr>
      <w:bookmarkStart w:id="2" w:name="OLE_LINK3"/>
      <w:r>
        <w:rPr>
          <w:rFonts w:hint="default" w:ascii="Times New Roman" w:hAnsi="Times New Roman" w:eastAsia="方正楷体_GBK" w:cs="Times New Roman"/>
          <w:b/>
          <w:color w:val="000000"/>
          <w:sz w:val="32"/>
          <w:szCs w:val="32"/>
        </w:rPr>
        <w:t>——社会保障和就业支出</w:t>
      </w:r>
      <w:r>
        <w:rPr>
          <w:rFonts w:hint="eastAsia" w:eastAsia="方正楷体_GBK" w:cs="Times New Roman"/>
          <w:b/>
          <w:color w:val="000000"/>
          <w:sz w:val="32"/>
          <w:szCs w:val="32"/>
          <w:lang w:val="en-US" w:eastAsia="zh-CN"/>
        </w:rPr>
        <w:t>155.58</w:t>
      </w:r>
      <w:r>
        <w:rPr>
          <w:rFonts w:hint="default" w:ascii="Times New Roman" w:hAnsi="Times New Roman" w:eastAsia="方正楷体_GBK" w:cs="Times New Roman"/>
          <w:b/>
          <w:color w:val="000000"/>
          <w:sz w:val="32"/>
          <w:szCs w:val="32"/>
        </w:rPr>
        <w:t>万元</w:t>
      </w:r>
      <w:r>
        <w:rPr>
          <w:rFonts w:hint="default" w:ascii="Times New Roman" w:hAnsi="Times New Roman" w:eastAsia="方正仿宋_GBK" w:cs="Times New Roman"/>
          <w:b/>
          <w:color w:val="000000"/>
          <w:sz w:val="32"/>
          <w:szCs w:val="32"/>
        </w:rPr>
        <w:t>。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主要用于：安排</w:t>
      </w:r>
      <w:r>
        <w:rPr>
          <w:rFonts w:hint="eastAsia" w:eastAsia="方正仿宋_GBK" w:cs="Times New Roman"/>
          <w:color w:val="auto"/>
          <w:sz w:val="32"/>
          <w:szCs w:val="32"/>
          <w:lang w:val="en-US" w:eastAsia="zh-CN"/>
        </w:rPr>
        <w:t>12.6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万元，用于社保所人员基本支出和公用经费；安排</w:t>
      </w:r>
      <w:r>
        <w:rPr>
          <w:rFonts w:hint="eastAsia" w:eastAsia="方正仿宋_GBK" w:cs="Times New Roman"/>
          <w:color w:val="auto"/>
          <w:sz w:val="32"/>
          <w:szCs w:val="32"/>
          <w:lang w:val="en-US" w:eastAsia="zh-CN"/>
        </w:rPr>
        <w:t>139.62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万元，用于机关事业单位养老保险和职业年金缴费支出；安排</w:t>
      </w:r>
      <w:r>
        <w:rPr>
          <w:rFonts w:hint="eastAsia" w:eastAsia="方正仿宋_GBK" w:cs="Times New Roman"/>
          <w:color w:val="auto"/>
          <w:sz w:val="32"/>
          <w:szCs w:val="32"/>
          <w:lang w:val="en-US" w:eastAsia="zh-CN"/>
        </w:rPr>
        <w:t>3.36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万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元，用于</w:t>
      </w:r>
      <w:r>
        <w:rPr>
          <w:rFonts w:hint="eastAsia" w:eastAsia="方正仿宋_GBK" w:cs="Times New Roman"/>
          <w:color w:val="000000"/>
          <w:sz w:val="32"/>
          <w:szCs w:val="32"/>
          <w:lang w:val="en-US" w:eastAsia="zh-CN"/>
        </w:rPr>
        <w:t>临时救助支出</w:t>
      </w:r>
    </w:p>
    <w:p>
      <w:pPr>
        <w:pageBreakBefore w:val="0"/>
        <w:kinsoku/>
        <w:wordWrap/>
        <w:topLinePunct w:val="0"/>
        <w:bidi w:val="0"/>
        <w:spacing w:line="560" w:lineRule="exact"/>
        <w:ind w:firstLine="642" w:firstLineChars="200"/>
        <w:rPr>
          <w:rFonts w:hint="default" w:ascii="Times New Roman" w:hAnsi="Times New Roman" w:eastAsia="方正仿宋_GBK" w:cs="Times New Roman"/>
          <w:bCs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/>
          <w:color w:val="000000"/>
          <w:sz w:val="32"/>
          <w:szCs w:val="32"/>
        </w:rPr>
        <w:t>——</w:t>
      </w:r>
      <w:r>
        <w:rPr>
          <w:rFonts w:hint="eastAsia" w:eastAsia="方正仿宋_GBK" w:cs="Times New Roman"/>
          <w:b/>
          <w:color w:val="000000"/>
          <w:sz w:val="32"/>
          <w:szCs w:val="32"/>
          <w:lang w:val="en-US" w:eastAsia="zh-CN"/>
        </w:rPr>
        <w:t>卫生健康支出27.79</w:t>
      </w:r>
      <w:r>
        <w:rPr>
          <w:rFonts w:hint="default" w:ascii="Times New Roman" w:hAnsi="Times New Roman" w:eastAsia="方正仿宋_GBK" w:cs="Times New Roman"/>
          <w:b/>
          <w:color w:val="000000"/>
          <w:sz w:val="32"/>
          <w:szCs w:val="32"/>
        </w:rPr>
        <w:t>万元。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主要用于：安排</w:t>
      </w:r>
      <w:r>
        <w:rPr>
          <w:rFonts w:hint="eastAsia" w:eastAsia="方正仿宋_GBK" w:cs="Times New Roman"/>
          <w:color w:val="000000"/>
          <w:sz w:val="32"/>
          <w:szCs w:val="32"/>
          <w:lang w:val="en-US" w:eastAsia="zh-CN"/>
        </w:rPr>
        <w:t>27.79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万元，用于镇属行政事业单位职工基本医疗、大病医疗、工伤保险、生育保险等医疗保障缴费</w:t>
      </w:r>
      <w:r>
        <w:rPr>
          <w:rFonts w:hint="default" w:ascii="Times New Roman" w:hAnsi="Times New Roman" w:eastAsia="方正仿宋_GBK" w:cs="Times New Roman"/>
          <w:bCs/>
          <w:color w:val="000000"/>
          <w:sz w:val="32"/>
          <w:szCs w:val="32"/>
        </w:rPr>
        <w:t>。</w:t>
      </w:r>
      <w:bookmarkEnd w:id="2"/>
    </w:p>
    <w:p>
      <w:pPr>
        <w:pStyle w:val="2"/>
        <w:rPr>
          <w:rFonts w:hint="eastAsia" w:eastAsia="方正仿宋_GBK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color w:val="000000"/>
          <w:sz w:val="32"/>
          <w:szCs w:val="32"/>
        </w:rPr>
        <w:t>——</w:t>
      </w:r>
      <w:r>
        <w:rPr>
          <w:rFonts w:hint="eastAsia" w:eastAsia="方正仿宋_GBK" w:cs="Times New Roman"/>
          <w:b/>
          <w:color w:val="000000"/>
          <w:sz w:val="32"/>
          <w:szCs w:val="32"/>
          <w:lang w:val="en-US" w:eastAsia="zh-CN"/>
        </w:rPr>
        <w:t>节能环保支出8.8万元。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主要用于：安排</w:t>
      </w:r>
      <w:r>
        <w:rPr>
          <w:rFonts w:hint="eastAsia" w:eastAsia="方正仿宋_GBK" w:cs="Times New Roman"/>
          <w:color w:val="000000"/>
          <w:sz w:val="32"/>
          <w:szCs w:val="32"/>
          <w:lang w:val="en-US" w:eastAsia="zh-CN"/>
        </w:rPr>
        <w:t>7.8万元，用于农村环境综合改造整治；安排1万元用于中央林业草原生态保护恢复资金。</w:t>
      </w:r>
    </w:p>
    <w:p>
      <w:pPr>
        <w:ind w:firstLine="642" w:firstLineChars="200"/>
        <w:rPr>
          <w:rFonts w:hint="default" w:eastAsia="方正仿宋_GBK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color w:val="000000"/>
          <w:sz w:val="32"/>
          <w:szCs w:val="32"/>
        </w:rPr>
        <w:t>——</w:t>
      </w:r>
      <w:r>
        <w:rPr>
          <w:rFonts w:hint="eastAsia" w:eastAsia="方正仿宋_GBK" w:cs="Times New Roman"/>
          <w:b/>
          <w:color w:val="000000"/>
          <w:sz w:val="32"/>
          <w:szCs w:val="32"/>
          <w:lang w:val="en-US" w:eastAsia="zh-CN"/>
        </w:rPr>
        <w:t>商业服务业等支出34.19万元。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主要用于：安排</w:t>
      </w:r>
      <w:r>
        <w:rPr>
          <w:rFonts w:hint="eastAsia" w:eastAsia="方正仿宋_GBK" w:cs="Times New Roman"/>
          <w:color w:val="000000"/>
          <w:sz w:val="32"/>
          <w:szCs w:val="32"/>
          <w:lang w:val="en-US" w:eastAsia="zh-CN"/>
        </w:rPr>
        <w:t>34.19万元，用于城口县高观镇人民政府商贸中心改造项目。</w:t>
      </w:r>
    </w:p>
    <w:p>
      <w:pPr>
        <w:pageBreakBefore w:val="0"/>
        <w:kinsoku/>
        <w:wordWrap/>
        <w:topLinePunct w:val="0"/>
        <w:bidi w:val="0"/>
        <w:spacing w:line="560" w:lineRule="exact"/>
        <w:ind w:firstLine="642" w:firstLineChars="200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/>
          <w:color w:val="000000"/>
          <w:sz w:val="32"/>
          <w:szCs w:val="32"/>
        </w:rPr>
        <w:t>——</w:t>
      </w:r>
      <w:r>
        <w:rPr>
          <w:rFonts w:hint="default" w:ascii="Times New Roman" w:hAnsi="Times New Roman" w:eastAsia="方正仿宋_GBK" w:cs="Times New Roman"/>
          <w:b/>
          <w:color w:val="auto"/>
          <w:sz w:val="32"/>
          <w:szCs w:val="32"/>
        </w:rPr>
        <w:t>城乡</w:t>
      </w:r>
      <w:r>
        <w:rPr>
          <w:rFonts w:hint="default" w:ascii="Times New Roman" w:hAnsi="Times New Roman" w:eastAsia="方正仿宋_GBK" w:cs="Times New Roman"/>
          <w:b/>
          <w:color w:val="000000"/>
          <w:sz w:val="32"/>
          <w:szCs w:val="32"/>
        </w:rPr>
        <w:t>社区支出</w:t>
      </w:r>
      <w:r>
        <w:rPr>
          <w:rFonts w:hint="eastAsia" w:eastAsia="方正仿宋_GBK" w:cs="Times New Roman"/>
          <w:b/>
          <w:color w:val="000000"/>
          <w:sz w:val="32"/>
          <w:szCs w:val="32"/>
          <w:lang w:val="en-US" w:eastAsia="zh-CN"/>
        </w:rPr>
        <w:t>40</w:t>
      </w:r>
      <w:r>
        <w:rPr>
          <w:rFonts w:hint="default" w:ascii="Times New Roman" w:hAnsi="Times New Roman" w:eastAsia="方正仿宋_GBK" w:cs="Times New Roman"/>
          <w:b/>
          <w:color w:val="000000"/>
          <w:sz w:val="32"/>
          <w:szCs w:val="32"/>
        </w:rPr>
        <w:t>万元。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主要用于：安排</w:t>
      </w:r>
      <w:r>
        <w:rPr>
          <w:rFonts w:hint="eastAsia" w:eastAsia="方正仿宋_GBK" w:cs="Times New Roman"/>
          <w:color w:val="000000"/>
          <w:sz w:val="32"/>
          <w:szCs w:val="32"/>
          <w:lang w:val="en-US" w:eastAsia="zh-CN"/>
        </w:rPr>
        <w:t>40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万元，组织全镇辖区内垃圾清运，实施场镇路灯、污水管网、市政路面修复和园林绿化工程等市政设施设备日常维修维护，进一步完善区域中心场镇功能，提高市政管理能力。</w:t>
      </w:r>
    </w:p>
    <w:p>
      <w:pPr>
        <w:pageBreakBefore w:val="0"/>
        <w:kinsoku/>
        <w:wordWrap/>
        <w:topLinePunct w:val="0"/>
        <w:bidi w:val="0"/>
        <w:spacing w:line="560" w:lineRule="exact"/>
        <w:ind w:firstLine="630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/>
          <w:color w:val="auto"/>
          <w:sz w:val="32"/>
          <w:szCs w:val="32"/>
        </w:rPr>
        <w:t>——农林水支出</w:t>
      </w:r>
      <w:r>
        <w:rPr>
          <w:rFonts w:hint="eastAsia" w:eastAsia="方正仿宋_GBK" w:cs="Times New Roman"/>
          <w:b/>
          <w:color w:val="auto"/>
          <w:sz w:val="32"/>
          <w:szCs w:val="32"/>
          <w:lang w:val="en-US" w:eastAsia="zh-CN"/>
        </w:rPr>
        <w:t>1451.57</w:t>
      </w:r>
      <w:r>
        <w:rPr>
          <w:rFonts w:hint="default" w:ascii="Times New Roman" w:hAnsi="Times New Roman" w:eastAsia="方正仿宋_GBK" w:cs="Times New Roman"/>
          <w:b/>
          <w:color w:val="auto"/>
          <w:sz w:val="32"/>
          <w:szCs w:val="32"/>
        </w:rPr>
        <w:t>万元。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主要用于：</w:t>
      </w:r>
    </w:p>
    <w:p>
      <w:pPr>
        <w:pageBreakBefore w:val="0"/>
        <w:kinsoku/>
        <w:wordWrap/>
        <w:topLinePunct w:val="0"/>
        <w:bidi w:val="0"/>
        <w:spacing w:line="560" w:lineRule="exact"/>
        <w:ind w:firstLine="630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安排</w:t>
      </w:r>
      <w:r>
        <w:rPr>
          <w:rFonts w:hint="eastAsia" w:eastAsia="方正仿宋_GBK" w:cs="Times New Roman"/>
          <w:color w:val="000000"/>
          <w:sz w:val="32"/>
          <w:szCs w:val="32"/>
          <w:lang w:val="en-US" w:eastAsia="zh-CN"/>
        </w:rPr>
        <w:t>10.93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万元，用于</w:t>
      </w:r>
      <w:r>
        <w:rPr>
          <w:rFonts w:hint="eastAsia" w:eastAsia="方正仿宋_GBK" w:cs="Times New Roman"/>
          <w:color w:val="000000"/>
          <w:sz w:val="32"/>
          <w:szCs w:val="32"/>
          <w:lang w:val="en-US" w:eastAsia="zh-CN"/>
        </w:rPr>
        <w:t>对高校毕业生到基层任职补助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。</w:t>
      </w:r>
    </w:p>
    <w:p>
      <w:pPr>
        <w:pageBreakBefore w:val="0"/>
        <w:kinsoku/>
        <w:wordWrap/>
        <w:topLinePunct w:val="0"/>
        <w:bidi w:val="0"/>
        <w:spacing w:line="560" w:lineRule="exact"/>
        <w:ind w:firstLine="630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安排</w:t>
      </w:r>
      <w:r>
        <w:rPr>
          <w:rFonts w:hint="eastAsia" w:eastAsia="方正仿宋_GBK" w:cs="Times New Roman"/>
          <w:color w:val="000000"/>
          <w:sz w:val="32"/>
          <w:szCs w:val="32"/>
          <w:lang w:val="en-US" w:eastAsia="zh-CN"/>
        </w:rPr>
        <w:t>21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万元，用于</w:t>
      </w:r>
      <w:r>
        <w:rPr>
          <w:rFonts w:hint="eastAsia" w:eastAsia="方正仿宋_GBK" w:cs="Times New Roman"/>
          <w:color w:val="000000"/>
          <w:sz w:val="32"/>
          <w:szCs w:val="32"/>
          <w:lang w:val="en-US" w:eastAsia="zh-CN"/>
        </w:rPr>
        <w:t>林业草原防灾减灾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支出。</w:t>
      </w:r>
    </w:p>
    <w:p>
      <w:pPr>
        <w:pageBreakBefore w:val="0"/>
        <w:kinsoku/>
        <w:wordWrap/>
        <w:topLinePunct w:val="0"/>
        <w:bidi w:val="0"/>
        <w:spacing w:line="560" w:lineRule="exact"/>
        <w:ind w:firstLine="630"/>
        <w:rPr>
          <w:rFonts w:hint="default" w:eastAsia="方正仿宋_GBK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安排</w:t>
      </w:r>
      <w:r>
        <w:rPr>
          <w:rFonts w:hint="eastAsia" w:eastAsia="方正仿宋_GBK" w:cs="Times New Roman"/>
          <w:color w:val="000000"/>
          <w:sz w:val="32"/>
          <w:szCs w:val="32"/>
          <w:lang w:val="en-US" w:eastAsia="zh-CN"/>
        </w:rPr>
        <w:t>4.89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万元，用于</w:t>
      </w:r>
      <w:r>
        <w:rPr>
          <w:rFonts w:hint="eastAsia" w:eastAsia="方正仿宋_GBK" w:cs="Times New Roman"/>
          <w:color w:val="000000"/>
          <w:sz w:val="32"/>
          <w:szCs w:val="32"/>
          <w:lang w:val="en-US" w:eastAsia="zh-CN"/>
        </w:rPr>
        <w:t>高观镇抗旱支出。</w:t>
      </w:r>
    </w:p>
    <w:p>
      <w:pPr>
        <w:pageBreakBefore w:val="0"/>
        <w:kinsoku/>
        <w:wordWrap/>
        <w:topLinePunct w:val="0"/>
        <w:bidi w:val="0"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安排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835.7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万元，用于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生产发展支出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。</w:t>
      </w:r>
    </w:p>
    <w:p>
      <w:pPr>
        <w:pageBreakBefore w:val="0"/>
        <w:kinsoku/>
        <w:wordWrap/>
        <w:topLinePunct w:val="0"/>
        <w:bidi w:val="0"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安排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228.68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万元，用于农村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eastAsia="zh-CN"/>
        </w:rPr>
        <w:t>基础设施建设</w:t>
      </w:r>
      <w:r>
        <w:rPr>
          <w:rFonts w:hint="eastAsia" w:eastAsia="方正仿宋_GBK" w:cs="Times New Roman"/>
          <w:color w:val="000000"/>
          <w:sz w:val="32"/>
          <w:szCs w:val="32"/>
          <w:lang w:val="en-US" w:eastAsia="zh-CN"/>
        </w:rPr>
        <w:t>。</w:t>
      </w:r>
    </w:p>
    <w:p>
      <w:pPr>
        <w:pageBreakBefore w:val="0"/>
        <w:kinsoku/>
        <w:wordWrap/>
        <w:topLinePunct w:val="0"/>
        <w:bidi w:val="0"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排</w:t>
      </w:r>
      <w:r>
        <w:rPr>
          <w:rFonts w:hint="eastAsia" w:eastAsia="方正仿宋_GBK" w:cs="Times New Roman"/>
          <w:color w:val="auto"/>
          <w:sz w:val="32"/>
          <w:szCs w:val="32"/>
          <w:lang w:val="en-US" w:eastAsia="zh-CN"/>
        </w:rPr>
        <w:t>72.86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万元，</w:t>
      </w:r>
      <w:r>
        <w:rPr>
          <w:rFonts w:hint="eastAsia" w:eastAsia="方正仿宋_GBK" w:cs="Times New Roman"/>
          <w:color w:val="000000"/>
          <w:sz w:val="32"/>
          <w:szCs w:val="32"/>
          <w:lang w:val="en-US" w:eastAsia="zh-CN"/>
        </w:rPr>
        <w:t>用于其他巩固脱贫攻坚成果衔接乡村振兴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支出。</w:t>
      </w:r>
    </w:p>
    <w:p>
      <w:pPr>
        <w:pageBreakBefore w:val="0"/>
        <w:kinsoku/>
        <w:wordWrap/>
        <w:topLinePunct w:val="0"/>
        <w:bidi w:val="0"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排</w:t>
      </w:r>
      <w:r>
        <w:rPr>
          <w:rFonts w:hint="eastAsia" w:eastAsia="方正仿宋_GBK" w:cs="Times New Roman"/>
          <w:color w:val="000000"/>
          <w:sz w:val="32"/>
          <w:szCs w:val="32"/>
          <w:lang w:val="en-US" w:eastAsia="zh-CN"/>
        </w:rPr>
        <w:t>277.51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万元，用于农村综合改革（具体为：安排</w:t>
      </w:r>
      <w:r>
        <w:rPr>
          <w:rFonts w:hint="eastAsia" w:eastAsia="方正仿宋_GBK" w:cs="Times New Roman"/>
          <w:color w:val="000000"/>
          <w:sz w:val="32"/>
          <w:szCs w:val="32"/>
          <w:lang w:val="en-US" w:eastAsia="zh-CN"/>
        </w:rPr>
        <w:t>48.46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万元，用于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村社区</w:t>
      </w:r>
      <w:r>
        <w:rPr>
          <w:rFonts w:hint="eastAsia" w:eastAsia="方正仿宋_GBK" w:cs="Times New Roman"/>
          <w:color w:val="000000"/>
          <w:sz w:val="32"/>
          <w:szCs w:val="32"/>
          <w:lang w:val="en-US" w:eastAsia="zh-CN"/>
        </w:rPr>
        <w:t>日常办公经费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；安排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229.</w:t>
      </w:r>
      <w:r>
        <w:rPr>
          <w:rFonts w:hint="eastAsia" w:eastAsia="方正仿宋_GBK" w:cs="Times New Roman"/>
          <w:color w:val="000000"/>
          <w:sz w:val="32"/>
          <w:szCs w:val="32"/>
          <w:lang w:val="en-US" w:eastAsia="zh-CN"/>
        </w:rPr>
        <w:t>05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万元，用于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202</w:t>
      </w:r>
      <w:r>
        <w:rPr>
          <w:rFonts w:hint="eastAsia" w:eastAsia="方正仿宋_GBK" w:cs="Times New Roman"/>
          <w:color w:val="00000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年村社区干部工资及其他支出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eastAsia="zh-CN"/>
        </w:rPr>
        <w:t>）</w:t>
      </w:r>
      <w:r>
        <w:rPr>
          <w:rFonts w:hint="eastAsia" w:eastAsia="方正仿宋_GBK" w:cs="Times New Roman"/>
          <w:color w:val="000000"/>
          <w:sz w:val="32"/>
          <w:szCs w:val="32"/>
          <w:lang w:eastAsia="zh-CN"/>
        </w:rPr>
        <w:t>。</w:t>
      </w:r>
    </w:p>
    <w:p>
      <w:pPr>
        <w:pageBreakBefore w:val="0"/>
        <w:kinsoku/>
        <w:wordWrap/>
        <w:topLinePunct w:val="0"/>
        <w:bidi w:val="0"/>
        <w:spacing w:line="560" w:lineRule="exact"/>
        <w:ind w:firstLine="630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/>
          <w:color w:val="000000"/>
          <w:sz w:val="32"/>
          <w:szCs w:val="32"/>
        </w:rPr>
        <w:t>——灾害防治及应急管理支出</w:t>
      </w:r>
      <w:r>
        <w:rPr>
          <w:rFonts w:hint="eastAsia" w:eastAsia="方正仿宋_GBK" w:cs="Times New Roman"/>
          <w:b/>
          <w:color w:val="000000"/>
          <w:sz w:val="32"/>
          <w:szCs w:val="32"/>
          <w:lang w:val="en-US" w:eastAsia="zh-CN"/>
        </w:rPr>
        <w:t>19.85</w:t>
      </w:r>
      <w:r>
        <w:rPr>
          <w:rFonts w:hint="default" w:ascii="Times New Roman" w:hAnsi="Times New Roman" w:eastAsia="方正仿宋_GBK" w:cs="Times New Roman"/>
          <w:b/>
          <w:color w:val="000000"/>
          <w:sz w:val="32"/>
          <w:szCs w:val="32"/>
        </w:rPr>
        <w:t>万元。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主要用于：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eastAsia="zh-CN"/>
        </w:rPr>
        <w:t>安排</w:t>
      </w:r>
      <w:r>
        <w:rPr>
          <w:rFonts w:hint="eastAsia" w:eastAsia="方正仿宋_GBK" w:cs="Times New Roman"/>
          <w:color w:val="000000"/>
          <w:sz w:val="32"/>
          <w:szCs w:val="32"/>
          <w:lang w:val="en-US" w:eastAsia="zh-CN"/>
        </w:rPr>
        <w:t>19.85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万元，用于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防汛抗旱应急救灾项目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。</w:t>
      </w:r>
    </w:p>
    <w:p>
      <w:pPr>
        <w:pageBreakBefore w:val="0"/>
        <w:kinsoku/>
        <w:wordWrap/>
        <w:topLinePunct w:val="0"/>
        <w:autoSpaceDE w:val="0"/>
        <w:autoSpaceDN w:val="0"/>
        <w:bidi w:val="0"/>
        <w:adjustRightInd w:val="0"/>
        <w:spacing w:line="560" w:lineRule="exact"/>
        <w:ind w:firstLine="642" w:firstLineChars="200"/>
        <w:rPr>
          <w:rFonts w:hint="default" w:ascii="Times New Roman" w:hAnsi="Times New Roman" w:eastAsia="方正仿宋_GBK" w:cs="Times New Roman"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b/>
          <w:color w:val="000000"/>
          <w:sz w:val="32"/>
          <w:szCs w:val="32"/>
        </w:rPr>
        <w:t>——住房保障支出</w:t>
      </w:r>
      <w:r>
        <w:rPr>
          <w:rFonts w:hint="eastAsia" w:eastAsia="方正仿宋_GBK" w:cs="Times New Roman"/>
          <w:b/>
          <w:color w:val="000000"/>
          <w:sz w:val="32"/>
          <w:szCs w:val="32"/>
          <w:lang w:val="en-US" w:eastAsia="zh-CN"/>
        </w:rPr>
        <w:t>36.55</w:t>
      </w:r>
      <w:r>
        <w:rPr>
          <w:rFonts w:hint="default" w:ascii="Times New Roman" w:hAnsi="Times New Roman" w:eastAsia="方正仿宋_GBK" w:cs="Times New Roman"/>
          <w:b/>
          <w:color w:val="000000"/>
          <w:sz w:val="32"/>
          <w:szCs w:val="32"/>
        </w:rPr>
        <w:t>万元。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主要用于：安排</w:t>
      </w:r>
      <w:r>
        <w:rPr>
          <w:rFonts w:hint="eastAsia" w:eastAsia="方正仿宋_GBK" w:cs="Times New Roman"/>
          <w:color w:val="000000"/>
          <w:sz w:val="32"/>
          <w:szCs w:val="32"/>
          <w:lang w:val="en-US" w:eastAsia="zh-CN"/>
        </w:rPr>
        <w:t>36.55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万元，用于保障镇属干部职工按法定比例缴纳住房公积金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eastAsia="zh-CN"/>
        </w:rPr>
        <w:t>。</w:t>
      </w:r>
    </w:p>
    <w:p>
      <w:pPr>
        <w:pageBreakBefore w:val="0"/>
        <w:kinsoku/>
        <w:wordWrap/>
        <w:topLinePunct w:val="0"/>
        <w:bidi w:val="0"/>
        <w:spacing w:line="560" w:lineRule="exact"/>
        <w:ind w:left="643"/>
        <w:rPr>
          <w:rFonts w:hint="eastAsia" w:ascii="方正楷体_GBK" w:hAnsi="方正楷体_GBK" w:eastAsia="方正楷体_GBK" w:cs="方正楷体_GBK"/>
          <w:b w:val="0"/>
          <w:bCs/>
          <w:color w:val="000000"/>
          <w:sz w:val="32"/>
          <w:szCs w:val="32"/>
          <w:lang w:eastAsia="zh-CN"/>
        </w:rPr>
      </w:pPr>
      <w:r>
        <w:rPr>
          <w:rFonts w:hint="eastAsia" w:ascii="方正楷体_GBK" w:hAnsi="方正楷体_GBK" w:eastAsia="方正楷体_GBK" w:cs="方正楷体_GBK"/>
          <w:b w:val="0"/>
          <w:bCs/>
          <w:color w:val="000000"/>
          <w:sz w:val="32"/>
          <w:szCs w:val="32"/>
        </w:rPr>
        <w:t>（二）政府性基金预算执行情况</w:t>
      </w:r>
    </w:p>
    <w:p>
      <w:pPr>
        <w:pageBreakBefore w:val="0"/>
        <w:kinsoku/>
        <w:wordWrap/>
        <w:topLinePunct w:val="0"/>
        <w:bidi w:val="0"/>
        <w:spacing w:line="560" w:lineRule="exact"/>
        <w:ind w:left="643"/>
        <w:rPr>
          <w:rFonts w:hint="eastAsia" w:ascii="Times New Roman" w:hAnsi="Times New Roman" w:eastAsia="方正仿宋_GBK" w:cs="Times New Roman"/>
          <w:b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b/>
          <w:color w:val="000000"/>
          <w:sz w:val="32"/>
          <w:szCs w:val="32"/>
        </w:rPr>
        <w:t>1.收入项目执行情况</w:t>
      </w:r>
    </w:p>
    <w:p>
      <w:pPr>
        <w:pageBreakBefore w:val="0"/>
        <w:widowControl/>
        <w:kinsoku/>
        <w:wordWrap/>
        <w:topLinePunct w:val="0"/>
        <w:bidi w:val="0"/>
        <w:spacing w:after="62" w:afterLines="20" w:line="560" w:lineRule="exact"/>
        <w:ind w:firstLine="640" w:firstLineChars="200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20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  <w:t>2</w:t>
      </w:r>
      <w:r>
        <w:rPr>
          <w:rFonts w:hint="eastAsia" w:eastAsia="方正仿宋_GBK" w:cs="Times New Roman"/>
          <w:color w:val="000000"/>
          <w:kern w:val="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年镇级政府性基金预算安排</w:t>
      </w:r>
      <w:r>
        <w:rPr>
          <w:rFonts w:hint="eastAsia" w:eastAsia="方正仿宋_GBK" w:cs="Times New Roman"/>
          <w:color w:val="000000"/>
          <w:kern w:val="0"/>
          <w:sz w:val="32"/>
          <w:szCs w:val="32"/>
          <w:lang w:val="en-US" w:eastAsia="zh-CN"/>
        </w:rPr>
        <w:t>563.06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万元，（其中，年初预算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万元，追加预算</w:t>
      </w:r>
      <w:r>
        <w:rPr>
          <w:rFonts w:hint="eastAsia" w:eastAsia="方正仿宋_GBK" w:cs="Times New Roman"/>
          <w:color w:val="000000"/>
          <w:kern w:val="0"/>
          <w:sz w:val="32"/>
          <w:szCs w:val="32"/>
          <w:lang w:val="en-US" w:eastAsia="zh-CN"/>
        </w:rPr>
        <w:t>563.06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 xml:space="preserve">万元）。 </w:t>
      </w:r>
    </w:p>
    <w:p>
      <w:pPr>
        <w:pageBreakBefore w:val="0"/>
        <w:kinsoku/>
        <w:wordWrap/>
        <w:topLinePunct w:val="0"/>
        <w:bidi w:val="0"/>
        <w:spacing w:line="560" w:lineRule="exact"/>
        <w:ind w:left="643"/>
        <w:rPr>
          <w:rFonts w:hint="eastAsia" w:ascii="Times New Roman" w:hAnsi="Times New Roman" w:eastAsia="方正仿宋_GBK" w:cs="Times New Roman"/>
          <w:b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b/>
          <w:color w:val="000000"/>
          <w:sz w:val="32"/>
          <w:szCs w:val="32"/>
        </w:rPr>
        <w:t>2.支出执行情况</w:t>
      </w:r>
    </w:p>
    <w:p>
      <w:pPr>
        <w:pageBreakBefore w:val="0"/>
        <w:widowControl/>
        <w:kinsoku/>
        <w:wordWrap/>
        <w:topLinePunct w:val="0"/>
        <w:bidi w:val="0"/>
        <w:spacing w:after="62" w:afterLines="20" w:line="560" w:lineRule="exact"/>
        <w:ind w:firstLine="640" w:firstLineChars="200"/>
        <w:jc w:val="left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截止20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2</w:t>
      </w:r>
      <w:r>
        <w:rPr>
          <w:rFonts w:hint="eastAsia" w:eastAsia="方正仿宋_GBK" w:cs="Times New Roman"/>
          <w:color w:val="00000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年12月，镇级政府性基金预算支出</w:t>
      </w:r>
      <w:r>
        <w:rPr>
          <w:rFonts w:hint="eastAsia" w:eastAsia="方正仿宋_GBK" w:cs="Times New Roman"/>
          <w:color w:val="000000"/>
          <w:sz w:val="32"/>
          <w:szCs w:val="32"/>
          <w:lang w:val="en-US" w:eastAsia="zh-CN"/>
        </w:rPr>
        <w:t>563.06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万元，完成预算的</w:t>
      </w:r>
      <w:r>
        <w:rPr>
          <w:rFonts w:hint="eastAsia" w:eastAsia="方正仿宋_GBK" w:cs="Times New Roman"/>
          <w:color w:val="000000"/>
          <w:sz w:val="32"/>
          <w:szCs w:val="32"/>
          <w:lang w:val="en-US" w:eastAsia="zh-CN"/>
        </w:rPr>
        <w:t>100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%，具体如下：</w:t>
      </w:r>
    </w:p>
    <w:p>
      <w:pPr>
        <w:pageBreakBefore w:val="0"/>
        <w:widowControl/>
        <w:kinsoku/>
        <w:wordWrap/>
        <w:topLinePunct w:val="0"/>
        <w:bidi w:val="0"/>
        <w:spacing w:after="62" w:afterLines="20" w:line="560" w:lineRule="exact"/>
        <w:ind w:firstLine="642" w:firstLineChars="200"/>
        <w:jc w:val="left"/>
        <w:rPr>
          <w:rFonts w:hint="default" w:eastAsia="方正仿宋_GBK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color w:val="000000"/>
          <w:sz w:val="32"/>
          <w:szCs w:val="32"/>
        </w:rPr>
        <w:t>——</w:t>
      </w:r>
      <w:r>
        <w:rPr>
          <w:rFonts w:hint="eastAsia" w:eastAsia="方正仿宋_GBK" w:cs="Times New Roman"/>
          <w:b/>
          <w:color w:val="000000"/>
          <w:sz w:val="32"/>
          <w:szCs w:val="32"/>
          <w:lang w:val="en-US" w:eastAsia="zh-CN"/>
        </w:rPr>
        <w:t>用于巩固脱贫攻坚成果衔接乡村振兴的彩票公益金支出536.41万元。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eastAsia="zh-CN"/>
        </w:rPr>
        <w:t>（具体为：安排</w:t>
      </w:r>
      <w:r>
        <w:rPr>
          <w:rFonts w:hint="eastAsia" w:eastAsia="方正仿宋_GBK" w:cs="Times New Roman"/>
          <w:color w:val="000000"/>
          <w:sz w:val="32"/>
          <w:szCs w:val="32"/>
          <w:lang w:val="en-US" w:eastAsia="zh-CN"/>
        </w:rPr>
        <w:t>314.33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万元，</w:t>
      </w:r>
      <w:r>
        <w:rPr>
          <w:rFonts w:hint="eastAsia" w:eastAsia="方正仿宋_GBK" w:cs="Times New Roman"/>
          <w:color w:val="000000"/>
          <w:sz w:val="32"/>
          <w:szCs w:val="32"/>
          <w:lang w:val="en-US" w:eastAsia="zh-CN"/>
        </w:rPr>
        <w:t>用于城口县2024年高观镇蔬菜大棚提档提升项目；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eastAsia="zh-CN"/>
        </w:rPr>
        <w:t>安排</w:t>
      </w:r>
      <w:r>
        <w:rPr>
          <w:rFonts w:hint="eastAsia" w:eastAsia="方正仿宋_GBK" w:cs="Times New Roman"/>
          <w:color w:val="000000"/>
          <w:sz w:val="32"/>
          <w:szCs w:val="32"/>
          <w:lang w:val="en-US" w:eastAsia="zh-CN"/>
        </w:rPr>
        <w:t>0.49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万元，</w:t>
      </w:r>
      <w:r>
        <w:rPr>
          <w:rFonts w:hint="eastAsia" w:eastAsia="方正仿宋_GBK" w:cs="Times New Roman"/>
          <w:color w:val="000000"/>
          <w:sz w:val="32"/>
          <w:szCs w:val="32"/>
          <w:lang w:val="en-US" w:eastAsia="zh-CN"/>
        </w:rPr>
        <w:t>用于城口县2023年高观镇蒲池村优质种苗基地建设项目；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eastAsia="zh-CN"/>
        </w:rPr>
        <w:t>安排</w:t>
      </w:r>
      <w:r>
        <w:rPr>
          <w:rFonts w:hint="eastAsia" w:eastAsia="方正仿宋_GBK" w:cs="Times New Roman"/>
          <w:color w:val="000000"/>
          <w:sz w:val="32"/>
          <w:szCs w:val="32"/>
          <w:lang w:val="en-US" w:eastAsia="zh-CN"/>
        </w:rPr>
        <w:t>50.69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万元，</w:t>
      </w:r>
      <w:r>
        <w:rPr>
          <w:rFonts w:hint="eastAsia" w:eastAsia="方正仿宋_GBK" w:cs="Times New Roman"/>
          <w:color w:val="000000"/>
          <w:sz w:val="32"/>
          <w:szCs w:val="32"/>
          <w:lang w:val="en-US" w:eastAsia="zh-CN"/>
        </w:rPr>
        <w:t>用于城口县2023年高观镇特色产业传统工艺作坊项目；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eastAsia="zh-CN"/>
        </w:rPr>
        <w:t>安排</w:t>
      </w:r>
      <w:r>
        <w:rPr>
          <w:rFonts w:hint="eastAsia" w:eastAsia="方正仿宋_GBK" w:cs="Times New Roman"/>
          <w:color w:val="000000"/>
          <w:sz w:val="32"/>
          <w:szCs w:val="32"/>
          <w:lang w:val="en-US" w:eastAsia="zh-CN"/>
        </w:rPr>
        <w:t>73.55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万元，</w:t>
      </w:r>
      <w:r>
        <w:rPr>
          <w:rFonts w:hint="eastAsia" w:eastAsia="方正仿宋_GBK" w:cs="Times New Roman"/>
          <w:color w:val="000000"/>
          <w:sz w:val="32"/>
          <w:szCs w:val="32"/>
          <w:lang w:val="en-US" w:eastAsia="zh-CN"/>
        </w:rPr>
        <w:t>用于城口县2023年高观镇人居环境整治项目；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eastAsia="zh-CN"/>
        </w:rPr>
        <w:t>安排</w:t>
      </w:r>
      <w:r>
        <w:rPr>
          <w:rFonts w:hint="eastAsia" w:eastAsia="方正仿宋_GBK" w:cs="Times New Roman"/>
          <w:color w:val="000000"/>
          <w:sz w:val="32"/>
          <w:szCs w:val="32"/>
          <w:lang w:val="en-US" w:eastAsia="zh-CN"/>
        </w:rPr>
        <w:t>97.35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万元，</w:t>
      </w:r>
      <w:r>
        <w:rPr>
          <w:rFonts w:hint="eastAsia" w:eastAsia="方正仿宋_GBK" w:cs="Times New Roman"/>
          <w:color w:val="000000"/>
          <w:sz w:val="32"/>
          <w:szCs w:val="32"/>
          <w:lang w:val="en-US" w:eastAsia="zh-CN"/>
        </w:rPr>
        <w:t>用于产业基地建设）。</w:t>
      </w:r>
    </w:p>
    <w:p>
      <w:pPr>
        <w:pageBreakBefore w:val="0"/>
        <w:kinsoku/>
        <w:wordWrap/>
        <w:topLinePunct w:val="0"/>
        <w:autoSpaceDE w:val="0"/>
        <w:autoSpaceDN w:val="0"/>
        <w:bidi w:val="0"/>
        <w:adjustRightInd w:val="0"/>
        <w:spacing w:line="560" w:lineRule="exact"/>
        <w:ind w:firstLine="642" w:firstLineChars="200"/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/>
          <w:color w:val="000000"/>
          <w:sz w:val="32"/>
          <w:szCs w:val="32"/>
        </w:rPr>
        <w:t>——其他国有土地使用权出让收入安排的支出</w:t>
      </w:r>
      <w:r>
        <w:rPr>
          <w:rFonts w:hint="eastAsia" w:eastAsia="方正仿宋_GBK" w:cs="Times New Roman"/>
          <w:b/>
          <w:color w:val="000000"/>
          <w:sz w:val="32"/>
          <w:szCs w:val="32"/>
          <w:lang w:val="en-US" w:eastAsia="zh-CN"/>
        </w:rPr>
        <w:t>26.65</w:t>
      </w:r>
      <w:r>
        <w:rPr>
          <w:rFonts w:hint="default" w:ascii="Times New Roman" w:hAnsi="Times New Roman" w:eastAsia="方正仿宋_GBK" w:cs="Times New Roman"/>
          <w:b/>
          <w:color w:val="000000"/>
          <w:sz w:val="32"/>
          <w:szCs w:val="32"/>
        </w:rPr>
        <w:t>万元。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用于公路养护专项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eastAsia="zh-CN"/>
        </w:rPr>
        <w:t>资金。</w:t>
      </w:r>
    </w:p>
    <w:p>
      <w:pPr>
        <w:pageBreakBefore w:val="0"/>
        <w:kinsoku/>
        <w:wordWrap/>
        <w:topLinePunct w:val="0"/>
        <w:bidi w:val="0"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从20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2</w:t>
      </w:r>
      <w:r>
        <w:rPr>
          <w:rFonts w:hint="eastAsia" w:eastAsia="方正仿宋_GBK" w:cs="Times New Roman"/>
          <w:color w:val="00000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年我镇财政收支执行情况看，镇财政认真贯彻新《预算法》，全面落实镇党委决策部署和镇人大决议</w:t>
      </w:r>
      <w:r>
        <w:rPr>
          <w:rFonts w:hint="eastAsia" w:eastAsia="方正仿宋_GBK" w:cs="Times New Roman"/>
          <w:color w:val="000000"/>
          <w:sz w:val="32"/>
          <w:szCs w:val="32"/>
          <w:lang w:val="en-US" w:eastAsia="zh-CN"/>
        </w:rPr>
        <w:t>决定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，扎实有效推进各项财政工作，有力有效地服务于全镇经济社会发展。主要集中体现在以下3个方面：</w:t>
      </w:r>
    </w:p>
    <w:p>
      <w:pPr>
        <w:pageBreakBefore w:val="0"/>
        <w:widowControl/>
        <w:numPr>
          <w:ilvl w:val="0"/>
          <w:numId w:val="1"/>
        </w:numPr>
        <w:kinsoku/>
        <w:wordWrap/>
        <w:topLinePunct w:val="0"/>
        <w:bidi w:val="0"/>
        <w:spacing w:line="560" w:lineRule="exact"/>
        <w:ind w:firstLine="640" w:firstLineChars="200"/>
        <w:jc w:val="left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b w:val="0"/>
          <w:bCs/>
          <w:color w:val="000000"/>
          <w:kern w:val="0"/>
          <w:sz w:val="32"/>
          <w:szCs w:val="32"/>
        </w:rPr>
        <w:t>加强收入征管，</w:t>
      </w:r>
      <w:r>
        <w:rPr>
          <w:rFonts w:hint="default" w:ascii="Times New Roman" w:hAnsi="Times New Roman" w:eastAsia="方正楷体_GBK" w:cs="Times New Roman"/>
          <w:b w:val="0"/>
          <w:bCs/>
          <w:color w:val="000000"/>
          <w:sz w:val="32"/>
          <w:szCs w:val="32"/>
        </w:rPr>
        <w:t>为完成全年任务打下坚实的基础</w:t>
      </w:r>
      <w:r>
        <w:rPr>
          <w:rFonts w:hint="default" w:ascii="Times New Roman" w:hAnsi="Times New Roman" w:eastAsia="方正楷体_GBK" w:cs="Times New Roman"/>
          <w:b w:val="0"/>
          <w:bCs/>
          <w:color w:val="000000"/>
          <w:kern w:val="0"/>
          <w:sz w:val="32"/>
          <w:szCs w:val="32"/>
        </w:rPr>
        <w:t>。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积极应对经济下行压力，按照“稳中求进”的总体思路，争取上级投入，统筹本级支出，加大财政投资，稳定经济增长。</w:t>
      </w:r>
      <w:r>
        <w:rPr>
          <w:rFonts w:hint="default" w:ascii="Times New Roman" w:hAnsi="Times New Roman" w:eastAsia="方正仿宋_GBK" w:cs="Times New Roman"/>
          <w:b/>
          <w:color w:val="000000"/>
          <w:kern w:val="0"/>
          <w:sz w:val="32"/>
          <w:szCs w:val="32"/>
        </w:rPr>
        <w:t>一是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加强财税收入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组织的预测和分析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。强化经济形势分析，全面收集镇域内基本建设、产业发展等财经数据，及时了解影响收入增减的各种因素，加强收入征管，增强组织收入的预见性和针对性，掌握主动权。</w:t>
      </w:r>
      <w:r>
        <w:rPr>
          <w:rFonts w:hint="default" w:ascii="Times New Roman" w:hAnsi="Times New Roman" w:eastAsia="方正仿宋_GBK" w:cs="Times New Roman"/>
          <w:b/>
          <w:color w:val="000000"/>
          <w:kern w:val="0"/>
          <w:sz w:val="32"/>
          <w:szCs w:val="32"/>
        </w:rPr>
        <w:t>二是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强化重点税源监管。结合本镇实际，抓好重大基建项目等重点税源监管工作，完善征管措施，堵塞征管漏洞，严格依法征收，确保应收尽收。</w:t>
      </w:r>
      <w:r>
        <w:rPr>
          <w:rFonts w:hint="default" w:ascii="Times New Roman" w:hAnsi="Times New Roman" w:eastAsia="方正仿宋_GBK" w:cs="Times New Roman"/>
          <w:b/>
          <w:color w:val="000000"/>
          <w:kern w:val="0"/>
          <w:sz w:val="32"/>
          <w:szCs w:val="32"/>
        </w:rPr>
        <w:t>三是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多渠道挖掘增收潜力。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在保障资金安全的前提下，加快项目资金调度</w:t>
      </w:r>
      <w:r>
        <w:rPr>
          <w:rFonts w:hint="eastAsia" w:eastAsia="方正仿宋_GBK" w:cs="Times New Roman"/>
          <w:color w:val="00000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督促相关单位加快财政支出报账进度，确保项目资金尽快发挥效益，促进财政收入入库。坚持“抓大、稳中、盯小”并重的收入征管措施，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在加大税收征管的同时，加强城市建设配套费等非税收入管理，拓宽财政收入渠道。</w:t>
      </w:r>
    </w:p>
    <w:p>
      <w:pPr>
        <w:pageBreakBefore w:val="0"/>
        <w:widowControl/>
        <w:numPr>
          <w:ilvl w:val="0"/>
          <w:numId w:val="0"/>
        </w:numPr>
        <w:kinsoku/>
        <w:wordWrap/>
        <w:topLinePunct w:val="0"/>
        <w:bidi w:val="0"/>
        <w:spacing w:line="560" w:lineRule="exact"/>
        <w:ind w:firstLine="640" w:firstLineChars="200"/>
        <w:jc w:val="left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eastAsia" w:eastAsia="方正楷体_GBK" w:cs="Times New Roman"/>
          <w:b w:val="0"/>
          <w:bCs/>
          <w:color w:val="000000"/>
          <w:kern w:val="0"/>
          <w:sz w:val="32"/>
          <w:szCs w:val="32"/>
          <w:lang w:eastAsia="zh-CN"/>
        </w:rPr>
        <w:t>（</w:t>
      </w:r>
      <w:r>
        <w:rPr>
          <w:rFonts w:hint="eastAsia" w:eastAsia="方正楷体_GBK" w:cs="Times New Roman"/>
          <w:b w:val="0"/>
          <w:bCs/>
          <w:color w:val="000000"/>
          <w:kern w:val="0"/>
          <w:sz w:val="32"/>
          <w:szCs w:val="32"/>
          <w:lang w:val="en-US" w:eastAsia="zh-CN"/>
        </w:rPr>
        <w:t>二</w:t>
      </w:r>
      <w:r>
        <w:rPr>
          <w:rFonts w:hint="eastAsia" w:eastAsia="方正楷体_GBK" w:cs="Times New Roman"/>
          <w:b w:val="0"/>
          <w:bCs/>
          <w:color w:val="000000"/>
          <w:kern w:val="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楷体_GBK" w:cs="Times New Roman"/>
          <w:b w:val="0"/>
          <w:bCs/>
          <w:color w:val="000000"/>
          <w:kern w:val="0"/>
          <w:sz w:val="32"/>
          <w:szCs w:val="32"/>
        </w:rPr>
        <w:t>提高保障供给能力，确保全镇正常运转。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贯彻执行中央厉行节约规定，严格落实“三公”经费和财政供养人员只减不增，控制一般性开支，停止新建政府性楼堂馆所等规定，在压缩节庆、会议等一般性开支的同时，始终坚持科学发展观，调整优化财政支出结构，统筹兼顾，有保有压，全力保障镇属行政事业单位基本运行和刚性支出需求，兑现社会保障、涉农补贴等民生政策，</w:t>
      </w:r>
      <w:r>
        <w:rPr>
          <w:rFonts w:hint="default" w:ascii="Times New Roman" w:hAnsi="Times New Roman" w:eastAsia="方正仿宋_GBK" w:cs="Times New Roman"/>
          <w:bCs/>
          <w:color w:val="000000"/>
          <w:sz w:val="32"/>
          <w:szCs w:val="32"/>
        </w:rPr>
        <w:t>加大投入贫困村、贫困户基础设施建设和产业发展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投入，确保全镇重点工程项目建设有序推进。</w:t>
      </w:r>
    </w:p>
    <w:p>
      <w:pPr>
        <w:pageBreakBefore w:val="0"/>
        <w:widowControl/>
        <w:numPr>
          <w:ilvl w:val="0"/>
          <w:numId w:val="0"/>
        </w:numPr>
        <w:kinsoku/>
        <w:wordWrap/>
        <w:topLinePunct w:val="0"/>
        <w:bidi w:val="0"/>
        <w:spacing w:line="560" w:lineRule="exact"/>
        <w:ind w:firstLine="640" w:firstLineChars="200"/>
        <w:jc w:val="left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eastAsia" w:eastAsia="方正楷体_GBK" w:cs="Times New Roman"/>
          <w:b w:val="0"/>
          <w:bCs/>
          <w:color w:val="000000"/>
          <w:kern w:val="0"/>
          <w:sz w:val="32"/>
          <w:szCs w:val="32"/>
          <w:lang w:eastAsia="zh-CN"/>
        </w:rPr>
        <w:t>（</w:t>
      </w:r>
      <w:r>
        <w:rPr>
          <w:rFonts w:hint="eastAsia" w:eastAsia="方正楷体_GBK" w:cs="Times New Roman"/>
          <w:b w:val="0"/>
          <w:bCs/>
          <w:color w:val="000000"/>
          <w:kern w:val="0"/>
          <w:sz w:val="32"/>
          <w:szCs w:val="32"/>
          <w:lang w:val="en-US" w:eastAsia="zh-CN"/>
        </w:rPr>
        <w:t>三</w:t>
      </w:r>
      <w:r>
        <w:rPr>
          <w:rFonts w:hint="eastAsia" w:eastAsia="方正楷体_GBK" w:cs="Times New Roman"/>
          <w:b w:val="0"/>
          <w:bCs/>
          <w:color w:val="000000"/>
          <w:kern w:val="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楷体_GBK" w:cs="Times New Roman"/>
          <w:b w:val="0"/>
          <w:bCs/>
          <w:color w:val="000000"/>
          <w:kern w:val="0"/>
          <w:sz w:val="32"/>
          <w:szCs w:val="32"/>
        </w:rPr>
        <w:t>加强预算管理，打造阳光财政。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建立健全财政预算管理规章制度和预算管理与绩效管理相结合、预算编制与预算执行相结合的运行机制，规范工作流程，实现财政事前、事中、事后的全过程监督。</w:t>
      </w:r>
      <w:r>
        <w:rPr>
          <w:rFonts w:hint="default" w:ascii="Times New Roman" w:hAnsi="Times New Roman" w:eastAsia="方正仿宋_GBK" w:cs="Times New Roman"/>
          <w:b/>
          <w:color w:val="000000"/>
          <w:kern w:val="0"/>
          <w:sz w:val="32"/>
          <w:szCs w:val="32"/>
        </w:rPr>
        <w:t>一是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进一步深化预算改革</w:t>
      </w:r>
      <w:r>
        <w:rPr>
          <w:rFonts w:hint="eastAsia" w:eastAsia="方正仿宋_GBK" w:cs="Times New Roman"/>
          <w:color w:val="000000"/>
          <w:kern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细化预算项目及内容，保障预算的准确性和完整性；</w:t>
      </w:r>
      <w:r>
        <w:rPr>
          <w:rFonts w:hint="default" w:ascii="Times New Roman" w:hAnsi="Times New Roman" w:eastAsia="方正仿宋_GBK" w:cs="Times New Roman"/>
          <w:b/>
          <w:color w:val="000000"/>
          <w:kern w:val="0"/>
          <w:sz w:val="32"/>
          <w:szCs w:val="32"/>
        </w:rPr>
        <w:t>二是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严格执行预算追加制度，全面加强预算的执行监管，强化预算约束；</w:t>
      </w:r>
      <w:r>
        <w:rPr>
          <w:rFonts w:hint="default" w:ascii="Times New Roman" w:hAnsi="Times New Roman" w:eastAsia="方正仿宋_GBK" w:cs="Times New Roman"/>
          <w:b/>
          <w:color w:val="000000"/>
          <w:kern w:val="0"/>
          <w:sz w:val="32"/>
          <w:szCs w:val="32"/>
        </w:rPr>
        <w:t>三是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加大对所有财政性资金就地就近监管，对财政资金的流动情况按项目建立台账，</w:t>
      </w:r>
      <w:r>
        <w:rPr>
          <w:rFonts w:hint="eastAsia" w:eastAsia="方正仿宋_GBK" w:cs="Times New Roman"/>
          <w:color w:val="000000"/>
          <w:kern w:val="0"/>
          <w:sz w:val="32"/>
          <w:szCs w:val="32"/>
          <w:lang w:val="en-US" w:eastAsia="zh-CN"/>
        </w:rPr>
        <w:t>加强对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项目类资金</w:t>
      </w:r>
      <w:r>
        <w:rPr>
          <w:rFonts w:hint="eastAsia" w:eastAsia="方正仿宋_GBK" w:cs="Times New Roman"/>
          <w:color w:val="000000"/>
          <w:kern w:val="0"/>
          <w:sz w:val="32"/>
          <w:szCs w:val="32"/>
          <w:lang w:val="en-US" w:eastAsia="zh-CN"/>
        </w:rPr>
        <w:t>的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监管。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通过加强预算管理，财政运行的科学性、规范性进一步增强，有力推动了镇域经济社会发展。</w:t>
      </w:r>
    </w:p>
    <w:p>
      <w:pPr>
        <w:pageBreakBefore w:val="0"/>
        <w:widowControl/>
        <w:kinsoku/>
        <w:wordWrap/>
        <w:topLinePunct w:val="0"/>
        <w:bidi w:val="0"/>
        <w:spacing w:line="560" w:lineRule="exact"/>
        <w:ind w:firstLine="630"/>
        <w:jc w:val="left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-SA"/>
        </w:rPr>
        <w:t>各位代表！一年来，镇财政工作取得了长足发展，但工作中也还存在许多差距和不足，新常态下财政改革与发展，还面临新的挑战：一是镇级财力总量较小，公共服务需求和民生改善任务繁重，财政支出刚性增长加快，收支矛盾更加突出。二是财政管理离新《预算法》的要求还有差距。日常财政财务管理的时间性、完整性、约束性不强，管理基础比较薄弱，没有达到新《预算法》的法律规定和刚性约束要求。三是内控制度不力，</w:t>
      </w:r>
      <w:r>
        <w:rPr>
          <w:rFonts w:hint="eastAsia" w:eastAsia="方正仿宋_GBK" w:cs="Times New Roman"/>
          <w:color w:val="000000"/>
          <w:kern w:val="0"/>
          <w:sz w:val="32"/>
          <w:szCs w:val="32"/>
          <w:lang w:val="en-US" w:eastAsia="zh-CN" w:bidi="ar-SA"/>
        </w:rPr>
        <w:t>还存在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-SA"/>
        </w:rPr>
        <w:t>资金、资产管理不严</w:t>
      </w:r>
      <w:r>
        <w:rPr>
          <w:rFonts w:hint="eastAsia" w:eastAsia="方正仿宋_GBK" w:cs="Times New Roman"/>
          <w:color w:val="000000"/>
          <w:kern w:val="0"/>
          <w:sz w:val="32"/>
          <w:szCs w:val="32"/>
          <w:lang w:val="en-US" w:eastAsia="zh-CN" w:bidi="ar-SA"/>
        </w:rPr>
        <w:t>的情况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-SA"/>
        </w:rPr>
        <w:t>。对此，镇财政高度重视，将采取务实有效措施，逐步加以解决。</w:t>
      </w:r>
    </w:p>
    <w:p>
      <w:pPr>
        <w:pageBreakBefore w:val="0"/>
        <w:kinsoku/>
        <w:wordWrap/>
        <w:topLinePunct w:val="0"/>
        <w:autoSpaceDE w:val="0"/>
        <w:autoSpaceDN w:val="0"/>
        <w:bidi w:val="0"/>
        <w:adjustRightInd w:val="0"/>
        <w:spacing w:line="560" w:lineRule="exact"/>
        <w:ind w:firstLine="640" w:firstLineChars="200"/>
        <w:outlineLvl w:val="0"/>
        <w:rPr>
          <w:rFonts w:hint="default" w:ascii="方正黑体_GBK" w:hAnsi="方正黑体_GBK" w:eastAsia="方正黑体_GBK" w:cs="方正黑体_GBK"/>
          <w:b w:val="0"/>
          <w:bCs/>
          <w:color w:val="000000"/>
          <w:sz w:val="32"/>
          <w:szCs w:val="32"/>
          <w:lang w:val="en-US" w:eastAsia="zh-CN"/>
        </w:rPr>
      </w:pPr>
      <w:bookmarkStart w:id="3" w:name="_Toc24632"/>
      <w:r>
        <w:rPr>
          <w:rFonts w:hint="eastAsia" w:ascii="方正黑体_GBK" w:hAnsi="方正黑体_GBK" w:eastAsia="方正黑体_GBK" w:cs="方正黑体_GBK"/>
          <w:b w:val="0"/>
          <w:bCs/>
          <w:color w:val="000000"/>
          <w:sz w:val="32"/>
          <w:szCs w:val="32"/>
        </w:rPr>
        <w:t>二、202</w:t>
      </w:r>
      <w:r>
        <w:rPr>
          <w:rFonts w:hint="eastAsia" w:ascii="方正黑体_GBK" w:hAnsi="方正黑体_GBK" w:eastAsia="方正黑体_GBK" w:cs="方正黑体_GBK"/>
          <w:b w:val="0"/>
          <w:bCs/>
          <w:color w:val="000000"/>
          <w:sz w:val="32"/>
          <w:szCs w:val="32"/>
          <w:lang w:val="en-US" w:eastAsia="zh-CN"/>
        </w:rPr>
        <w:t>5</w:t>
      </w:r>
      <w:r>
        <w:rPr>
          <w:rFonts w:hint="eastAsia" w:ascii="方正黑体_GBK" w:hAnsi="方正黑体_GBK" w:eastAsia="方正黑体_GBK" w:cs="方正黑体_GBK"/>
          <w:b w:val="0"/>
          <w:bCs/>
          <w:color w:val="000000"/>
          <w:sz w:val="32"/>
          <w:szCs w:val="32"/>
        </w:rPr>
        <w:t>年财政</w:t>
      </w:r>
      <w:bookmarkEnd w:id="3"/>
      <w:r>
        <w:rPr>
          <w:rFonts w:hint="eastAsia" w:ascii="方正黑体_GBK" w:hAnsi="方正黑体_GBK" w:eastAsia="方正黑体_GBK" w:cs="方正黑体_GBK"/>
          <w:b w:val="0"/>
          <w:bCs/>
          <w:color w:val="000000"/>
          <w:sz w:val="32"/>
          <w:szCs w:val="32"/>
          <w:lang w:val="en-US" w:eastAsia="zh-CN"/>
        </w:rPr>
        <w:t>工作安排</w:t>
      </w:r>
    </w:p>
    <w:p>
      <w:pPr>
        <w:pageBreakBefore w:val="0"/>
        <w:widowControl/>
        <w:kinsoku/>
        <w:wordWrap/>
        <w:topLinePunct w:val="0"/>
        <w:bidi w:val="0"/>
        <w:spacing w:line="560" w:lineRule="exact"/>
        <w:ind w:firstLine="630"/>
        <w:jc w:val="left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202</w:t>
      </w:r>
      <w:r>
        <w:rPr>
          <w:rFonts w:hint="eastAsia" w:eastAsia="方正仿宋_GBK" w:cs="Times New Roman"/>
          <w:color w:val="000000"/>
          <w:kern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年全镇财政预算安排的总体要求是：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按照上级关于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“深化财税体制改革、建立现代财政制度”的要求，坚持“统筹兼顾、突出重点、有保有压、收支平衡、讲求绩效”的预算编制原则，严格执行“厉行勤俭节约、反对铺张浪费”的政策规定，从严控制“三公”经费等一般性支出，硬化预算约束，加强绩效管理，严肃财经纪律，促进全镇经济社会持续健康发展。</w:t>
      </w:r>
    </w:p>
    <w:p>
      <w:pPr>
        <w:pageBreakBefore w:val="0"/>
        <w:kinsoku/>
        <w:wordWrap/>
        <w:topLinePunct w:val="0"/>
        <w:bidi w:val="0"/>
        <w:spacing w:line="560" w:lineRule="exact"/>
        <w:ind w:firstLine="640" w:firstLineChars="200"/>
        <w:rPr>
          <w:rFonts w:hint="eastAsia" w:ascii="Times New Roman" w:hAnsi="Times New Roman" w:eastAsia="方正楷体_GBK" w:cs="Times New Roman"/>
          <w:b w:val="0"/>
          <w:bCs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方正楷体_GBK" w:cs="Times New Roman"/>
          <w:b w:val="0"/>
          <w:bCs/>
          <w:color w:val="000000"/>
          <w:sz w:val="32"/>
          <w:szCs w:val="32"/>
        </w:rPr>
        <w:t>(一)一般公共预算</w:t>
      </w:r>
    </w:p>
    <w:p>
      <w:pPr>
        <w:pageBreakBefore w:val="0"/>
        <w:kinsoku/>
        <w:wordWrap/>
        <w:topLinePunct w:val="0"/>
        <w:bidi w:val="0"/>
        <w:spacing w:line="560" w:lineRule="exact"/>
        <w:ind w:firstLine="630"/>
        <w:rPr>
          <w:rFonts w:hint="eastAsia" w:ascii="Times New Roman" w:hAnsi="Times New Roman" w:eastAsia="方正仿宋_GBK" w:cs="Times New Roman"/>
          <w:b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b/>
          <w:color w:val="000000"/>
          <w:sz w:val="32"/>
          <w:szCs w:val="32"/>
        </w:rPr>
        <w:t>1.一般公共预算收入</w:t>
      </w:r>
    </w:p>
    <w:p>
      <w:pPr>
        <w:pageBreakBefore w:val="0"/>
        <w:kinsoku/>
        <w:wordWrap/>
        <w:topLinePunct w:val="0"/>
        <w:bidi w:val="0"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</w:rPr>
        <w:t>全镇一般公共预算收入预计11</w:t>
      </w:r>
      <w:r>
        <w:rPr>
          <w:rFonts w:hint="eastAsia" w:eastAsia="方正仿宋_GBK" w:cs="Times New Roman"/>
          <w:color w:val="auto"/>
          <w:kern w:val="0"/>
          <w:sz w:val="32"/>
          <w:szCs w:val="32"/>
          <w:highlight w:val="none"/>
          <w:lang w:val="en-US" w:eastAsia="zh-CN"/>
        </w:rPr>
        <w:t>8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</w:rPr>
        <w:t>.</w:t>
      </w:r>
      <w:r>
        <w:rPr>
          <w:rFonts w:hint="eastAsia" w:eastAsia="方正仿宋_GBK" w:cs="Times New Roman"/>
          <w:color w:val="auto"/>
          <w:kern w:val="0"/>
          <w:sz w:val="32"/>
          <w:szCs w:val="32"/>
          <w:highlight w:val="none"/>
          <w:lang w:val="en-US" w:eastAsia="zh-CN"/>
        </w:rPr>
        <w:t>8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</w:rPr>
        <w:t>万元（其中税收收入100.00万元，城市建设配套费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/>
        </w:rPr>
        <w:t>10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</w:rPr>
        <w:t>.00万元，垃圾处置费8.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/>
        </w:rPr>
        <w:t>8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</w:rPr>
        <w:t>0万元）。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根据现行财政体制，镇级财政收入全额上缴到县</w:t>
      </w:r>
      <w:r>
        <w:rPr>
          <w:rFonts w:hint="eastAsia" w:eastAsia="方正仿宋_GBK" w:cs="Times New Roman"/>
          <w:color w:val="000000"/>
          <w:kern w:val="0"/>
          <w:sz w:val="32"/>
          <w:szCs w:val="32"/>
          <w:lang w:val="en-US" w:eastAsia="zh-CN"/>
        </w:rPr>
        <w:t>财政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，县</w:t>
      </w:r>
      <w:r>
        <w:rPr>
          <w:rFonts w:hint="eastAsia" w:eastAsia="方正仿宋_GBK" w:cs="Times New Roman"/>
          <w:color w:val="000000"/>
          <w:kern w:val="0"/>
          <w:sz w:val="32"/>
          <w:szCs w:val="32"/>
          <w:lang w:val="en-US" w:eastAsia="zh-CN"/>
        </w:rPr>
        <w:t>财政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通过转移支付保障乡镇基本运行，年度一般公共预算收入数不纳入财力计算。</w:t>
      </w:r>
    </w:p>
    <w:p>
      <w:pPr>
        <w:pageBreakBefore w:val="0"/>
        <w:kinsoku/>
        <w:wordWrap/>
        <w:topLinePunct w:val="0"/>
        <w:bidi w:val="0"/>
        <w:spacing w:line="560" w:lineRule="exact"/>
        <w:ind w:firstLine="630"/>
        <w:rPr>
          <w:rFonts w:hint="eastAsia" w:ascii="Times New Roman" w:hAnsi="Times New Roman" w:eastAsia="方正仿宋_GBK" w:cs="Times New Roman"/>
          <w:b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b/>
          <w:color w:val="000000"/>
          <w:sz w:val="32"/>
          <w:szCs w:val="32"/>
        </w:rPr>
        <w:t>2、一般公共预算支出</w:t>
      </w:r>
    </w:p>
    <w:p>
      <w:pPr>
        <w:pageBreakBefore w:val="0"/>
        <w:kinsoku/>
        <w:wordWrap/>
        <w:topLinePunct w:val="0"/>
        <w:bidi w:val="0"/>
        <w:spacing w:line="560" w:lineRule="exact"/>
        <w:ind w:firstLine="630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按照收支平衡、不打赤字原则，安排202</w:t>
      </w:r>
      <w:r>
        <w:rPr>
          <w:rFonts w:hint="eastAsia" w:eastAsia="方正仿宋_GBK" w:cs="Times New Roman"/>
          <w:color w:val="00000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年一般公共预算支出</w:t>
      </w:r>
      <w:r>
        <w:rPr>
          <w:rFonts w:hint="eastAsia" w:eastAsia="方正仿宋_GBK" w:cs="Times New Roman"/>
          <w:color w:val="000000"/>
          <w:sz w:val="32"/>
          <w:szCs w:val="32"/>
          <w:lang w:val="en-US" w:eastAsia="zh-CN"/>
        </w:rPr>
        <w:t>1412.6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万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元（该预算为年初预算），调整预算以财政局适时的资金文件为准。</w:t>
      </w:r>
    </w:p>
    <w:p>
      <w:pPr>
        <w:pageBreakBefore w:val="0"/>
        <w:kinsoku/>
        <w:wordWrap/>
        <w:topLinePunct w:val="0"/>
        <w:bidi w:val="0"/>
        <w:spacing w:line="560" w:lineRule="exact"/>
        <w:ind w:firstLine="630"/>
        <w:rPr>
          <w:rFonts w:hint="default" w:ascii="Times New Roman" w:hAnsi="Times New Roman" w:eastAsia="方正仿宋_GBK" w:cs="Times New Roman"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b/>
          <w:bCs/>
          <w:color w:val="000000"/>
          <w:sz w:val="32"/>
          <w:szCs w:val="32"/>
        </w:rPr>
        <w:t>安排的全镇一般公共预算支出功能分类列报如下：</w:t>
      </w:r>
    </w:p>
    <w:p>
      <w:pPr>
        <w:pageBreakBefore w:val="0"/>
        <w:kinsoku/>
        <w:wordWrap/>
        <w:topLinePunct w:val="0"/>
        <w:bidi w:val="0"/>
        <w:spacing w:line="560" w:lineRule="exact"/>
        <w:ind w:firstLine="630"/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eastAsia="zh-CN"/>
        </w:rPr>
        <w:t>一般公共服务支出</w:t>
      </w:r>
      <w:r>
        <w:rPr>
          <w:rFonts w:hint="eastAsia" w:eastAsia="方正仿宋_GBK" w:cs="Times New Roman"/>
          <w:color w:val="000000"/>
          <w:sz w:val="32"/>
          <w:szCs w:val="32"/>
          <w:lang w:val="en-US" w:eastAsia="zh-CN"/>
        </w:rPr>
        <w:t>994.04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万元；</w:t>
      </w:r>
    </w:p>
    <w:p>
      <w:pPr>
        <w:pageBreakBefore w:val="0"/>
        <w:kinsoku/>
        <w:wordWrap/>
        <w:topLinePunct w:val="0"/>
        <w:bidi w:val="0"/>
        <w:spacing w:line="560" w:lineRule="exact"/>
        <w:ind w:firstLine="630"/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文化旅游体育与传媒支出</w:t>
      </w:r>
      <w:r>
        <w:rPr>
          <w:rFonts w:hint="eastAsia" w:eastAsia="方正仿宋_GBK" w:cs="Times New Roman"/>
          <w:color w:val="000000"/>
          <w:sz w:val="32"/>
          <w:szCs w:val="32"/>
          <w:lang w:val="en-US" w:eastAsia="zh-CN"/>
        </w:rPr>
        <w:t>42.96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万元；</w:t>
      </w:r>
    </w:p>
    <w:p>
      <w:pPr>
        <w:pageBreakBefore w:val="0"/>
        <w:kinsoku/>
        <w:wordWrap/>
        <w:topLinePunct w:val="0"/>
        <w:bidi w:val="0"/>
        <w:spacing w:line="560" w:lineRule="exact"/>
        <w:ind w:firstLine="630"/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社会保障和就业支出</w:t>
      </w:r>
      <w:r>
        <w:rPr>
          <w:rFonts w:hint="eastAsia" w:eastAsia="方正仿宋_GBK" w:cs="Times New Roman"/>
          <w:color w:val="000000"/>
          <w:sz w:val="32"/>
          <w:szCs w:val="32"/>
          <w:lang w:val="en-US" w:eastAsia="zh-CN"/>
        </w:rPr>
        <w:t>221.97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万元；</w:t>
      </w:r>
    </w:p>
    <w:p>
      <w:pPr>
        <w:pageBreakBefore w:val="0"/>
        <w:kinsoku/>
        <w:wordWrap/>
        <w:topLinePunct w:val="0"/>
        <w:bidi w:val="0"/>
        <w:spacing w:line="560" w:lineRule="exact"/>
        <w:ind w:firstLine="630"/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卫生健康支出</w:t>
      </w:r>
      <w:r>
        <w:rPr>
          <w:rFonts w:hint="eastAsia" w:eastAsia="方正仿宋_GBK" w:cs="Times New Roman"/>
          <w:color w:val="000000"/>
          <w:sz w:val="32"/>
          <w:szCs w:val="32"/>
          <w:lang w:val="en-US" w:eastAsia="zh-CN"/>
        </w:rPr>
        <w:t>40.91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万元；</w:t>
      </w:r>
    </w:p>
    <w:p>
      <w:pPr>
        <w:pageBreakBefore w:val="0"/>
        <w:kinsoku/>
        <w:wordWrap/>
        <w:topLinePunct w:val="0"/>
        <w:bidi w:val="0"/>
        <w:spacing w:line="560" w:lineRule="exact"/>
        <w:ind w:firstLine="630"/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农林水支出</w:t>
      </w:r>
      <w:r>
        <w:rPr>
          <w:rFonts w:hint="eastAsia" w:eastAsia="方正仿宋_GBK" w:cs="Times New Roman"/>
          <w:color w:val="000000"/>
          <w:sz w:val="32"/>
          <w:szCs w:val="32"/>
          <w:lang w:val="en-US" w:eastAsia="zh-CN"/>
        </w:rPr>
        <w:t>61.27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万元；</w:t>
      </w:r>
    </w:p>
    <w:p>
      <w:pPr>
        <w:pageBreakBefore w:val="0"/>
        <w:kinsoku/>
        <w:wordWrap/>
        <w:topLinePunct w:val="0"/>
        <w:bidi w:val="0"/>
        <w:spacing w:line="560" w:lineRule="exact"/>
        <w:ind w:firstLine="630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住房保障支出</w:t>
      </w:r>
      <w:r>
        <w:rPr>
          <w:rFonts w:hint="eastAsia" w:eastAsia="方正仿宋_GBK" w:cs="Times New Roman"/>
          <w:color w:val="000000"/>
          <w:sz w:val="32"/>
          <w:szCs w:val="32"/>
          <w:lang w:val="en-US" w:eastAsia="zh-CN"/>
        </w:rPr>
        <w:t>51.45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万元。</w:t>
      </w:r>
    </w:p>
    <w:p>
      <w:pPr>
        <w:pageBreakBefore w:val="0"/>
        <w:kinsoku/>
        <w:wordWrap/>
        <w:topLinePunct w:val="0"/>
        <w:bidi w:val="0"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202</w:t>
      </w:r>
      <w:r>
        <w:rPr>
          <w:rFonts w:hint="eastAsia" w:eastAsia="方正仿宋_GBK" w:cs="Times New Roman"/>
          <w:color w:val="00000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年，我镇没有编制政府性基金预算、国有资本经营预算和社会保险基金预算，因此，在大会不报告预算收支情况。</w:t>
      </w:r>
    </w:p>
    <w:p>
      <w:pPr>
        <w:pageBreakBefore w:val="0"/>
        <w:kinsoku/>
        <w:wordWrap/>
        <w:topLinePunct w:val="0"/>
        <w:bidi w:val="0"/>
        <w:spacing w:line="560" w:lineRule="exact"/>
        <w:ind w:firstLine="640" w:firstLineChars="200"/>
        <w:rPr>
          <w:rFonts w:hint="eastAsia" w:ascii="Times New Roman" w:hAnsi="Times New Roman" w:eastAsia="方正楷体_GBK" w:cs="Times New Roman"/>
          <w:b w:val="0"/>
          <w:bCs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方正楷体_GBK" w:cs="Times New Roman"/>
          <w:b w:val="0"/>
          <w:bCs/>
          <w:color w:val="000000"/>
          <w:sz w:val="32"/>
          <w:szCs w:val="32"/>
        </w:rPr>
        <w:t>（二）完成202</w:t>
      </w:r>
      <w:r>
        <w:rPr>
          <w:rFonts w:hint="eastAsia" w:eastAsia="方正楷体_GBK" w:cs="Times New Roman"/>
          <w:b w:val="0"/>
          <w:bCs/>
          <w:color w:val="00000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楷体_GBK" w:cs="Times New Roman"/>
          <w:b w:val="0"/>
          <w:bCs/>
          <w:color w:val="000000"/>
          <w:sz w:val="32"/>
          <w:szCs w:val="32"/>
        </w:rPr>
        <w:t>年财政预算收支任务的工作措施</w:t>
      </w:r>
    </w:p>
    <w:p>
      <w:pPr>
        <w:pStyle w:val="5"/>
        <w:pageBreakBefore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right="-12" w:firstLine="640" w:firstLineChars="200"/>
        <w:rPr>
          <w:rFonts w:hint="default" w:ascii="Times New Roman" w:hAnsi="Times New Roman" w:eastAsia="方正仿宋_GBK" w:cs="Times New Roman"/>
          <w:color w:val="000000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Cs w:val="32"/>
        </w:rPr>
        <w:t>1.</w:t>
      </w:r>
      <w:r>
        <w:rPr>
          <w:rFonts w:hint="default" w:ascii="Times New Roman" w:hAnsi="Times New Roman" w:eastAsia="方正仿宋_GBK" w:cs="Times New Roman"/>
          <w:b/>
          <w:color w:val="000000"/>
          <w:szCs w:val="32"/>
        </w:rPr>
        <w:t>加强财政收入征管，促进财政收入稳定增长</w:t>
      </w:r>
      <w:r>
        <w:rPr>
          <w:rFonts w:hint="eastAsia" w:ascii="Times New Roman" w:hAnsi="Times New Roman" w:eastAsia="方正仿宋_GBK" w:cs="Times New Roman"/>
          <w:b/>
          <w:color w:val="000000"/>
          <w:szCs w:val="32"/>
          <w:lang w:eastAsia="zh-CN"/>
        </w:rPr>
        <w:t>。</w:t>
      </w:r>
      <w:r>
        <w:rPr>
          <w:rFonts w:hint="default" w:ascii="Times New Roman" w:hAnsi="Times New Roman" w:eastAsia="方正仿宋_GBK" w:cs="Times New Roman"/>
          <w:color w:val="000000"/>
          <w:szCs w:val="32"/>
        </w:rPr>
        <w:t>密切财税政策动向，关注重点财源变化趋势，妥善处理结构性减税对财政增收的影响。加强分析和预测工作，增强组织财政收入的主动性和预见性。健全完善协税护税和信息共享机制，坚持依法治税，确保应收尽收，努力提升财政收入质量，确保财政收入的全面完成。</w:t>
      </w:r>
    </w:p>
    <w:p>
      <w:pPr>
        <w:pStyle w:val="5"/>
        <w:pageBreakBefore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-12" w:firstLine="642" w:firstLineChars="200"/>
        <w:rPr>
          <w:rFonts w:hint="default" w:ascii="Times New Roman" w:hAnsi="Times New Roman" w:eastAsia="方正仿宋_GBK" w:cs="Times New Roman"/>
          <w:color w:val="000000"/>
          <w:szCs w:val="32"/>
        </w:rPr>
      </w:pPr>
      <w:r>
        <w:rPr>
          <w:rFonts w:hint="default" w:ascii="Times New Roman" w:hAnsi="Times New Roman" w:eastAsia="方正仿宋_GBK" w:cs="Times New Roman"/>
          <w:b/>
          <w:color w:val="000000"/>
          <w:szCs w:val="32"/>
        </w:rPr>
        <w:t>2. 加强民生投入</w:t>
      </w:r>
      <w:r>
        <w:rPr>
          <w:rFonts w:hint="eastAsia" w:ascii="Times New Roman" w:hAnsi="Times New Roman" w:eastAsia="方正仿宋_GBK" w:cs="Times New Roman"/>
          <w:b/>
          <w:color w:val="000000"/>
          <w:szCs w:val="32"/>
          <w:lang w:eastAsia="zh-CN"/>
        </w:rPr>
        <w:t>。</w:t>
      </w:r>
      <w:r>
        <w:rPr>
          <w:rFonts w:hint="default" w:ascii="Times New Roman" w:hAnsi="Times New Roman" w:eastAsia="方正仿宋_GBK" w:cs="Times New Roman"/>
          <w:color w:val="000000"/>
          <w:szCs w:val="32"/>
        </w:rPr>
        <w:t>按照“保民生，促发展”的原则，坚持民生优先的公共财政导向，坚持积极有为和量力而行相统一，</w:t>
      </w:r>
      <w:r>
        <w:rPr>
          <w:rFonts w:hint="default" w:ascii="Times New Roman" w:hAnsi="Times New Roman" w:eastAsia="方正仿宋_GBK" w:cs="Times New Roman"/>
          <w:color w:val="000000"/>
          <w:kern w:val="0"/>
          <w:szCs w:val="32"/>
        </w:rPr>
        <w:t>精心组织实施好农村危房改造、</w:t>
      </w:r>
      <w:r>
        <w:rPr>
          <w:rFonts w:hint="eastAsia" w:eastAsia="方正仿宋_GBK" w:cs="Times New Roman"/>
          <w:color w:val="000000"/>
          <w:kern w:val="0"/>
          <w:szCs w:val="32"/>
          <w:lang w:val="en-US" w:eastAsia="zh-CN"/>
        </w:rPr>
        <w:t>产业发展</w:t>
      </w:r>
      <w:r>
        <w:rPr>
          <w:rFonts w:hint="default" w:ascii="Times New Roman" w:hAnsi="Times New Roman" w:eastAsia="方正仿宋_GBK" w:cs="Times New Roman"/>
          <w:color w:val="000000"/>
          <w:kern w:val="0"/>
          <w:szCs w:val="32"/>
        </w:rPr>
        <w:t>等民生工程，努力改善农村生产生活条件，促进农业增产增收。健全完善惠民直达工程，</w:t>
      </w:r>
      <w:r>
        <w:rPr>
          <w:rFonts w:hint="default" w:ascii="Times New Roman" w:hAnsi="Times New Roman" w:eastAsia="方正仿宋_GBK" w:cs="Times New Roman"/>
          <w:color w:val="000000"/>
          <w:szCs w:val="32"/>
          <w:shd w:val="clear" w:color="auto" w:fill="FFFFFF"/>
        </w:rPr>
        <w:t>扎实做好粮食直补、农村低保人员补助等补贴政策，</w:t>
      </w:r>
      <w:r>
        <w:rPr>
          <w:rFonts w:hint="default" w:ascii="Times New Roman" w:hAnsi="Times New Roman" w:eastAsia="方正仿宋_GBK" w:cs="Times New Roman"/>
          <w:color w:val="000000"/>
          <w:kern w:val="0"/>
          <w:szCs w:val="32"/>
        </w:rPr>
        <w:t>确保各项惠民补贴及时足额发放</w:t>
      </w:r>
      <w:r>
        <w:rPr>
          <w:rFonts w:hint="eastAsia" w:eastAsia="方正仿宋_GBK" w:cs="Times New Roman"/>
          <w:color w:val="000000"/>
          <w:kern w:val="0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color w:val="000000"/>
          <w:szCs w:val="32"/>
        </w:rPr>
        <w:t>全力推动民生实事工程，不断提升人民群众的“幸福感”。</w:t>
      </w:r>
    </w:p>
    <w:p>
      <w:pPr>
        <w:pStyle w:val="5"/>
        <w:pageBreakBefore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-12" w:firstLine="642" w:firstLineChars="200"/>
        <w:rPr>
          <w:rFonts w:hint="default" w:ascii="Times New Roman" w:hAnsi="Times New Roman" w:cs="Times New Roman"/>
          <w:kern w:val="0"/>
          <w:sz w:val="24"/>
        </w:rPr>
      </w:pPr>
      <w:r>
        <w:rPr>
          <w:rFonts w:hint="default" w:ascii="Times New Roman" w:hAnsi="Times New Roman" w:eastAsia="方正仿宋_GBK" w:cs="Times New Roman"/>
          <w:b/>
          <w:color w:val="000000"/>
          <w:szCs w:val="32"/>
        </w:rPr>
        <w:t>3.</w:t>
      </w:r>
      <w:r>
        <w:rPr>
          <w:rFonts w:hint="default" w:ascii="Times New Roman" w:hAnsi="Times New Roman" w:eastAsia="方正仿宋_GBK" w:cs="Times New Roman"/>
          <w:b/>
          <w:bCs/>
          <w:color w:val="000000"/>
          <w:szCs w:val="32"/>
        </w:rPr>
        <w:t>推进预算管理制度改革，提高依法理财水平。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认真贯彻落实新《预算法》，强化年度预算的约束，增强预算的前瞻性和可持续性。开展部门拨款结转结余、财政往来款项、债权债务和国有资产专项清理工作，盘活财政存量资金、资源。进一步加大项目资金使用管理，规范基本建设程序，健全政府投资项目预（决）算评审和批复制度。深化政府采购改革，推动政府采购工作规范化、制度化和法制化 。加大财政监督力度。加强财经纪律监督检查，对财政性资金运行实行全过程监督，确保各项财政政策落到实处，切实提高会计信息质量。</w:t>
      </w:r>
    </w:p>
    <w:p>
      <w:pPr>
        <w:pageBreakBefore w:val="0"/>
        <w:kinsoku/>
        <w:wordWrap/>
        <w:topLinePunct w:val="0"/>
        <w:bidi w:val="0"/>
        <w:spacing w:line="560" w:lineRule="exact"/>
        <w:ind w:firstLine="630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各位代表！新一年的财政工作任务艰巨，责任重大。我们将在镇党委的正确领导下，在镇人大的依法监督下，在社会各界的大力支持下，齐心协力，奋发进取，创新工作，圆满完成全年任务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。</w:t>
      </w:r>
    </w:p>
    <w:p>
      <w:pPr>
        <w:pStyle w:val="4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</w:p>
    <w:p>
      <w:pP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</w:p>
    <w:p>
      <w:pPr>
        <w:pStyle w:val="4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</w:p>
    <w:p>
      <w:pP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</w:p>
    <w:p>
      <w:pPr>
        <w:pStyle w:val="4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</w:p>
    <w:p>
      <w:pP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</w:p>
    <w:p>
      <w:pPr>
        <w:pStyle w:val="4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</w:p>
    <w:p>
      <w:pP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right" w:leader="dot" w:pos="8400"/>
          <w:tab w:val="right" w:leader="dot" w:pos="861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rightChars="0"/>
        <w:jc w:val="center"/>
        <w:textAlignment w:val="auto"/>
        <w:outlineLvl w:val="0"/>
        <w:rPr>
          <w:rStyle w:val="8"/>
          <w:rFonts w:hint="default" w:ascii="Times New Roman" w:hAnsi="Times New Roman" w:cs="Times New Roman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right" w:leader="dot" w:pos="8400"/>
          <w:tab w:val="right" w:leader="dot" w:pos="861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rightChars="0"/>
        <w:jc w:val="center"/>
        <w:textAlignment w:val="auto"/>
        <w:outlineLvl w:val="0"/>
        <w:rPr>
          <w:rStyle w:val="8"/>
          <w:rFonts w:hint="default" w:ascii="Times New Roman" w:hAnsi="Times New Roman" w:cs="Times New Roman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right" w:leader="dot" w:pos="8400"/>
          <w:tab w:val="right" w:leader="dot" w:pos="861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rightChars="0"/>
        <w:jc w:val="center"/>
        <w:textAlignment w:val="auto"/>
        <w:outlineLvl w:val="0"/>
        <w:rPr>
          <w:rStyle w:val="8"/>
          <w:rFonts w:hint="default" w:ascii="Times New Roman" w:hAnsi="Times New Roman" w:cs="Times New Roman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right" w:leader="dot" w:pos="8400"/>
          <w:tab w:val="right" w:leader="dot" w:pos="861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rightChars="0"/>
        <w:jc w:val="center"/>
        <w:textAlignment w:val="auto"/>
        <w:outlineLvl w:val="0"/>
        <w:rPr>
          <w:rStyle w:val="8"/>
          <w:rFonts w:hint="default" w:ascii="Times New Roman" w:hAnsi="Times New Roman" w:cs="Times New Roman"/>
          <w:color w:val="FF0000"/>
          <w:lang w:eastAsia="zh-CN"/>
        </w:rPr>
      </w:pPr>
      <w:r>
        <w:rPr>
          <w:rStyle w:val="8"/>
          <w:rFonts w:hint="default" w:ascii="Times New Roman" w:hAnsi="Times New Roman" w:cs="Times New Roman"/>
          <w:lang w:val="en-US" w:eastAsia="zh-CN"/>
        </w:rPr>
        <w:t>高观镇202</w:t>
      </w:r>
      <w:r>
        <w:rPr>
          <w:rStyle w:val="8"/>
          <w:rFonts w:hint="eastAsia" w:cs="Times New Roman"/>
          <w:lang w:val="en-US" w:eastAsia="zh-CN"/>
        </w:rPr>
        <w:t>4</w:t>
      </w:r>
      <w:r>
        <w:rPr>
          <w:rStyle w:val="8"/>
          <w:rFonts w:hint="default" w:ascii="Times New Roman" w:hAnsi="Times New Roman" w:cs="Times New Roman"/>
          <w:lang w:val="en-US" w:eastAsia="zh-CN"/>
        </w:rPr>
        <w:t>年财政预算执行情况及202</w:t>
      </w:r>
      <w:r>
        <w:rPr>
          <w:rStyle w:val="8"/>
          <w:rFonts w:hint="eastAsia" w:cs="Times New Roman"/>
          <w:lang w:val="en-US" w:eastAsia="zh-CN"/>
        </w:rPr>
        <w:t>5</w:t>
      </w:r>
      <w:r>
        <w:rPr>
          <w:rStyle w:val="8"/>
          <w:rFonts w:hint="default" w:ascii="Times New Roman" w:hAnsi="Times New Roman" w:cs="Times New Roman"/>
          <w:lang w:val="en-US" w:eastAsia="zh-CN"/>
        </w:rPr>
        <w:t>年财政预算</w:t>
      </w:r>
      <w:r>
        <w:rPr>
          <w:rStyle w:val="8"/>
          <w:rFonts w:hint="eastAsia" w:cs="Times New Roman"/>
          <w:lang w:val="en-US" w:eastAsia="zh-CN"/>
        </w:rPr>
        <w:t>草案</w:t>
      </w:r>
      <w:r>
        <w:rPr>
          <w:rStyle w:val="8"/>
          <w:rFonts w:hint="default" w:ascii="Times New Roman" w:hAnsi="Times New Roman" w:cs="Times New Roman"/>
          <w:lang w:val="en-US" w:eastAsia="zh-CN"/>
        </w:rPr>
        <w:t>的报告决议</w:t>
      </w:r>
      <w:r>
        <w:rPr>
          <w:rStyle w:val="8"/>
          <w:rFonts w:hint="default" w:ascii="Times New Roman" w:hAnsi="Times New Roman" w:cs="Times New Roman"/>
          <w:color w:val="auto"/>
          <w:lang w:val="en-US" w:eastAsia="zh-CN"/>
        </w:rPr>
        <w:t>（草案）</w:t>
      </w:r>
    </w:p>
    <w:p>
      <w:pPr>
        <w:keepNext w:val="0"/>
        <w:keepLines w:val="0"/>
        <w:pageBreakBefore w:val="0"/>
        <w:widowControl w:val="0"/>
        <w:tabs>
          <w:tab w:val="right" w:leader="dot" w:pos="8400"/>
          <w:tab w:val="right" w:leader="dot" w:pos="861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rightChars="0"/>
        <w:jc w:val="center"/>
        <w:textAlignment w:val="auto"/>
        <w:outlineLvl w:val="9"/>
        <w:rPr>
          <w:rStyle w:val="8"/>
          <w:rFonts w:hint="default" w:ascii="Times New Roman" w:hAnsi="Times New Roman" w:cs="Times New Roman"/>
        </w:rPr>
      </w:pPr>
    </w:p>
    <w:p>
      <w:pPr>
        <w:pageBreakBefore w:val="0"/>
        <w:kinsoku/>
        <w:wordWrap/>
        <w:topLinePunct w:val="0"/>
        <w:bidi w:val="0"/>
        <w:spacing w:line="560" w:lineRule="exact"/>
        <w:ind w:firstLine="640" w:firstLineChars="200"/>
        <w:jc w:val="left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高观镇第十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eastAsia="zh-CN"/>
        </w:rPr>
        <w:t>九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届人民代表大会第</w:t>
      </w:r>
      <w:r>
        <w:rPr>
          <w:rFonts w:hint="eastAsia" w:eastAsia="方正仿宋_GBK" w:cs="Times New Roman"/>
          <w:sz w:val="32"/>
          <w:szCs w:val="32"/>
          <w:highlight w:val="none"/>
          <w:lang w:val="en-US" w:eastAsia="zh-CN"/>
        </w:rPr>
        <w:t>七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次会议审议了高观镇</w:t>
      </w:r>
      <w:r>
        <w:rPr>
          <w:rFonts w:hint="eastAsia" w:eastAsia="方正仿宋_GBK" w:cs="Times New Roman"/>
          <w:sz w:val="32"/>
          <w:szCs w:val="32"/>
          <w:highlight w:val="none"/>
          <w:lang w:val="en-US" w:eastAsia="zh-CN"/>
        </w:rPr>
        <w:t>人民政府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《高观镇202</w:t>
      </w:r>
      <w:r>
        <w:rPr>
          <w:rFonts w:hint="eastAsia" w:eastAsia="方正仿宋_GBK" w:cs="Times New Roman"/>
          <w:sz w:val="32"/>
          <w:szCs w:val="32"/>
          <w:highlight w:val="none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年财政预算执行情况及202</w:t>
      </w:r>
      <w:r>
        <w:rPr>
          <w:rFonts w:hint="eastAsia" w:eastAsia="方正仿宋_GBK" w:cs="Times New Roman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年财政预算</w:t>
      </w:r>
      <w:r>
        <w:rPr>
          <w:rFonts w:hint="eastAsia" w:eastAsia="方正仿宋_GBK" w:cs="Times New Roman"/>
          <w:sz w:val="32"/>
          <w:szCs w:val="32"/>
          <w:highlight w:val="none"/>
          <w:lang w:val="en-US" w:eastAsia="zh-CN"/>
        </w:rPr>
        <w:t>草案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的报告》。</w:t>
      </w:r>
    </w:p>
    <w:p>
      <w:pPr>
        <w:pageBreakBefore w:val="0"/>
        <w:kinsoku/>
        <w:wordWrap/>
        <w:topLinePunct w:val="0"/>
        <w:bidi w:val="0"/>
        <w:spacing w:line="560" w:lineRule="exact"/>
        <w:ind w:firstLine="640" w:firstLineChars="200"/>
        <w:jc w:val="left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会议认为，过去的</w:t>
      </w:r>
      <w:r>
        <w:rPr>
          <w:rFonts w:hint="eastAsia" w:eastAsia="方正仿宋_GBK" w:cs="Times New Roman"/>
          <w:sz w:val="32"/>
          <w:szCs w:val="32"/>
          <w:highlight w:val="none"/>
          <w:lang w:val="en-US" w:eastAsia="zh-CN"/>
        </w:rPr>
        <w:t>一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年，我镇财政在国民经济保持</w:t>
      </w:r>
      <w:r>
        <w:rPr>
          <w:rFonts w:hint="eastAsia" w:eastAsia="方正仿宋_GBK" w:cs="Times New Roman"/>
          <w:sz w:val="32"/>
          <w:szCs w:val="32"/>
          <w:highlight w:val="none"/>
          <w:lang w:val="en-US" w:eastAsia="zh-CN"/>
        </w:rPr>
        <w:t>平稳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增长的同时，千方百计挖掘潜力，加强税收征管，财政支出基本上保证了经济建设的需要，促进了各项事业的发展，这是镇党委正确领导的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  <w:t>结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果，是全镇干群共同努力、通力协作的结果。20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2</w:t>
      </w:r>
      <w:r>
        <w:rPr>
          <w:rFonts w:hint="eastAsia" w:eastAsia="方正仿宋_GBK" w:cs="Times New Roman"/>
          <w:sz w:val="32"/>
          <w:szCs w:val="32"/>
          <w:highlight w:val="none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年财政预算的执行情况良好，财政收入增长较快。镇政府提出20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2</w:t>
      </w:r>
      <w:r>
        <w:rPr>
          <w:rFonts w:hint="eastAsia" w:eastAsia="方正仿宋_GBK" w:cs="Times New Roman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年财政预算符合我镇实际情况，所提出的各项措施切实可行。会议决定批准这个报告。</w:t>
      </w:r>
    </w:p>
    <w:p>
      <w:pPr>
        <w:pageBreakBefore w:val="0"/>
        <w:kinsoku/>
        <w:wordWrap/>
        <w:topLinePunct w:val="0"/>
        <w:bidi w:val="0"/>
        <w:spacing w:line="560" w:lineRule="exact"/>
        <w:ind w:firstLine="640" w:firstLineChars="200"/>
        <w:jc w:val="left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会议强调，今后财政工作要进一步加强预算管理，努力提高资金的使用效率；要进一步优化支出结构，确保建设、发展、社会稳定等重点需求，促进财政实现收支平衡</w:t>
      </w:r>
      <w:r>
        <w:rPr>
          <w:rFonts w:hint="eastAsia" w:eastAsia="方正仿宋_GBK" w:cs="Times New Roman"/>
          <w:sz w:val="32"/>
          <w:szCs w:val="32"/>
          <w:highlight w:val="none"/>
          <w:lang w:eastAsia="zh-CN"/>
        </w:rPr>
        <w:t>。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要以新的工作目标为动力，进一步壮大财政实力。全镇上下要齐心协力、自我加压、强化监管，为促进全镇经济社会事业协调、健康、可持续发展奠定坚实的基础！</w:t>
      </w:r>
    </w:p>
    <w:bookmarkEnd w:id="4"/>
    <w:p>
      <w:pPr>
        <w:pStyle w:val="4"/>
        <w:jc w:val="both"/>
        <w:rPr>
          <w:rFonts w:hint="default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7A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50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方正楷体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D462DED"/>
    <w:multiLevelType w:val="singleLevel"/>
    <w:tmpl w:val="7D462DED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UxOWUzZWRlN2ZlOWEyNGU3NDUxYWE5ODA1ZmNmNjEifQ=="/>
  </w:docVars>
  <w:rsids>
    <w:rsidRoot w:val="23DF59C6"/>
    <w:rsid w:val="0FFA00C0"/>
    <w:rsid w:val="14072DAB"/>
    <w:rsid w:val="142A0FE9"/>
    <w:rsid w:val="14587163"/>
    <w:rsid w:val="1B4D653E"/>
    <w:rsid w:val="1F4D741E"/>
    <w:rsid w:val="1FE12702"/>
    <w:rsid w:val="23DF59C6"/>
    <w:rsid w:val="258204E4"/>
    <w:rsid w:val="325E5F08"/>
    <w:rsid w:val="3A5B15D7"/>
    <w:rsid w:val="3A771ADE"/>
    <w:rsid w:val="3AB24F6F"/>
    <w:rsid w:val="3C776471"/>
    <w:rsid w:val="3E0B65E6"/>
    <w:rsid w:val="3FEE5389"/>
    <w:rsid w:val="41AE6491"/>
    <w:rsid w:val="44421112"/>
    <w:rsid w:val="451F76A5"/>
    <w:rsid w:val="45513D03"/>
    <w:rsid w:val="468E6891"/>
    <w:rsid w:val="474319B9"/>
    <w:rsid w:val="499E503D"/>
    <w:rsid w:val="4D5A6673"/>
    <w:rsid w:val="52345C72"/>
    <w:rsid w:val="52D715BF"/>
    <w:rsid w:val="535D7D17"/>
    <w:rsid w:val="56292132"/>
    <w:rsid w:val="591F781C"/>
    <w:rsid w:val="59851D75"/>
    <w:rsid w:val="5B665367"/>
    <w:rsid w:val="5B7025B1"/>
    <w:rsid w:val="5EB033F0"/>
    <w:rsid w:val="5FAB4C3F"/>
    <w:rsid w:val="61D373F6"/>
    <w:rsid w:val="627806C9"/>
    <w:rsid w:val="62D022B3"/>
    <w:rsid w:val="689A54AC"/>
    <w:rsid w:val="6D192AA9"/>
    <w:rsid w:val="70BF74C3"/>
    <w:rsid w:val="719A3A8C"/>
    <w:rsid w:val="74381A66"/>
    <w:rsid w:val="75A03D67"/>
    <w:rsid w:val="75D73501"/>
    <w:rsid w:val="768E0063"/>
    <w:rsid w:val="773152F6"/>
    <w:rsid w:val="78104AA8"/>
    <w:rsid w:val="79312F28"/>
    <w:rsid w:val="7D3134F6"/>
    <w:rsid w:val="7DB30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qFormat="1"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方正小标宋_GBK" w:cstheme="minorBidi"/>
      <w:kern w:val="2"/>
      <w:sz w:val="32"/>
      <w:szCs w:val="32"/>
      <w:lang w:val="en-US" w:eastAsia="zh-CN" w:bidi="ar-SA"/>
    </w:rPr>
  </w:style>
  <w:style w:type="paragraph" w:styleId="3">
    <w:name w:val="heading 1"/>
    <w:basedOn w:val="1"/>
    <w:next w:val="1"/>
    <w:link w:val="8"/>
    <w:qFormat/>
    <w:uiPriority w:val="0"/>
    <w:pPr>
      <w:keepNext/>
      <w:keepLines/>
      <w:spacing w:beforeAutospacing="0" w:afterAutospacing="0" w:line="240" w:lineRule="exact"/>
      <w:jc w:val="center"/>
      <w:outlineLvl w:val="0"/>
    </w:pPr>
    <w:rPr>
      <w:rFonts w:ascii="Times New Roman" w:hAnsi="Times New Roman" w:eastAsia="方正小标宋_GBK" w:cs="Times New Roman"/>
      <w:kern w:val="44"/>
      <w:sz w:val="44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420" w:firstLineChars="200"/>
    </w:pPr>
    <w:rPr>
      <w:szCs w:val="22"/>
    </w:rPr>
  </w:style>
  <w:style w:type="paragraph" w:styleId="4">
    <w:name w:val="Body Text"/>
    <w:basedOn w:val="1"/>
    <w:next w:val="1"/>
    <w:qFormat/>
    <w:uiPriority w:val="0"/>
    <w:pPr>
      <w:jc w:val="center"/>
    </w:pPr>
    <w:rPr>
      <w:rFonts w:eastAsia="黑体"/>
      <w:sz w:val="30"/>
      <w:szCs w:val="20"/>
    </w:rPr>
  </w:style>
  <w:style w:type="paragraph" w:styleId="5">
    <w:name w:val="List 2"/>
    <w:basedOn w:val="1"/>
    <w:qFormat/>
    <w:uiPriority w:val="0"/>
    <w:pPr>
      <w:ind w:left="840" w:hanging="420"/>
    </w:pPr>
    <w:rPr>
      <w:rFonts w:eastAsia="楷体_GB2312"/>
      <w:sz w:val="32"/>
      <w:szCs w:val="20"/>
    </w:rPr>
  </w:style>
  <w:style w:type="character" w:customStyle="1" w:styleId="8">
    <w:name w:val="标题 1 Char"/>
    <w:link w:val="3"/>
    <w:qFormat/>
    <w:uiPriority w:val="0"/>
    <w:rPr>
      <w:rFonts w:ascii="Times New Roman" w:hAnsi="Times New Roman" w:eastAsia="方正小标宋_GBK" w:cs="Times New Roman"/>
      <w:kern w:val="44"/>
      <w:sz w:val="4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4848</Words>
  <Characters>5374</Characters>
  <Lines>0</Lines>
  <Paragraphs>0</Paragraphs>
  <TotalTime>1371</TotalTime>
  <ScaleCrop>false</ScaleCrop>
  <LinksUpToDate>false</LinksUpToDate>
  <CharactersWithSpaces>5379</CharactersWithSpaces>
  <Application>WPS Office_11.8.2.10183_F1E327BC-269C-435d-A152-05C5408002CA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2024-12-27T17:06:00Z</dcterms:created>
  <dc:creator>浮华若梦お</dc:creator>
  <cp:lastModifiedBy>ckuos</cp:lastModifiedBy>
  <cp:lastPrinted>2025-02-17T16:38:00Z</cp:lastPrinted>
  <dcterms:modified xsi:type="dcterms:W3CDTF">2025-05-06T16:04:54Z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2052-11.8.2.10183</vt:lpwstr>
  </property>
  <property fmtid="{D5CDD505-2E9C-101B-9397-08002B2CF9AE}" pid="3" name="ICV">
    <vt:lpwstr>DDA57F1BE268407181E640E90CEB97B5_13</vt:lpwstr>
  </property>
  <property fmtid="{D5CDD505-2E9C-101B-9397-08002B2CF9AE}" pid="4" name="KSOTemplateDocerSaveRecord">
    <vt:lpwstr>eyJoZGlkIjoiMjNkMDkzNDIwM2I0ZjdiZDhlN2JhMDBmNTcyYzc4NjkifQ==</vt:lpwstr>
  </property>
</Properties>
</file>