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w:t>
      </w:r>
      <w:r>
        <w:rPr>
          <w:rFonts w:hint="eastAsia" w:ascii="方正小标宋_GBK" w:hAnsi="方正小标宋_GBK" w:eastAsia="方正小标宋_GBK" w:cs="方正小标宋_GBK"/>
          <w:sz w:val="44"/>
          <w:szCs w:val="44"/>
          <w:lang w:eastAsia="zh-CN"/>
        </w:rPr>
        <w:t>高观</w:t>
      </w:r>
      <w:r>
        <w:rPr>
          <w:rFonts w:ascii="方正小标宋_GBK" w:hAnsi="方正小标宋_GBK" w:eastAsia="方正小标宋_GBK" w:cs="方正小标宋_GBK"/>
          <w:sz w:val="44"/>
          <w:szCs w:val="44"/>
        </w:rPr>
        <w:t>镇综合行政执法大队</w:t>
      </w:r>
    </w:p>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2" w:firstLineChars="200"/>
        <w:jc w:val="both"/>
        <w:textAlignment w:val="auto"/>
        <w:rPr>
          <w:rStyle w:val="13"/>
          <w:rFonts w:ascii="黑体" w:hAnsi="黑体" w:eastAsia="黑体" w:cs="黑体"/>
          <w:sz w:val="32"/>
          <w:szCs w:val="32"/>
          <w:shd w:val="clear" w:color="auto"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一、单位基本情况</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Style w:val="13"/>
          <w:rFonts w:hint="eastAsia" w:ascii="Times New Roman" w:hAnsi="Times New Roman" w:eastAsia="方正楷体_GBK" w:cs="Times New Roman"/>
          <w:b w:val="0"/>
          <w:bCs w:val="0"/>
          <w:sz w:val="32"/>
          <w:szCs w:val="32"/>
          <w:shd w:val="clear" w:color="auto" w:fill="FFFFFF"/>
        </w:rPr>
      </w:pPr>
      <w:r>
        <w:rPr>
          <w:rStyle w:val="13"/>
          <w:rFonts w:hint="eastAsia" w:ascii="Times New Roman" w:hAnsi="Times New Roman" w:eastAsia="方正楷体_GBK" w:cs="Times New Roman"/>
          <w:b w:val="0"/>
          <w:bCs w:val="0"/>
          <w:sz w:val="32"/>
          <w:szCs w:val="32"/>
          <w:shd w:val="clear" w:color="auto" w:fill="FFFFFF"/>
        </w:rPr>
        <w:t>（一）职能职责</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rPr>
      </w:pPr>
      <w:r>
        <w:rPr>
          <w:rStyle w:val="13"/>
          <w:rFonts w:hint="eastAsia" w:ascii="Times New Roman" w:hAnsi="Times New Roman" w:eastAsia="方正仿宋_GBK" w:cs="Times New Roman"/>
          <w:b w:val="0"/>
          <w:bCs w:val="0"/>
          <w:sz w:val="32"/>
          <w:szCs w:val="32"/>
          <w:shd w:val="clear" w:color="auto" w:fill="FFFFFF"/>
          <w:lang w:eastAsia="zh-CN"/>
        </w:rPr>
        <w:t>高观</w:t>
      </w:r>
      <w:r>
        <w:rPr>
          <w:rStyle w:val="13"/>
          <w:rFonts w:hint="eastAsia" w:ascii="Times New Roman" w:hAnsi="Times New Roman" w:eastAsia="方正仿宋_GBK" w:cs="Times New Roman"/>
          <w:b w:val="0"/>
          <w:bCs w:val="0"/>
          <w:sz w:val="32"/>
          <w:szCs w:val="32"/>
          <w:shd w:val="clear" w:color="auto" w:fill="FFFFFF"/>
        </w:rPr>
        <w:t>镇</w:t>
      </w:r>
      <w:r>
        <w:rPr>
          <w:rStyle w:val="13"/>
          <w:rFonts w:hint="eastAsia" w:ascii="Times New Roman" w:hAnsi="Times New Roman" w:eastAsia="方正仿宋_GBK" w:cs="Times New Roman"/>
          <w:b w:val="0"/>
          <w:bCs w:val="0"/>
          <w:sz w:val="32"/>
          <w:szCs w:val="32"/>
          <w:shd w:val="clear" w:color="auto" w:fill="FFFFFF"/>
          <w:lang w:val="en-US" w:eastAsia="zh-CN"/>
        </w:rPr>
        <w:t>综合行政执法大队</w:t>
      </w:r>
      <w:r>
        <w:rPr>
          <w:rStyle w:val="13"/>
          <w:rFonts w:hint="eastAsia" w:ascii="Times New Roman" w:hAnsi="Times New Roman" w:eastAsia="方正仿宋_GBK" w:cs="Times New Roman"/>
          <w:b w:val="0"/>
          <w:bCs w:val="0"/>
          <w:sz w:val="32"/>
          <w:szCs w:val="32"/>
          <w:shd w:val="clear" w:color="auto" w:fill="FFFFFF"/>
        </w:rPr>
        <w:t>是</w:t>
      </w:r>
      <w:r>
        <w:rPr>
          <w:rStyle w:val="13"/>
          <w:rFonts w:hint="eastAsia" w:ascii="Times New Roman" w:hAnsi="Times New Roman" w:eastAsia="方正仿宋_GBK" w:cs="Times New Roman"/>
          <w:b w:val="0"/>
          <w:bCs w:val="0"/>
          <w:sz w:val="32"/>
          <w:szCs w:val="32"/>
          <w:shd w:val="clear" w:color="auto" w:fill="FFFFFF"/>
          <w:lang w:eastAsia="zh-CN"/>
        </w:rPr>
        <w:t>高观</w:t>
      </w:r>
      <w:r>
        <w:rPr>
          <w:rStyle w:val="13"/>
          <w:rFonts w:hint="eastAsia" w:ascii="Times New Roman" w:hAnsi="Times New Roman" w:eastAsia="方正仿宋_GBK" w:cs="Times New Roman"/>
          <w:b w:val="0"/>
          <w:bCs w:val="0"/>
          <w:sz w:val="32"/>
          <w:szCs w:val="32"/>
          <w:shd w:val="clear" w:color="auto" w:fill="FFFFFF"/>
        </w:rPr>
        <w:t>镇人民政府所属公益一类事业单位。其主要职能职责有</w:t>
      </w:r>
      <w:r>
        <w:rPr>
          <w:rStyle w:val="13"/>
          <w:rFonts w:hint="eastAsia" w:ascii="Times New Roman" w:hAnsi="Times New Roman" w:eastAsia="方正仿宋_GBK" w:cs="Times New Roman"/>
          <w:b w:val="0"/>
          <w:bCs w:val="0"/>
          <w:sz w:val="32"/>
          <w:szCs w:val="32"/>
          <w:shd w:val="clear" w:color="auto" w:fill="FFFFFF"/>
          <w:lang w:eastAsia="zh-CN"/>
        </w:rPr>
        <w:t>：</w:t>
      </w:r>
      <w:r>
        <w:rPr>
          <w:rStyle w:val="13"/>
          <w:rFonts w:hint="eastAsia" w:ascii="Times New Roman" w:hAnsi="Times New Roman" w:eastAsia="方正仿宋_GBK" w:cs="Times New Roman"/>
          <w:b w:val="0"/>
          <w:bCs w:val="0"/>
          <w:sz w:val="32"/>
          <w:szCs w:val="32"/>
          <w:shd w:val="clear" w:color="auto" w:fill="FFFFFF"/>
          <w:lang w:val="en-US" w:eastAsia="zh-CN"/>
        </w:rPr>
        <w:t>综合行政执法大队</w:t>
      </w:r>
      <w:r>
        <w:rPr>
          <w:rStyle w:val="13"/>
          <w:rFonts w:hint="eastAsia" w:ascii="Times New Roman" w:hAnsi="Times New Roman" w:eastAsia="方正仿宋_GBK" w:cs="Times New Roman"/>
          <w:b w:val="0"/>
          <w:bCs w:val="0"/>
          <w:sz w:val="32"/>
          <w:szCs w:val="32"/>
          <w:shd w:val="clear" w:color="auto" w:fill="FFFFFF"/>
        </w:rPr>
        <w:t>主要负责由综合行政执法机构集中行使依法授权或委托的农林水利、生态环境保护、卫生健康、文化旅游、民政管理等领域的行政执法权。协助开展城市管理、规划和自然资源管理、市场监督管理等领域行政执法。农业、畜牧、林业、水利、资源环境保护、渔政等工作。</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二、单位决算收支情况说明</w:t>
      </w:r>
      <w:bookmarkStart w:id="0" w:name="_GoBack"/>
      <w:bookmarkEnd w:id="0"/>
    </w:p>
    <w:p>
      <w:pPr>
        <w:pStyle w:val="14"/>
        <w:keepNext w:val="0"/>
        <w:keepLines w:val="0"/>
        <w:pageBreakBefore w:val="0"/>
        <w:widowControl/>
        <w:kinsoku/>
        <w:wordWrap/>
        <w:overflowPunct/>
        <w:topLinePunct w:val="0"/>
        <w:autoSpaceDE w:val="0"/>
        <w:autoSpaceDN/>
        <w:bidi w:val="0"/>
        <w:adjustRightInd/>
        <w:snapToGrid/>
        <w:spacing w:beforeAutospacing="0" w:afterAutospacing="0" w:line="579" w:lineRule="exact"/>
        <w:ind w:firstLine="640" w:firstLineChars="200"/>
        <w:jc w:val="both"/>
        <w:textAlignment w:val="auto"/>
        <w:rPr>
          <w:rFonts w:ascii="楷体" w:hAnsi="楷体" w:eastAsia="楷体" w:cs="楷体"/>
          <w:b/>
          <w:bCs/>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（一）收入支出决算总体情况说明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小标宋_GBK" w:cs="Times New Roman"/>
          <w:b/>
          <w:bCs/>
          <w:sz w:val="32"/>
          <w:szCs w:val="32"/>
          <w:shd w:val="clear" w:color="auto" w:fill="FFFFFF"/>
        </w:rPr>
        <w:t>1.</w:t>
      </w:r>
      <w:r>
        <w:rPr>
          <w:rFonts w:hint="eastAsia" w:ascii="方正仿宋_GBK" w:hAnsi="方正仿宋_GBK" w:eastAsia="方正仿宋_GBK" w:cs="方正仿宋_GBK"/>
          <w:b/>
          <w:bCs/>
          <w:sz w:val="32"/>
          <w:szCs w:val="32"/>
          <w:shd w:val="clear" w:color="auto" w:fill="FFFFFF"/>
        </w:rPr>
        <w:t>总</w:t>
      </w:r>
      <w:r>
        <w:rPr>
          <w:rStyle w:val="13"/>
          <w:rFonts w:hint="eastAsia" w:ascii="方正仿宋_GBK" w:hAnsi="方正仿宋_GBK" w:eastAsia="方正仿宋_GBK" w:cs="方正仿宋_GBK"/>
          <w:b/>
          <w:bCs/>
          <w:sz w:val="32"/>
          <w:szCs w:val="32"/>
          <w:shd w:val="clear" w:color="auto" w:fill="FFFFFF"/>
        </w:rPr>
        <w:t>体情</w:t>
      </w:r>
      <w:r>
        <w:rPr>
          <w:rStyle w:val="13"/>
          <w:rFonts w:ascii="方正仿宋_GBK" w:hAnsi="方正仿宋_GBK" w:eastAsia="方正仿宋_GBK" w:cs="方正仿宋_GBK"/>
          <w:sz w:val="32"/>
          <w:szCs w:val="32"/>
          <w:shd w:val="clear" w:color="auto" w:fill="FFFFFF"/>
        </w:rPr>
        <w:t>况。</w:t>
      </w:r>
      <w:r>
        <w:rPr>
          <w:rFonts w:hint="default" w:ascii="Times New Roman" w:hAnsi="Times New Roman" w:eastAsia="方正小标宋_GBK" w:cs="Times New Roman"/>
          <w:sz w:val="32"/>
          <w:szCs w:val="32"/>
          <w:shd w:val="clear" w:color="auto" w:fill="FFFFFF"/>
        </w:rPr>
        <w:t>202</w:t>
      </w:r>
      <w:r>
        <w:rPr>
          <w:rFonts w:hint="eastAsia" w:ascii="Times New Roman" w:hAnsi="Times New Roman" w:eastAsia="方正小标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eastAsia" w:ascii="Times New Roman" w:hAnsi="Times New Roman" w:eastAsia="方正小标宋_GBK" w:cs="Times New Roman"/>
          <w:sz w:val="32"/>
          <w:szCs w:val="32"/>
          <w:shd w:val="clear" w:color="auto" w:fill="FFFFFF"/>
          <w:lang w:val="en-US" w:eastAsia="zh-CN"/>
        </w:rPr>
        <w:t>60.84</w:t>
      </w:r>
      <w:r>
        <w:rPr>
          <w:rFonts w:ascii="方正仿宋_GBK" w:hAnsi="方正仿宋_GBK" w:eastAsia="方正仿宋_GBK" w:cs="方正仿宋_GBK"/>
          <w:sz w:val="32"/>
          <w:szCs w:val="32"/>
          <w:shd w:val="clear" w:color="auto" w:fill="FFFFFF"/>
        </w:rPr>
        <w:t>万元，支出总计</w:t>
      </w:r>
      <w:r>
        <w:rPr>
          <w:rFonts w:hint="eastAsia" w:ascii="Times New Roman" w:hAnsi="Times New Roman" w:eastAsia="方正小标宋_GBK" w:cs="Times New Roman"/>
          <w:sz w:val="32"/>
          <w:szCs w:val="32"/>
          <w:shd w:val="clear" w:color="auto" w:fill="FFFFFF"/>
          <w:lang w:val="en-US" w:eastAsia="zh-CN"/>
        </w:rPr>
        <w:t>60.84</w:t>
      </w:r>
      <w:r>
        <w:rPr>
          <w:rFonts w:ascii="方正仿宋_GBK" w:hAnsi="方正仿宋_GBK" w:eastAsia="方正仿宋_GBK" w:cs="方正仿宋_GBK"/>
          <w:sz w:val="32"/>
          <w:szCs w:val="32"/>
          <w:shd w:val="clear" w:color="auto" w:fill="FFFFFF"/>
        </w:rPr>
        <w:t>万元。收支较上年决算数增</w:t>
      </w:r>
      <w:r>
        <w:rPr>
          <w:rFonts w:hint="eastAsia" w:ascii="方正仿宋_GBK" w:hAnsi="方正仿宋_GBK" w:eastAsia="方正仿宋_GBK" w:cs="方正仿宋_GBK"/>
          <w:sz w:val="32"/>
          <w:szCs w:val="32"/>
          <w:shd w:val="clear" w:color="auto" w:fill="FFFFFF"/>
        </w:rPr>
        <w:t>加</w:t>
      </w:r>
      <w:r>
        <w:rPr>
          <w:rFonts w:hint="eastAsia" w:ascii="Times New Roman" w:hAnsi="Times New Roman" w:eastAsia="方正小标宋_GBK" w:cs="Times New Roman"/>
          <w:sz w:val="32"/>
          <w:szCs w:val="32"/>
          <w:shd w:val="clear" w:color="auto" w:fill="FFFFFF"/>
          <w:lang w:val="en-US" w:eastAsia="zh-CN"/>
        </w:rPr>
        <w:t>60.84</w:t>
      </w:r>
      <w:r>
        <w:rPr>
          <w:rFonts w:hint="eastAsia" w:ascii="方正仿宋_GBK" w:hAnsi="方正仿宋_GBK" w:eastAsia="方正仿宋_GBK" w:cs="方正仿宋_GBK"/>
          <w:sz w:val="32"/>
          <w:szCs w:val="32"/>
          <w:shd w:val="clear" w:color="auto" w:fill="FFFFFF"/>
        </w:rPr>
        <w:t>万元</w:t>
      </w:r>
      <w:r>
        <w:rPr>
          <w:rFonts w:ascii="方正仿宋_GBK" w:hAnsi="方正仿宋_GBK" w:eastAsia="方正仿宋_GBK" w:cs="方正仿宋_GBK"/>
          <w:sz w:val="32"/>
          <w:szCs w:val="32"/>
          <w:shd w:val="clear" w:color="auto" w:fill="FFFFFF"/>
        </w:rPr>
        <w:t>，增长</w:t>
      </w:r>
      <w:r>
        <w:rPr>
          <w:rFonts w:hint="eastAsia" w:ascii="Times New Roman" w:hAnsi="Times New Roman" w:eastAsia="方正小标宋_GBK" w:cs="Times New Roman"/>
          <w:sz w:val="32"/>
          <w:szCs w:val="32"/>
          <w:shd w:val="clear" w:color="auto" w:fill="FFFFFF"/>
          <w:lang w:val="en-US" w:eastAsia="zh-CN"/>
        </w:rPr>
        <w:t>100.00</w:t>
      </w:r>
      <w:r>
        <w:rPr>
          <w:rFonts w:hint="default" w:ascii="Times New Roman" w:hAnsi="Times New Roman" w:eastAsia="方正小标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cs="Times New Roman"/>
          <w:sz w:val="32"/>
          <w:szCs w:val="32"/>
          <w:shd w:val="clear" w:color="auto" w:fill="FFFFFF"/>
        </w:rPr>
        <w:t>是2023年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小标宋_GBK" w:cs="Times New Roman"/>
          <w:b/>
          <w:bCs/>
          <w:sz w:val="32"/>
          <w:szCs w:val="32"/>
          <w:shd w:val="clear" w:color="auto" w:fill="FFFFFF"/>
        </w:rPr>
        <w:t>2.</w:t>
      </w:r>
      <w:r>
        <w:rPr>
          <w:rFonts w:hint="eastAsia" w:ascii="方正仿宋_GBK" w:hAnsi="方正仿宋_GBK" w:eastAsia="方正仿宋_GBK" w:cs="方正仿宋_GBK"/>
          <w:b/>
          <w:bCs/>
          <w:sz w:val="32"/>
          <w:szCs w:val="32"/>
          <w:shd w:val="clear" w:color="auto" w:fill="FFFFFF"/>
        </w:rPr>
        <w:t>收入情况</w:t>
      </w:r>
      <w:r>
        <w:rPr>
          <w:rFonts w:hint="default" w:ascii="Times New Roman" w:hAnsi="Times New Roman" w:eastAsia="方正小标宋_GBK" w:cs="Times New Roman"/>
          <w:b/>
          <w:bCs/>
          <w:sz w:val="32"/>
          <w:szCs w:val="32"/>
          <w:shd w:val="clear" w:color="auto" w:fill="FFFFFF"/>
        </w:rPr>
        <w:t>。</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度收入合计</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元，较上年决算数增加</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w:t>
      </w:r>
      <w:r>
        <w:rPr>
          <w:rFonts w:hint="default" w:ascii="Times New Roman" w:hAnsi="Times New Roman" w:eastAsia="方正仿宋_GBK" w:cs="Times New Roman"/>
          <w:sz w:val="32"/>
          <w:szCs w:val="32"/>
          <w:shd w:val="clear" w:color="auto" w:fill="FFFFFF"/>
        </w:rPr>
        <w:t>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cs="Times New Roman"/>
          <w:sz w:val="32"/>
          <w:szCs w:val="32"/>
          <w:shd w:val="clear" w:color="auto" w:fill="FFFFFF"/>
        </w:rPr>
        <w:t>是2023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未单独进行财务核算及决算处理，纳入政府核算及决算。其中：财政拨款收入</w:t>
      </w:r>
      <w:r>
        <w:rPr>
          <w:rFonts w:hint="eastAsia" w:ascii="Times New Roman" w:hAnsi="Times New Roman" w:eastAsia="方正小标宋_GBK" w:cs="Times New Roman"/>
          <w:sz w:val="32"/>
          <w:szCs w:val="32"/>
          <w:shd w:val="clear" w:color="auto" w:fill="FFFFFF"/>
          <w:lang w:val="en-US" w:eastAsia="zh-CN"/>
        </w:rPr>
        <w:t>60.84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；经营收</w:t>
      </w:r>
      <w:r>
        <w:rPr>
          <w:rFonts w:hint="default" w:ascii="Times New Roman" w:hAnsi="Times New Roman" w:eastAsia="方正仿宋_GBK" w:cs="Times New Roman"/>
          <w:sz w:val="32"/>
          <w:szCs w:val="32"/>
          <w:shd w:val="clear" w:color="auto" w:fill="FFFFFF"/>
        </w:rPr>
        <w:t>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；其他收</w:t>
      </w:r>
      <w:r>
        <w:rPr>
          <w:rFonts w:hint="default" w:ascii="Times New Roman" w:hAnsi="Times New Roman" w:eastAsia="方正仿宋_GBK" w:cs="Times New Roman"/>
          <w:sz w:val="32"/>
          <w:szCs w:val="32"/>
          <w:shd w:val="clear" w:color="auto" w:fill="FFFFFF"/>
        </w:rPr>
        <w:t>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cs="Times New Roman"/>
          <w:sz w:val="32"/>
          <w:szCs w:val="32"/>
          <w:shd w:val="clear" w:color="auto" w:fill="FFFFFF"/>
        </w:rPr>
        <w:t>占0.00%</w:t>
      </w:r>
      <w:r>
        <w:rPr>
          <w:rFonts w:ascii="方正仿宋_GBK" w:hAnsi="方正仿宋_GBK" w:eastAsia="方正仿宋_GBK" w:cs="方正仿宋_GBK"/>
          <w:sz w:val="32"/>
          <w:szCs w:val="32"/>
          <w:shd w:val="clear" w:color="auto" w:fill="FFFFFF"/>
        </w:rPr>
        <w:t>。此外，使用非财政拨款结余和专用结</w:t>
      </w:r>
      <w:r>
        <w:rPr>
          <w:rFonts w:hint="default" w:ascii="Times New Roman" w:hAnsi="Times New Roman" w:eastAsia="方正仿宋_GBK" w:cs="Times New Roman"/>
          <w:sz w:val="32"/>
          <w:szCs w:val="32"/>
          <w:shd w:val="clear" w:color="auto" w:fill="FFFFFF"/>
        </w:rPr>
        <w:t>余</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万元，年初结转和结</w:t>
      </w:r>
      <w:r>
        <w:rPr>
          <w:rFonts w:hint="default" w:ascii="Times New Roman" w:hAnsi="Times New Roman" w:eastAsia="方正仿宋_GBK" w:cs="Times New Roman"/>
          <w:sz w:val="32"/>
          <w:szCs w:val="32"/>
          <w:shd w:val="clear" w:color="auto" w:fill="FFFFFF"/>
        </w:rPr>
        <w:t>余</w:t>
      </w:r>
      <w:r>
        <w:rPr>
          <w:rFonts w:hint="default" w:ascii="Times New Roman" w:hAnsi="Times New Roman" w:eastAsia="方正仿宋_GBK" w:cs="Times New Roman"/>
          <w:sz w:val="32"/>
          <w:szCs w:val="32"/>
          <w:lang w:val="en-US" w:eastAsia="zh-CN"/>
        </w:rPr>
        <w:t>0.00</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小标宋_GBK" w:cs="Times New Roman"/>
          <w:b/>
          <w:bCs/>
          <w:sz w:val="32"/>
          <w:szCs w:val="32"/>
          <w:shd w:val="clear" w:color="auto" w:fill="FFFFFF"/>
        </w:rPr>
        <w:t>3.</w:t>
      </w:r>
      <w:r>
        <w:rPr>
          <w:rFonts w:hint="eastAsia" w:ascii="方正仿宋_GBK" w:hAnsi="方正仿宋_GBK" w:eastAsia="方正仿宋_GBK" w:cs="方正仿宋_GBK"/>
          <w:b/>
          <w:bCs/>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年度支出合计</w:t>
      </w:r>
      <w:r>
        <w:rPr>
          <w:rFonts w:hint="eastAsia" w:ascii="Times New Roman" w:hAnsi="Times New Roman" w:eastAsia="方正小标宋_GBK" w:cs="Times New Roman"/>
          <w:sz w:val="32"/>
          <w:szCs w:val="32"/>
          <w:shd w:val="clear" w:color="auto" w:fill="FFFFFF"/>
          <w:lang w:val="en-US" w:eastAsia="zh-CN"/>
        </w:rPr>
        <w:t>60.84</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小标宋_GBK" w:cs="Times New Roman"/>
          <w:sz w:val="32"/>
          <w:szCs w:val="32"/>
          <w:shd w:val="clear" w:color="auto" w:fill="FFFFFF"/>
          <w:lang w:val="en-US" w:eastAsia="zh-CN"/>
        </w:rPr>
        <w:t>60.84</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未单独进行财务核算及决算处理，纳入政府核算及决算。其中：基本支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；项目支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cs="Times New Roman"/>
          <w:sz w:val="32"/>
          <w:szCs w:val="32"/>
          <w:shd w:val="clear" w:color="auto" w:fill="FFFFFF"/>
        </w:rPr>
        <w:t>0.00万</w:t>
      </w:r>
      <w:r>
        <w:rPr>
          <w:rFonts w:ascii="方正仿宋_GBK" w:hAnsi="方正仿宋_GBK" w:eastAsia="方正仿宋_GBK" w:cs="方正仿宋_GBK"/>
          <w:sz w:val="32"/>
          <w:szCs w:val="32"/>
          <w:shd w:val="clear" w:color="auto" w:fill="FFFFFF"/>
        </w:rPr>
        <w:t>元，</w:t>
      </w:r>
      <w:r>
        <w:rPr>
          <w:rFonts w:hint="default" w:ascii="Times New Roman" w:hAnsi="Times New Roman" w:eastAsia="方正仿宋_GBK" w:cs="Times New Roman"/>
          <w:sz w:val="32"/>
          <w:szCs w:val="32"/>
          <w:shd w:val="clear" w:color="auto" w:fill="FFFFFF"/>
        </w:rPr>
        <w:t>占0.00%</w:t>
      </w:r>
      <w:r>
        <w:rPr>
          <w:rFonts w:ascii="方正仿宋_GBK" w:hAnsi="方正仿宋_GBK" w:eastAsia="方正仿宋_GBK" w:cs="方正仿宋_GBK"/>
          <w:sz w:val="32"/>
          <w:szCs w:val="32"/>
          <w:shd w:val="clear" w:color="auto" w:fill="FFFFFF"/>
        </w:rPr>
        <w:t>。此外，结余分</w:t>
      </w:r>
      <w:r>
        <w:rPr>
          <w:rFonts w:hint="default" w:ascii="Times New Roman" w:hAnsi="Times New Roman" w:eastAsia="方正仿宋_GBK" w:cs="Times New Roman"/>
          <w:sz w:val="32"/>
          <w:szCs w:val="32"/>
          <w:shd w:val="clear" w:color="auto" w:fill="FFFFFF"/>
        </w:rPr>
        <w:t>配0.00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2"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小标宋_GBK" w:cs="Times New Roman"/>
          <w:b/>
          <w:bCs/>
          <w:sz w:val="32"/>
          <w:szCs w:val="32"/>
          <w:shd w:val="clear" w:color="auto" w:fill="FFFFFF"/>
        </w:rPr>
        <w:t>4.</w:t>
      </w:r>
      <w:r>
        <w:rPr>
          <w:rFonts w:hint="eastAsia" w:ascii="方正仿宋_GBK" w:hAnsi="方正仿宋_GBK" w:eastAsia="方正仿宋_GBK" w:cs="方正仿宋_GBK"/>
          <w:b/>
          <w:bCs/>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年末结转和结</w:t>
      </w:r>
      <w:r>
        <w:rPr>
          <w:rFonts w:hint="default" w:ascii="Times New Roman" w:hAnsi="Times New Roman" w:eastAsia="方正仿宋_GBK" w:cs="Times New Roman"/>
          <w:sz w:val="32"/>
          <w:szCs w:val="32"/>
          <w:shd w:val="clear" w:color="auto" w:fill="FFFFFF"/>
        </w:rPr>
        <w:t>余0.00万</w:t>
      </w:r>
      <w:r>
        <w:rPr>
          <w:rFonts w:ascii="方正仿宋_GBK" w:hAnsi="方正仿宋_GBK" w:eastAsia="方正仿宋_GBK" w:cs="方正仿宋_GBK"/>
          <w:sz w:val="32"/>
          <w:szCs w:val="32"/>
          <w:shd w:val="clear" w:color="auto" w:fill="FFFFFF"/>
        </w:rPr>
        <w:t>元，较上年决算数无增减。</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（二）财政拨款收入支出决算总体情况说明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度财政拨款收、支总计</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元。与</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相比，财政拨款收、支总计各</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（三）一般公共预算财政拨款收入支出决算情况说明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一般公共预算财政拨款收入</w:t>
      </w:r>
      <w:r>
        <w:rPr>
          <w:rFonts w:hint="eastAsia" w:ascii="Times New Roman" w:hAnsi="Times New Roman" w:eastAsia="方正仿宋_GBK" w:cs="Times New Roman"/>
          <w:sz w:val="32"/>
          <w:szCs w:val="32"/>
          <w:shd w:val="clear" w:color="auto" w:fill="FFFFFF"/>
        </w:rPr>
        <w:t>79.12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元，较上年决算数</w:t>
      </w:r>
      <w:r>
        <w:rPr>
          <w:rFonts w:hint="eastAsia" w:ascii="方正仿宋_GBK" w:hAnsi="方正仿宋_GBK" w:eastAsia="方正仿宋_GBK" w:cs="方正仿宋_GBK"/>
          <w:sz w:val="32"/>
          <w:szCs w:val="32"/>
          <w:shd w:val="clear" w:color="auto" w:fill="FFFFFF"/>
          <w:lang w:val="en-US" w:eastAsia="zh-CN"/>
        </w:rPr>
        <w:t>增</w:t>
      </w:r>
      <w:r>
        <w:rPr>
          <w:rFonts w:hint="eastAsia" w:ascii="Times New Roman" w:hAnsi="Times New Roman" w:eastAsia="方正仿宋_GBK" w:cs="Times New Roman"/>
          <w:sz w:val="32"/>
          <w:szCs w:val="32"/>
          <w:shd w:val="clear" w:color="auto" w:fill="FFFFFF"/>
          <w:lang w:val="en-US" w:eastAsia="zh-CN"/>
        </w:rPr>
        <w:t>加</w:t>
      </w:r>
      <w:r>
        <w:rPr>
          <w:rFonts w:hint="eastAsia" w:ascii="Times New Roman" w:hAnsi="Times New Roman" w:eastAsia="方正小标宋_GBK" w:cs="Times New Roman"/>
          <w:sz w:val="32"/>
          <w:szCs w:val="32"/>
          <w:shd w:val="clear" w:color="auto" w:fill="FFFFFF"/>
          <w:lang w:val="en-US" w:eastAsia="zh-CN"/>
        </w:rPr>
        <w:t>60.84</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w:t>
      </w:r>
      <w:r>
        <w:rPr>
          <w:rFonts w:hint="eastAsia" w:ascii="Times New Roman" w:hAnsi="Times New Roman" w:eastAsia="方正仿宋_GBK" w:cs="Times New Roman"/>
          <w:sz w:val="32"/>
          <w:szCs w:val="32"/>
          <w:shd w:val="clear" w:color="auto" w:fill="FFFFFF"/>
          <w:lang w:val="en-US" w:eastAsia="zh-CN"/>
        </w:rPr>
        <w:t>长100.00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未单独进行财务核算及决算处理，纳入政府核算及决算。较年初预算数增加</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cs="Times New Roman"/>
          <w:sz w:val="32"/>
          <w:szCs w:val="32"/>
          <w:shd w:val="clear" w:color="auto" w:fill="FFFFFF"/>
        </w:rPr>
        <w:t>0.00万</w:t>
      </w:r>
      <w:r>
        <w:rPr>
          <w:rFonts w:ascii="方正仿宋_GBK" w:hAnsi="方正仿宋_GBK" w:eastAsia="方正仿宋_GBK" w:cs="方正仿宋_GBK"/>
          <w:sz w:val="32"/>
          <w:szCs w:val="32"/>
          <w:shd w:val="clear" w:color="auto" w:fill="FFFFFF"/>
        </w:rPr>
        <w:t>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2"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一般公共预算财政拨款支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未单独进行财务核算及决算处理，纳入政府核算及决算。较年初预算数增</w:t>
      </w:r>
      <w:r>
        <w:rPr>
          <w:rFonts w:hint="default" w:ascii="Times New Roman" w:hAnsi="Times New Roman" w:eastAsia="方正仿宋_GBK" w:cs="Times New Roman"/>
          <w:sz w:val="32"/>
          <w:szCs w:val="32"/>
          <w:shd w:val="clear" w:color="auto" w:fill="FFFFFF"/>
        </w:rPr>
        <w:t>加</w:t>
      </w:r>
      <w:r>
        <w:rPr>
          <w:rFonts w:hint="eastAsia" w:ascii="Times New Roman" w:hAnsi="Times New Roman" w:eastAsia="方正小标宋_GBK" w:cs="Times New Roman"/>
          <w:sz w:val="32"/>
          <w:szCs w:val="32"/>
          <w:shd w:val="clear" w:color="auto" w:fill="FFFFFF"/>
          <w:lang w:val="en-US" w:eastAsia="zh-CN"/>
        </w:rPr>
        <w:t>60.84</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w:t>
      </w:r>
      <w:r>
        <w:rPr>
          <w:rFonts w:hint="default" w:ascii="Times New Roman" w:hAnsi="Times New Roman" w:eastAsia="方正仿宋_GBK" w:cs="Times New Roman"/>
          <w:sz w:val="32"/>
          <w:szCs w:val="32"/>
          <w:shd w:val="clear" w:color="auto" w:fill="FFFFFF"/>
        </w:rPr>
        <w:t>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2"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ascii="方正仿宋_GBK" w:hAnsi="方正仿宋_GBK" w:eastAsia="方正仿宋_GBK" w:cs="方正仿宋_GBK"/>
          <w:sz w:val="32"/>
          <w:szCs w:val="32"/>
          <w:shd w:val="clear" w:color="auto" w:fill="FFFFFF"/>
        </w:rPr>
        <w:t>度年末一般公共预算财政拨款结转和结余</w:t>
      </w:r>
      <w:r>
        <w:rPr>
          <w:rFonts w:hint="default" w:ascii="Times New Roman" w:hAnsi="Times New Roman" w:eastAsia="方正仿宋_GBK" w:cs="Times New Roman"/>
          <w:sz w:val="32"/>
          <w:szCs w:val="32"/>
          <w:shd w:val="clear" w:color="auto" w:fill="FFFFFF"/>
        </w:rPr>
        <w:t>0.00万元</w:t>
      </w:r>
      <w:r>
        <w:rPr>
          <w:rFonts w:ascii="方正仿宋_GBK" w:hAnsi="方正仿宋_GBK" w:eastAsia="方正仿宋_GBK" w:cs="方正仿宋_GBK"/>
          <w:sz w:val="32"/>
          <w:szCs w:val="32"/>
          <w:shd w:val="clear" w:color="auto" w:fill="FFFFFF"/>
        </w:rPr>
        <w:t>，较上年决算数无增减</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2"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比较情况。</w:t>
      </w: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一般公共预算财政拨款支出主要用于以下几个方面：</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rPr>
        <w:t>一般公共服务支</w:t>
      </w:r>
      <w:r>
        <w:rPr>
          <w:rFonts w:hint="eastAsia"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lang w:val="en-US" w:eastAsia="zh-CN"/>
        </w:rPr>
        <w:t>41.22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lang w:val="en-US" w:eastAsia="zh-CN"/>
        </w:rPr>
        <w:t>67.7</w:t>
      </w:r>
      <w:r>
        <w:rPr>
          <w:rFonts w:hint="eastAsia" w:ascii="Times New Roman" w:hAnsi="Times New Roman" w:eastAsia="方正仿宋_GBK" w:cs="Times New Roman"/>
          <w:sz w:val="32"/>
          <w:szCs w:val="32"/>
          <w:shd w:val="clear" w:color="auto" w:fill="FFFFFF"/>
        </w:rPr>
        <w:t>5</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w:t>
      </w:r>
      <w:r>
        <w:rPr>
          <w:rFonts w:hint="default" w:ascii="Times New Roman" w:hAnsi="Times New Roman" w:eastAsia="方正仿宋_GBK" w:cs="Times New Roman"/>
          <w:sz w:val="32"/>
          <w:szCs w:val="32"/>
          <w:shd w:val="clear" w:color="auto" w:fill="FFFFFF"/>
        </w:rPr>
        <w:t>加</w:t>
      </w:r>
      <w:r>
        <w:rPr>
          <w:rFonts w:hint="eastAsia" w:ascii="Times New Roman" w:hAnsi="Times New Roman" w:eastAsia="方正仿宋_GBK" w:cs="Times New Roman"/>
          <w:sz w:val="32"/>
          <w:szCs w:val="32"/>
          <w:shd w:val="clear" w:color="auto" w:fill="FFFFFF"/>
          <w:lang w:val="en-US" w:eastAsia="zh-CN"/>
        </w:rPr>
        <w:t>41.22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）社会保障与就业支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rPr>
        <w:t>10.</w:t>
      </w:r>
      <w:r>
        <w:rPr>
          <w:rFonts w:hint="eastAsia" w:ascii="Times New Roman" w:hAnsi="Times New Roman" w:eastAsia="方正仿宋_GBK" w:cs="Times New Roman"/>
          <w:sz w:val="32"/>
          <w:szCs w:val="32"/>
          <w:shd w:val="clear" w:color="auto" w:fill="FFFFFF"/>
          <w:lang w:val="en-US" w:eastAsia="zh-CN"/>
        </w:rPr>
        <w:t>17</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16.71</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rPr>
        <w:t>10.</w:t>
      </w:r>
      <w:r>
        <w:rPr>
          <w:rFonts w:hint="eastAsia" w:ascii="Times New Roman" w:hAnsi="Times New Roman" w:eastAsia="方正仿宋_GBK" w:cs="Times New Roman"/>
          <w:sz w:val="32"/>
          <w:szCs w:val="32"/>
          <w:shd w:val="clear" w:color="auto" w:fill="FFFFFF"/>
          <w:lang w:val="en-US" w:eastAsia="zh-CN"/>
        </w:rPr>
        <w:t>17</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w:t>
      </w:r>
      <w:r>
        <w:rPr>
          <w:rFonts w:hint="default" w:ascii="Times New Roman" w:hAnsi="Times New Roman" w:eastAsia="方正仿宋_GBK" w:cs="Times New Roman"/>
          <w:sz w:val="32"/>
          <w:szCs w:val="32"/>
          <w:shd w:val="clear" w:color="auto" w:fill="FFFFFF"/>
        </w:rPr>
        <w:t>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lang w:val="en-US" w:eastAsia="zh-CN"/>
        </w:rPr>
        <w:t>4.36</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7.16</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4.36</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综合行政执法大队</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beforeAutospacing="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w:t>
      </w:r>
      <w:r>
        <w:rPr>
          <w:rFonts w:hint="default" w:ascii="Times New Roman" w:hAnsi="Times New Roman" w:eastAsia="方正仿宋_GBK" w:cs="Times New Roman"/>
          <w:sz w:val="32"/>
          <w:szCs w:val="32"/>
          <w:shd w:val="clear" w:color="auto" w:fill="FFFFFF"/>
          <w:lang w:val="en-US" w:eastAsia="zh-CN" w:bidi="ar-SA"/>
        </w:rPr>
        <w:t>出</w:t>
      </w:r>
      <w:r>
        <w:rPr>
          <w:rFonts w:hint="eastAsia" w:ascii="Times New Roman" w:hAnsi="Times New Roman" w:eastAsia="方正仿宋_GBK" w:cs="Times New Roman"/>
          <w:sz w:val="32"/>
          <w:szCs w:val="32"/>
          <w:shd w:val="clear" w:color="auto" w:fill="FFFFFF"/>
          <w:lang w:val="en-US" w:eastAsia="zh-CN" w:bidi="ar-SA"/>
        </w:rPr>
        <w:t>5.22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cs="Times New Roman"/>
          <w:sz w:val="32"/>
          <w:szCs w:val="32"/>
          <w:shd w:val="clear" w:color="auto" w:fill="FFFFFF"/>
          <w:lang w:val="en-US" w:eastAsia="zh-CN" w:bidi="ar-SA"/>
        </w:rPr>
        <w:t>占</w:t>
      </w:r>
      <w:r>
        <w:rPr>
          <w:rFonts w:hint="eastAsia" w:ascii="Times New Roman" w:hAnsi="Times New Roman" w:eastAsia="方正仿宋_GBK" w:cs="Times New Roman"/>
          <w:sz w:val="32"/>
          <w:szCs w:val="32"/>
          <w:shd w:val="clear" w:color="auto" w:fill="FFFFFF"/>
          <w:lang w:val="en-US" w:eastAsia="zh-CN" w:bidi="ar-SA"/>
        </w:rPr>
        <w:t>6.60%</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bidi="ar-SA"/>
        </w:rPr>
        <w:t>5.22</w:t>
      </w:r>
      <w:r>
        <w:rPr>
          <w:rFonts w:hint="default" w:ascii="Times New Roman" w:hAnsi="Times New Roman" w:eastAsia="方正仿宋_GBK" w:cs="Times New Roman"/>
          <w:sz w:val="32"/>
          <w:szCs w:val="32"/>
          <w:shd w:val="clear" w:color="auto" w:fill="FFFFFF"/>
          <w:lang w:val="en-US" w:eastAsia="zh-CN" w:bidi="ar-SA"/>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%，主要原因是</w:t>
      </w:r>
      <w:r>
        <w:rPr>
          <w:rFonts w:hint="eastAsia" w:ascii="Times New Roman" w:hAnsi="Times New Roman" w:eastAsia="方正仿宋_GBK" w:cs="Times New Roman"/>
          <w:sz w:val="32"/>
          <w:szCs w:val="32"/>
          <w:shd w:val="clear" w:color="auto" w:fill="FFFFFF"/>
          <w:lang w:val="en-US" w:eastAsia="zh-CN" w:bidi="ar-SA"/>
        </w:rPr>
        <w:t>年中从政府（本级）调整预算到综</w:t>
      </w:r>
      <w:r>
        <w:rPr>
          <w:rFonts w:hint="eastAsia" w:ascii="方正仿宋_GBK" w:hAnsi="方正仿宋_GBK" w:eastAsia="方正仿宋_GBK" w:cs="方正仿宋_GBK"/>
          <w:sz w:val="32"/>
          <w:szCs w:val="32"/>
          <w:shd w:val="clear" w:color="auto" w:fill="FFFFFF"/>
        </w:rPr>
        <w:t>合行政执法大队</w:t>
      </w:r>
      <w:r>
        <w:rPr>
          <w:rFonts w:hint="eastAsia" w:ascii="方正仿宋_GBK" w:hAnsi="方正仿宋_GBK" w:eastAsia="方正仿宋_GBK" w:cs="方正仿宋_GBK"/>
          <w:sz w:val="32"/>
          <w:szCs w:val="32"/>
          <w:shd w:val="clear" w:color="auto" w:fill="FFFFFF"/>
          <w:lang w:val="en-US"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（四）一般公共预算财政拨款基本支出决算情况说明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lang w:val="en-US" w:eastAsia="zh-CN"/>
        </w:rPr>
        <w:t>60.84万</w:t>
      </w:r>
      <w:r>
        <w:rPr>
          <w:rFonts w:ascii="方正仿宋_GBK" w:hAnsi="方正仿宋_GBK" w:eastAsia="方正仿宋_GBK" w:cs="方正仿宋_GBK"/>
          <w:sz w:val="32"/>
          <w:szCs w:val="32"/>
          <w:shd w:val="clear" w:color="auto" w:fill="FFFFFF"/>
        </w:rPr>
        <w:t>元。其中：人</w:t>
      </w:r>
      <w:r>
        <w:rPr>
          <w:rFonts w:hint="eastAsia" w:ascii="方正仿宋_GBK" w:hAnsi="方正仿宋_GBK" w:eastAsia="方正仿宋_GBK" w:cs="方正仿宋_GBK"/>
          <w:sz w:val="32"/>
          <w:szCs w:val="32"/>
          <w:shd w:val="clear" w:color="auto" w:fill="FFFFFF"/>
          <w:lang w:val="en-US" w:eastAsia="zh-CN"/>
        </w:rPr>
        <w:t>员经费</w:t>
      </w:r>
      <w:r>
        <w:rPr>
          <w:rFonts w:hint="eastAsia" w:ascii="Times New Roman" w:hAnsi="Times New Roman" w:eastAsia="方正仿宋_GBK" w:cs="Times New Roman"/>
          <w:sz w:val="32"/>
          <w:szCs w:val="32"/>
          <w:shd w:val="clear" w:color="auto" w:fill="FFFFFF"/>
          <w:lang w:val="en-US" w:eastAsia="zh-CN"/>
        </w:rPr>
        <w:t>39.77</w:t>
      </w:r>
      <w:r>
        <w:rPr>
          <w:rFonts w:hint="eastAsia" w:ascii="方正仿宋_GBK" w:hAnsi="方正仿宋_GBK" w:eastAsia="方正仿宋_GBK" w:cs="方正仿宋_GBK"/>
          <w:sz w:val="32"/>
          <w:szCs w:val="32"/>
          <w:shd w:val="clear" w:color="auto" w:fill="FFFFFF"/>
          <w:lang w:val="en-US" w:eastAsia="zh-CN"/>
        </w:rPr>
        <w:t>万元</w:t>
      </w:r>
      <w:r>
        <w:rPr>
          <w:rFonts w:ascii="方正仿宋_GBK" w:hAnsi="方正仿宋_GBK" w:eastAsia="方正仿宋_GBK" w:cs="方正仿宋_GBK"/>
          <w:sz w:val="32"/>
          <w:szCs w:val="32"/>
          <w:shd w:val="clear" w:color="auto" w:fill="FFFFFF"/>
        </w:rPr>
        <w:t>，较上年决算数增加</w:t>
      </w:r>
      <w:r>
        <w:rPr>
          <w:rFonts w:hint="eastAsia" w:ascii="Times New Roman" w:hAnsi="Times New Roman" w:eastAsia="方正仿宋_GBK" w:cs="Times New Roman"/>
          <w:sz w:val="32"/>
          <w:szCs w:val="32"/>
          <w:shd w:val="clear" w:color="auto" w:fill="FFFFFF"/>
          <w:lang w:val="en-US" w:eastAsia="zh-CN"/>
        </w:rPr>
        <w:t>39.77</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ascii="方正仿宋_GBK" w:hAnsi="方正仿宋_GBK" w:eastAsia="方正仿宋_GBK" w:cs="方正仿宋_GBK"/>
          <w:sz w:val="32"/>
          <w:szCs w:val="32"/>
          <w:shd w:val="clear" w:color="auto" w:fill="FFFFFF"/>
        </w:rPr>
        <w:t>公用经费</w:t>
      </w:r>
      <w:r>
        <w:rPr>
          <w:rFonts w:hint="eastAsia" w:ascii="Times New Roman" w:hAnsi="Times New Roman" w:eastAsia="方正仿宋_GBK" w:cs="Times New Roman"/>
          <w:sz w:val="32"/>
          <w:szCs w:val="32"/>
          <w:shd w:val="clear" w:color="auto" w:fill="FFFFFF"/>
          <w:lang w:val="en-US" w:eastAsia="zh-CN"/>
        </w:rPr>
        <w:t>21.06</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0.25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综合行政执法大队</w:t>
      </w:r>
      <w:r>
        <w:rPr>
          <w:rFonts w:ascii="方正仿宋_GBK" w:hAnsi="方正仿宋_GBK" w:eastAsia="方正仿宋_GBK" w:cs="方正仿宋_GBK"/>
          <w:sz w:val="32"/>
          <w:szCs w:val="32"/>
          <w:shd w:val="clear" w:color="auto" w:fill="FFFFFF"/>
        </w:rPr>
        <w:t>未单独进行财务核算及决算处理，纳入政府核算及决算。公用经费用途主要包括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（五）政府性基金预算收支决算情况说明</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default" w:ascii="方正楷体_GBK" w:hAnsi="方正楷体_GBK" w:eastAsia="方正楷体_GBK" w:cs="方正楷体_GBK"/>
          <w:b w:val="0"/>
          <w:bCs w:val="0"/>
          <w:sz w:val="32"/>
          <w:szCs w:val="32"/>
          <w:shd w:val="clear" w:color="auto" w:fill="FFFFFF"/>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hint="default" w:ascii="Times New Roman" w:hAnsi="Times New Roman" w:eastAsia="方正仿宋_GBK" w:cs="Times New Roman"/>
          <w:sz w:val="32"/>
          <w:szCs w:val="32"/>
          <w:shd w:val="clear" w:color="auto" w:fill="FFFFFF"/>
          <w:lang w:val="en-US" w:eastAsia="zh-CN" w:bidi="ar-SA"/>
        </w:rPr>
        <w:t>年</w:t>
      </w:r>
      <w:r>
        <w:rPr>
          <w:rFonts w:ascii="方正仿宋_GBK" w:hAnsi="方正仿宋_GBK" w:eastAsia="方正仿宋_GBK" w:cs="方正仿宋_GBK"/>
          <w:sz w:val="32"/>
          <w:szCs w:val="32"/>
          <w:shd w:val="clear" w:color="auto" w:fill="FFFFFF"/>
        </w:rPr>
        <w:t>度无政府性基金预算财政拨款收支。</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（六）国有资本经营预算财政拨款支出决算情况说明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无国有资本经营预算财政拨款支出。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三、财政拨款“三公”经费情况说明</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（一）“三公”经费支出总体情况说明</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2024</w:t>
      </w:r>
      <w:r>
        <w:rPr>
          <w:rFonts w:hint="eastAsia" w:ascii="Times New Roman" w:hAnsi="Times New Roman" w:eastAsia="方正仿宋_GBK" w:cs="Times New Roman"/>
          <w:sz w:val="32"/>
          <w:szCs w:val="32"/>
          <w:shd w:val="clear" w:color="auto" w:fill="FFFFFF"/>
          <w:lang w:val="en-US" w:eastAsia="zh-CN" w:bidi="ar-SA"/>
        </w:rPr>
        <w:t>年度“三公”经费支出共计</w:t>
      </w:r>
      <w:r>
        <w:rPr>
          <w:rFonts w:hint="default" w:ascii="Times New Roman" w:hAnsi="Times New Roman" w:eastAsia="方正仿宋_GBK" w:cs="Times New Roman"/>
          <w:sz w:val="32"/>
          <w:szCs w:val="32"/>
          <w:shd w:val="clear" w:color="auto" w:fill="FFFFFF"/>
          <w:lang w:val="en-US" w:eastAsia="zh-CN" w:bidi="ar-SA"/>
        </w:rPr>
        <w:t>0</w:t>
      </w:r>
      <w:r>
        <w:rPr>
          <w:rFonts w:hint="eastAsia" w:ascii="Times New Roman" w:hAnsi="Times New Roman" w:eastAsia="方正仿宋_GBK" w:cs="Times New Roman"/>
          <w:sz w:val="32"/>
          <w:szCs w:val="32"/>
          <w:shd w:val="clear" w:color="auto" w:fill="FFFFFF"/>
          <w:lang w:val="en-US" w:eastAsia="zh-CN" w:bidi="ar-SA"/>
        </w:rPr>
        <w:t>万元，较年初预算数增加</w:t>
      </w:r>
      <w:r>
        <w:rPr>
          <w:rFonts w:hint="default" w:ascii="Times New Roman" w:hAnsi="Times New Roman" w:eastAsia="方正仿宋_GBK" w:cs="Times New Roman"/>
          <w:sz w:val="32"/>
          <w:szCs w:val="32"/>
          <w:shd w:val="clear" w:color="auto" w:fill="FFFFFF"/>
          <w:lang w:val="en-US" w:eastAsia="zh-CN" w:bidi="ar-SA"/>
        </w:rPr>
        <w:t>0</w:t>
      </w:r>
      <w:r>
        <w:rPr>
          <w:rFonts w:hint="eastAsia" w:ascii="Times New Roman" w:hAnsi="Times New Roman" w:eastAsia="方正仿宋_GBK" w:cs="Times New Roman"/>
          <w:sz w:val="32"/>
          <w:szCs w:val="32"/>
          <w:shd w:val="clear" w:color="auto" w:fill="FFFFFF"/>
          <w:lang w:val="en-US" w:eastAsia="zh-CN" w:bidi="ar-SA"/>
        </w:rPr>
        <w:t>万元，主要原因是</w:t>
      </w:r>
      <w:r>
        <w:rPr>
          <w:rFonts w:hint="default" w:ascii="Times New Roman" w:hAnsi="Times New Roman" w:eastAsia="方正仿宋_GBK" w:cs="Times New Roman"/>
          <w:sz w:val="32"/>
          <w:szCs w:val="32"/>
          <w:shd w:val="clear" w:color="auto" w:fill="FFFFFF"/>
          <w:lang w:val="en-US" w:eastAsia="zh-CN" w:bidi="ar-SA"/>
        </w:rPr>
        <w:t>2024</w:t>
      </w:r>
      <w:r>
        <w:rPr>
          <w:rFonts w:hint="eastAsia" w:ascii="Times New Roman" w:hAnsi="Times New Roman" w:eastAsia="方正仿宋_GBK" w:cs="Times New Roman"/>
          <w:sz w:val="32"/>
          <w:szCs w:val="32"/>
          <w:shd w:val="clear" w:color="auto" w:fill="FFFFFF"/>
          <w:lang w:val="en-US" w:eastAsia="zh-CN" w:bidi="ar-SA"/>
        </w:rPr>
        <w:t>年综合行政执法大队三公经费未单独进行财务核算及决算处理，纳入政府核算及决算。</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w:t>
      </w:r>
      <w:r>
        <w:rPr>
          <w:rFonts w:hint="default" w:ascii="方正楷体_GBK" w:hAnsi="方正楷体_GBK" w:eastAsia="方正楷体_GBK" w:cs="方正楷体_GBK"/>
          <w:b w:val="0"/>
          <w:bCs w:val="0"/>
          <w:sz w:val="32"/>
          <w:szCs w:val="32"/>
          <w:shd w:val="clear" w:color="auto" w:fill="FFFFFF"/>
        </w:rPr>
        <w:t>二）“三公”经费分项支出情况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lang w:val="en-US" w:eastAsia="zh-CN"/>
        </w:rPr>
        <w:t>2024</w:t>
      </w:r>
      <w:r>
        <w:rPr>
          <w:rFonts w:hint="eastAsia" w:ascii="Times New Roman" w:hAnsi="Times New Roman" w:eastAsia="方正仿宋_GBK" w:cs="Times New Roman"/>
          <w:sz w:val="32"/>
          <w:szCs w:val="32"/>
          <w:shd w:val="clear" w:color="auto" w:fill="FFFFFF"/>
          <w:lang w:val="en-US" w:eastAsia="zh-CN"/>
        </w:rPr>
        <w:t>年度本单位因公出国（境）费用</w:t>
      </w:r>
      <w:r>
        <w:rPr>
          <w:rFonts w:hint="default" w:ascii="Times New Roman" w:hAnsi="Times New Roman" w:eastAsia="方正仿宋_GBK" w:cs="Times New Roman"/>
          <w:sz w:val="32"/>
          <w:szCs w:val="32"/>
          <w:shd w:val="clear" w:color="auto" w:fill="FFFFFF"/>
          <w:lang w:val="en-US" w:eastAsia="zh-CN"/>
        </w:rPr>
        <w:t>0.00</w:t>
      </w:r>
      <w:r>
        <w:rPr>
          <w:rFonts w:hint="eastAsia" w:ascii="Times New Roman" w:hAnsi="Times New Roman" w:eastAsia="方正仿宋_GBK" w:cs="Times New Roman"/>
          <w:sz w:val="32"/>
          <w:szCs w:val="32"/>
          <w:shd w:val="clear" w:color="auto" w:fill="FFFFFF"/>
          <w:lang w:val="en-US" w:eastAsia="zh-CN"/>
        </w:rPr>
        <w:t>万元，主要是用于没有因公出国（境）职工。费用支出较年初预算数无增减，主要原因是</w:t>
      </w:r>
      <w:r>
        <w:rPr>
          <w:rFonts w:hint="default" w:ascii="Times New Roman" w:hAnsi="Times New Roman" w:eastAsia="方正仿宋_GBK" w:cs="Times New Roman"/>
          <w:sz w:val="32"/>
          <w:szCs w:val="32"/>
          <w:shd w:val="clear" w:color="auto" w:fill="FFFFFF"/>
          <w:lang w:val="en-US" w:eastAsia="zh-CN"/>
        </w:rPr>
        <w:t>2024</w:t>
      </w:r>
      <w:r>
        <w:rPr>
          <w:rFonts w:hint="eastAsia" w:ascii="Times New Roman" w:hAnsi="Times New Roman" w:eastAsia="方正仿宋_GBK" w:cs="Times New Roman"/>
          <w:sz w:val="32"/>
          <w:szCs w:val="32"/>
          <w:shd w:val="clear" w:color="auto" w:fill="FFFFFF"/>
          <w:lang w:val="en-US" w:eastAsia="zh-CN"/>
        </w:rPr>
        <w:t>年度未发生因公出国（境）支出。较上年支出数无增减，主要原因是</w:t>
      </w:r>
      <w:r>
        <w:rPr>
          <w:rFonts w:hint="default" w:ascii="Times New Roman" w:hAnsi="Times New Roman" w:eastAsia="方正仿宋_GBK" w:cs="Times New Roman"/>
          <w:sz w:val="32"/>
          <w:szCs w:val="32"/>
          <w:shd w:val="clear" w:color="auto" w:fill="FFFFFF"/>
          <w:lang w:val="en-US" w:eastAsia="zh-CN"/>
        </w:rPr>
        <w:t>2024</w:t>
      </w:r>
      <w:r>
        <w:rPr>
          <w:rFonts w:hint="eastAsia" w:ascii="Times New Roman" w:hAnsi="Times New Roman" w:eastAsia="方正仿宋_GBK" w:cs="Times New Roman"/>
          <w:sz w:val="32"/>
          <w:szCs w:val="32"/>
          <w:shd w:val="clear" w:color="auto" w:fill="FFFFFF"/>
          <w:lang w:val="en-US" w:eastAsia="zh-CN"/>
        </w:rPr>
        <w:t>年度未发生因公出国（境）支出。</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Times New Roman" w:hAnsi="Times New Roman" w:eastAsia="方正仿宋_GBK" w:cs="Times New Roman"/>
          <w:sz w:val="32"/>
          <w:szCs w:val="32"/>
          <w:shd w:val="clear" w:color="auto" w:fill="FFFFFF"/>
          <w:lang w:val="en-US" w:eastAsia="zh-CN"/>
        </w:rPr>
      </w:pPr>
      <w:r>
        <w:rPr>
          <w:rFonts w:hint="eastAsia" w:ascii="Times New Roman" w:hAnsi="Times New Roman" w:eastAsia="方正仿宋_GBK" w:cs="Times New Roman"/>
          <w:sz w:val="32"/>
          <w:szCs w:val="32"/>
          <w:shd w:val="clear" w:color="auto" w:fill="FFFFFF"/>
          <w:lang w:val="en-US" w:eastAsia="zh-CN"/>
        </w:rPr>
        <w:t>公务车购置费</w:t>
      </w:r>
      <w:r>
        <w:rPr>
          <w:rFonts w:hint="default" w:ascii="Times New Roman" w:hAnsi="Times New Roman" w:eastAsia="方正仿宋_GBK" w:cs="Times New Roman"/>
          <w:sz w:val="32"/>
          <w:szCs w:val="32"/>
          <w:shd w:val="clear" w:color="auto" w:fill="FFFFFF"/>
          <w:lang w:val="en-US" w:eastAsia="zh-CN"/>
        </w:rPr>
        <w:t>0.00</w:t>
      </w:r>
      <w:r>
        <w:rPr>
          <w:rFonts w:hint="eastAsia" w:ascii="Times New Roman" w:hAnsi="Times New Roman" w:eastAsia="方正仿宋_GBK" w:cs="Times New Roman"/>
          <w:sz w:val="32"/>
          <w:szCs w:val="32"/>
          <w:shd w:val="clear" w:color="auto" w:fill="FFFFFF"/>
          <w:lang w:val="en-US" w:eastAsia="zh-CN"/>
        </w:rPr>
        <w:t>万元，主要用于车辆采购。费用支出较年初预算数无增减，主要原因是</w:t>
      </w:r>
      <w:r>
        <w:rPr>
          <w:rFonts w:hint="default" w:ascii="Times New Roman" w:hAnsi="Times New Roman" w:eastAsia="方正仿宋_GBK" w:cs="Times New Roman"/>
          <w:sz w:val="32"/>
          <w:szCs w:val="32"/>
          <w:shd w:val="clear" w:color="auto" w:fill="FFFFFF"/>
          <w:lang w:val="en-US" w:eastAsia="zh-CN"/>
        </w:rPr>
        <w:t>2024</w:t>
      </w:r>
      <w:r>
        <w:rPr>
          <w:rFonts w:hint="eastAsia" w:ascii="Times New Roman" w:hAnsi="Times New Roman" w:eastAsia="方正仿宋_GBK" w:cs="Times New Roman"/>
          <w:sz w:val="32"/>
          <w:szCs w:val="32"/>
          <w:shd w:val="clear" w:color="auto" w:fill="FFFFFF"/>
          <w:lang w:val="en-US" w:eastAsia="zh-CN"/>
        </w:rPr>
        <w:t>年度未发生公务车购置支出。较上年支出数无增减，主要原因是</w:t>
      </w:r>
      <w:r>
        <w:rPr>
          <w:rFonts w:hint="default" w:ascii="Times New Roman" w:hAnsi="Times New Roman" w:eastAsia="方正仿宋_GBK" w:cs="Times New Roman"/>
          <w:sz w:val="32"/>
          <w:szCs w:val="32"/>
          <w:shd w:val="clear" w:color="auto" w:fill="FFFFFF"/>
          <w:lang w:val="en-US" w:eastAsia="zh-CN"/>
        </w:rPr>
        <w:t>2024</w:t>
      </w:r>
      <w:r>
        <w:rPr>
          <w:rFonts w:hint="eastAsia" w:ascii="Times New Roman" w:hAnsi="Times New Roman" w:eastAsia="方正仿宋_GBK" w:cs="Times New Roman"/>
          <w:sz w:val="32"/>
          <w:szCs w:val="32"/>
          <w:shd w:val="clear" w:color="auto" w:fill="FFFFFF"/>
          <w:lang w:val="en-US" w:eastAsia="zh-CN"/>
        </w:rPr>
        <w:t>年度未发生公务车购置支出。</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Times New Roman" w:hAnsi="Times New Roman" w:eastAsia="方正仿宋_GBK" w:cs="Times New Roman"/>
          <w:sz w:val="32"/>
          <w:szCs w:val="32"/>
          <w:shd w:val="clear" w:color="auto" w:fill="FFFFFF"/>
          <w:lang w:val="en-US" w:eastAsia="zh-CN"/>
        </w:rPr>
      </w:pPr>
      <w:r>
        <w:rPr>
          <w:rFonts w:hint="eastAsia" w:ascii="Times New Roman" w:hAnsi="Times New Roman" w:eastAsia="方正仿宋_GBK" w:cs="Times New Roman"/>
          <w:sz w:val="32"/>
          <w:szCs w:val="32"/>
          <w:shd w:val="clear" w:color="auto" w:fill="FFFFFF"/>
          <w:lang w:val="en-US" w:eastAsia="zh-CN"/>
        </w:rPr>
        <w:t>公务车运行维护费</w:t>
      </w:r>
      <w:r>
        <w:rPr>
          <w:rFonts w:hint="default" w:ascii="Times New Roman" w:hAnsi="Times New Roman" w:eastAsia="方正仿宋_GBK" w:cs="Times New Roman"/>
          <w:sz w:val="32"/>
          <w:szCs w:val="32"/>
          <w:shd w:val="clear" w:color="auto" w:fill="FFFFFF"/>
          <w:lang w:val="en-US" w:eastAsia="zh-CN"/>
        </w:rPr>
        <w:t>0.00</w:t>
      </w:r>
      <w:r>
        <w:rPr>
          <w:rFonts w:hint="eastAsia" w:ascii="Times New Roman" w:hAnsi="Times New Roman" w:eastAsia="方正仿宋_GBK" w:cs="Times New Roman"/>
          <w:sz w:val="32"/>
          <w:szCs w:val="32"/>
          <w:shd w:val="clear" w:color="auto" w:fill="FFFFFF"/>
          <w:lang w:val="en-US" w:eastAsia="zh-CN"/>
        </w:rPr>
        <w:t>万元，主要用于县内因公出行、安全生产监管、乡村振兴、巩固脱贫攻坚成果等工作所需车辆的燃料费、维修费、保险费等。费用支出较年初预算数无增减。较上年支出数无增减，主要原因是公务车运行维护费统一在政府（本级）列支，下属事业单位未单独列支。</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Times New Roman" w:hAnsi="Times New Roman" w:eastAsia="方正仿宋_GBK" w:cs="Times New Roman"/>
          <w:sz w:val="32"/>
          <w:szCs w:val="32"/>
          <w:shd w:val="clear" w:color="auto" w:fill="FFFFFF"/>
          <w:lang w:val="en-US" w:eastAsia="zh-CN"/>
        </w:rPr>
      </w:pPr>
      <w:r>
        <w:rPr>
          <w:rFonts w:hint="eastAsia" w:ascii="Times New Roman" w:hAnsi="Times New Roman" w:eastAsia="方正仿宋_GBK" w:cs="Times New Roman"/>
          <w:sz w:val="32"/>
          <w:szCs w:val="32"/>
          <w:shd w:val="clear" w:color="auto" w:fill="FFFFFF"/>
          <w:lang w:val="en-US" w:eastAsia="zh-CN"/>
        </w:rPr>
        <w:t>公务接待费</w:t>
      </w:r>
      <w:r>
        <w:rPr>
          <w:rFonts w:hint="default" w:ascii="Times New Roman" w:hAnsi="Times New Roman" w:eastAsia="方正仿宋_GBK" w:cs="Times New Roman"/>
          <w:sz w:val="32"/>
          <w:szCs w:val="32"/>
          <w:shd w:val="clear" w:color="auto" w:fill="FFFFFF"/>
          <w:lang w:val="en-US" w:eastAsia="zh-CN"/>
        </w:rPr>
        <w:t>0.00</w:t>
      </w:r>
      <w:r>
        <w:rPr>
          <w:rFonts w:hint="eastAsia" w:ascii="Times New Roman" w:hAnsi="Times New Roman" w:eastAsia="方正仿宋_GBK" w:cs="Times New Roman"/>
          <w:sz w:val="32"/>
          <w:szCs w:val="32"/>
          <w:shd w:val="clear" w:color="auto" w:fill="FFFFFF"/>
          <w:lang w:val="en-US" w:eastAsia="zh-CN"/>
        </w:rPr>
        <w:t>万元，主要用于接待相关部门检查指导工作发生的支出。主要原因是</w:t>
      </w:r>
      <w:r>
        <w:rPr>
          <w:rFonts w:hint="default" w:ascii="Times New Roman" w:hAnsi="Times New Roman" w:eastAsia="方正仿宋_GBK" w:cs="Times New Roman"/>
          <w:sz w:val="32"/>
          <w:szCs w:val="32"/>
          <w:shd w:val="clear" w:color="auto" w:fill="FFFFFF"/>
          <w:lang w:val="en-US" w:eastAsia="zh-CN"/>
        </w:rPr>
        <w:t>2024年</w:t>
      </w:r>
      <w:r>
        <w:rPr>
          <w:rFonts w:hint="eastAsia" w:ascii="Times New Roman" w:hAnsi="Times New Roman" w:eastAsia="方正仿宋_GBK" w:cs="Times New Roman"/>
          <w:sz w:val="32"/>
          <w:szCs w:val="32"/>
          <w:shd w:val="clear" w:color="auto" w:fill="FFFFFF"/>
          <w:lang w:val="en-US" w:eastAsia="zh-CN"/>
        </w:rPr>
        <w:t>综合行政执法大队未单独进行财务核算及决算处理，纳入政府核算及决算。</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default" w:ascii="方正楷体_GBK" w:hAnsi="方正楷体_GBK" w:eastAsia="方正楷体_GBK" w:cs="方正楷体_GBK"/>
          <w:b w:val="0"/>
          <w:bCs w:val="0"/>
          <w:sz w:val="32"/>
          <w:szCs w:val="32"/>
          <w:shd w:val="clear" w:color="auto" w:fill="FFFFFF"/>
        </w:rPr>
        <w:t>（三）“三公”经费实物量情况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lang w:val="en-US" w:eastAsia="zh-CN"/>
        </w:rPr>
        <w:t>2024</w:t>
      </w:r>
      <w:r>
        <w:rPr>
          <w:rFonts w:hint="eastAsia" w:ascii="Times New Roman" w:hAnsi="Times New Roman" w:eastAsia="方正仿宋_GBK" w:cs="Times New Roman"/>
          <w:sz w:val="32"/>
          <w:szCs w:val="32"/>
          <w:shd w:val="clear" w:color="auto" w:fill="FFFFFF"/>
          <w:lang w:val="en-US" w:eastAsia="zh-CN"/>
        </w:rPr>
        <w:t>年度本单位因公出国（境）共计</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个团组，</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人；公务用车购置</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辆，公务车保有量为</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辆；国内公务接待</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批次</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人，其中：国内外事接待</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批次，</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人；国（境）外公务接待</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批次，0人。</w:t>
      </w:r>
      <w:r>
        <w:rPr>
          <w:rFonts w:hint="default" w:ascii="Times New Roman" w:hAnsi="Times New Roman" w:eastAsia="方正仿宋_GBK" w:cs="Times New Roman"/>
          <w:sz w:val="32"/>
          <w:szCs w:val="32"/>
          <w:shd w:val="clear" w:color="auto" w:fill="FFFFFF"/>
          <w:lang w:val="en-US" w:eastAsia="zh-CN"/>
        </w:rPr>
        <w:t>2024</w:t>
      </w:r>
      <w:r>
        <w:rPr>
          <w:rFonts w:hint="eastAsia" w:ascii="Times New Roman" w:hAnsi="Times New Roman" w:eastAsia="方正仿宋_GBK" w:cs="Times New Roman"/>
          <w:sz w:val="32"/>
          <w:szCs w:val="32"/>
          <w:shd w:val="clear" w:color="auto" w:fill="FFFFFF"/>
          <w:lang w:val="en-US" w:eastAsia="zh-CN"/>
        </w:rPr>
        <w:t>年本单位人均接待费</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元，车均购置费</w:t>
      </w:r>
      <w:r>
        <w:rPr>
          <w:rFonts w:hint="default" w:ascii="Times New Roman" w:hAnsi="Times New Roman" w:eastAsia="方正仿宋_GBK" w:cs="Times New Roman"/>
          <w:sz w:val="32"/>
          <w:szCs w:val="32"/>
          <w:shd w:val="clear" w:color="auto" w:fill="FFFFFF"/>
          <w:lang w:val="en-US" w:eastAsia="zh-CN"/>
        </w:rPr>
        <w:t>0</w:t>
      </w:r>
      <w:r>
        <w:rPr>
          <w:rFonts w:hint="eastAsia" w:ascii="Times New Roman" w:hAnsi="Times New Roman" w:eastAsia="方正仿宋_GBK" w:cs="Times New Roman"/>
          <w:sz w:val="32"/>
          <w:szCs w:val="32"/>
          <w:shd w:val="clear" w:color="auto" w:fill="FFFFFF"/>
          <w:lang w:val="en-US" w:eastAsia="zh-CN"/>
        </w:rPr>
        <w:t>万元，车均维护费</w:t>
      </w:r>
      <w:r>
        <w:rPr>
          <w:rFonts w:hint="default" w:ascii="Times New Roman" w:hAnsi="Times New Roman" w:eastAsia="方正仿宋_GBK" w:cs="Times New Roman"/>
          <w:sz w:val="32"/>
          <w:szCs w:val="32"/>
          <w:shd w:val="clear" w:color="auto" w:fill="FFFFFF"/>
          <w:lang w:val="en-US" w:eastAsia="zh-CN"/>
        </w:rPr>
        <w:t>0.00</w:t>
      </w:r>
      <w:r>
        <w:rPr>
          <w:rFonts w:hint="eastAsia" w:ascii="Times New Roman" w:hAnsi="Times New Roman" w:eastAsia="方正仿宋_GBK" w:cs="Times New Roman"/>
          <w:sz w:val="32"/>
          <w:szCs w:val="32"/>
          <w:shd w:val="clear" w:color="auto" w:fill="FFFFFF"/>
          <w:lang w:val="en-US" w:eastAsia="zh-CN"/>
        </w:rPr>
        <w:t>万元。</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（二）机关运行经费情况说明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（三）国有资产占用情况说明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截</w:t>
      </w:r>
      <w:r>
        <w:rPr>
          <w:rFonts w:hint="default" w:ascii="Times New Roman" w:hAnsi="Times New Roman" w:eastAsia="方正仿宋_GBK" w:cs="Times New Roman"/>
          <w:sz w:val="32"/>
          <w:szCs w:val="32"/>
          <w:shd w:val="clear" w:color="auto" w:fill="FFFFFF"/>
        </w:rPr>
        <w:t>至202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年12月31日，本单位共有车辆</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辆，其中，副部（省）级及以上领导用车0辆、主要负责人用车0辆、机要通信用车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辆、执法执勤用车0辆，特</w:t>
      </w:r>
      <w:r>
        <w:rPr>
          <w:rFonts w:ascii="方正仿宋_GBK" w:hAnsi="方正仿宋_GBK" w:eastAsia="方正仿宋_GBK" w:cs="方正仿宋_GBK"/>
          <w:sz w:val="32"/>
          <w:szCs w:val="32"/>
          <w:shd w:val="clear" w:color="auto" w:fill="FFFFFF"/>
        </w:rPr>
        <w:t>种专业技术用</w:t>
      </w:r>
      <w:r>
        <w:rPr>
          <w:rFonts w:hint="default" w:ascii="Times New Roman" w:hAnsi="Times New Roman" w:eastAsia="方正仿宋_GBK" w:cs="Times New Roman"/>
          <w:sz w:val="32"/>
          <w:szCs w:val="32"/>
          <w:shd w:val="clear" w:color="auto" w:fill="FFFFFF"/>
        </w:rPr>
        <w:t>车0辆，离退休干部用车0辆。单价100万元（含）以上专用设备0台</w:t>
      </w:r>
      <w:r>
        <w:rPr>
          <w:rFonts w:ascii="方正仿宋_GBK" w:hAnsi="方正仿宋_GBK" w:eastAsia="方正仿宋_GBK" w:cs="方正仿宋_GBK"/>
          <w:sz w:val="32"/>
          <w:szCs w:val="32"/>
          <w:shd w:val="clear" w:color="auto" w:fill="FFFFFF"/>
        </w:rPr>
        <w:t>（套）。</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w:t>
      </w:r>
      <w:r>
        <w:rPr>
          <w:rFonts w:hint="default" w:ascii="方正仿宋_GBK" w:hAnsi="方正仿宋_GBK" w:eastAsia="方正仿宋_GBK" w:cs="方正仿宋_GBK"/>
          <w:color w:val="auto"/>
          <w:sz w:val="32"/>
          <w:szCs w:val="32"/>
          <w:shd w:val="clear" w:color="auto" w:fill="FFFFFF"/>
        </w:rPr>
        <w:t>度我单位未发生政府采购事项，无相关经费支出。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五、</w:t>
      </w:r>
      <w:r>
        <w:rPr>
          <w:rStyle w:val="13"/>
          <w:rFonts w:hint="default" w:ascii="Times New Roman" w:hAnsi="Times New Roman" w:eastAsia="方正黑体_GBK" w:cs="Times New Roman"/>
          <w:b w:val="0"/>
          <w:bCs/>
          <w:sz w:val="32"/>
          <w:szCs w:val="32"/>
          <w:shd w:val="clear" w:color="auto" w:fill="FFFFFF"/>
          <w:lang w:val="en-US" w:eastAsia="zh-CN" w:bidi="ar-SA"/>
        </w:rPr>
        <w:t>2024</w:t>
      </w:r>
      <w:r>
        <w:rPr>
          <w:rStyle w:val="13"/>
          <w:rFonts w:hint="eastAsia" w:ascii="方正黑体_GBK" w:hAnsi="方正黑体_GBK" w:eastAsia="方正黑体_GBK" w:cs="方正黑体_GBK"/>
          <w:b w:val="0"/>
          <w:bCs/>
          <w:sz w:val="32"/>
          <w:szCs w:val="32"/>
          <w:shd w:val="clear" w:color="auto" w:fill="FFFFFF"/>
          <w:lang w:val="en-US" w:eastAsia="zh-CN" w:bidi="ar-SA"/>
        </w:rPr>
        <w:t>年度预算绩效管理情况说明</w:t>
      </w:r>
    </w:p>
    <w:p>
      <w:pPr>
        <w:pStyle w:val="15"/>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根据预算绩效管理要求，政府（本级）对部门整体和项目开展了绩效自评，故本</w:t>
      </w:r>
      <w:r>
        <w:rPr>
          <w:rFonts w:hint="eastAsia" w:ascii="Times New Roman" w:hAnsi="Times New Roman" w:eastAsia="方正仿宋_GBK" w:cs="Times New Roman"/>
          <w:sz w:val="32"/>
          <w:szCs w:val="32"/>
          <w:shd w:val="clear" w:color="auto" w:fill="FFFFFF"/>
          <w:lang w:val="en-US" w:eastAsia="zh-CN" w:bidi="ar-SA"/>
        </w:rPr>
        <w:t>单位2024</w:t>
      </w:r>
      <w:r>
        <w:rPr>
          <w:rFonts w:hint="eastAsia" w:ascii="方正仿宋_GBK" w:hAnsi="方正仿宋_GBK" w:eastAsia="方正仿宋_GBK" w:cs="方正仿宋_GBK"/>
          <w:sz w:val="32"/>
          <w:szCs w:val="32"/>
          <w:shd w:val="clear" w:color="auto" w:fill="FFFFFF"/>
          <w:lang w:val="en-US" w:eastAsia="zh-CN" w:bidi="ar-SA"/>
        </w:rPr>
        <w:t>年度无需再次开展绩效评价。</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（六）年初结转和结余：</w:t>
      </w:r>
      <w:r>
        <w:rPr>
          <w:rStyle w:val="13"/>
          <w:rFonts w:hint="eastAsia" w:ascii="方正仿宋_GBK" w:hAnsi="方正仿宋_GBK" w:eastAsia="方正仿宋_GBK" w:cs="方正仿宋_GBK"/>
          <w:b w:val="0"/>
          <w:bCs/>
          <w:sz w:val="32"/>
          <w:szCs w:val="32"/>
          <w:shd w:val="clear" w:color="auto" w:fill="FFFFFF"/>
          <w:lang w:val="en-US" w:eastAsia="zh-CN" w:bidi="ar-SA"/>
        </w:rPr>
        <w:t>指</w:t>
      </w:r>
      <w:r>
        <w:rPr>
          <w:rFonts w:hint="eastAsia" w:ascii="方正仿宋_GBK" w:hAnsi="方正仿宋_GBK" w:eastAsia="方正仿宋_GBK" w:cs="方正仿宋_GBK"/>
          <w:kern w:val="0"/>
          <w:sz w:val="32"/>
          <w:szCs w:val="32"/>
          <w:shd w:val="clear" w:fill="FFFFFF"/>
        </w:rPr>
        <w:t>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黑体_GBK" w:hAnsi="方正黑体_GBK" w:eastAsia="方正黑体_GBK" w:cs="方正黑体_GBK"/>
          <w:b w:val="0"/>
          <w:bCs/>
          <w:kern w:val="0"/>
          <w:sz w:val="32"/>
          <w:szCs w:val="32"/>
        </w:rPr>
      </w:pPr>
      <w:r>
        <w:rPr>
          <w:rStyle w:val="13"/>
          <w:rFonts w:hint="eastAsia" w:ascii="方正黑体_GBK" w:hAnsi="方正黑体_GBK" w:eastAsia="方正黑体_GBK" w:cs="方正黑体_GBK"/>
          <w:b w:val="0"/>
          <w:bCs/>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keepNext w:val="0"/>
        <w:keepLines w:val="0"/>
        <w:pageBreakBefore w:val="0"/>
        <w:kinsoku/>
        <w:wordWrap/>
        <w:overflowPunct/>
        <w:topLinePunct w:val="0"/>
        <w:autoSpaceDN/>
        <w:bidi w:val="0"/>
        <w:adjustRightInd/>
        <w:ind w:firstLine="640" w:firstLineChars="200"/>
        <w:textAlignment w:val="auto"/>
        <w:rPr>
          <w:rFonts w:hint="default"/>
          <w:sz w:val="18"/>
          <w:szCs w:val="18"/>
        </w:rPr>
      </w:pPr>
      <w:r>
        <w:rPr>
          <w:rFonts w:hint="eastAsia" w:ascii="Times New Roman" w:hAnsi="Times New Roman" w:eastAsia="方正仿宋_GBK" w:cs="Times New Roman"/>
          <w:b w:val="0"/>
          <w:bCs w:val="0"/>
          <w:sz w:val="32"/>
          <w:szCs w:val="32"/>
          <w:shd w:val="clear" w:color="auto" w:fill="FFFFFF"/>
          <w:lang w:eastAsia="zh-CN"/>
        </w:rPr>
        <w:t>高观</w:t>
      </w:r>
      <w:r>
        <w:rPr>
          <w:rFonts w:hint="default" w:ascii="Times New Roman" w:hAnsi="Times New Roman" w:eastAsia="方正仿宋_GBK" w:cs="Times New Roman"/>
          <w:b w:val="0"/>
          <w:bCs w:val="0"/>
          <w:sz w:val="32"/>
          <w:szCs w:val="32"/>
          <w:shd w:val="clear" w:color="auto" w:fill="FFFFFF"/>
        </w:rPr>
        <w:t>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w:t>
      </w:r>
      <w:r>
        <w:rPr>
          <w:rFonts w:hint="eastAsia" w:ascii="Times New Roman" w:hAnsi="Times New Roman" w:eastAsia="方正仿宋_GBK" w:cs="Times New Roman"/>
          <w:b w:val="0"/>
          <w:bCs w:val="0"/>
          <w:sz w:val="32"/>
          <w:szCs w:val="32"/>
          <w:shd w:val="clear" w:color="auto" w:fill="FFFFFF"/>
          <w:lang w:val="en-US" w:eastAsia="zh-CN"/>
        </w:rPr>
        <w:t>59363001</w:t>
      </w:r>
    </w:p>
    <w:sectPr>
      <w:headerReference r:id="rId3" w:type="default"/>
      <w:footerReference r:id="rId5" w:type="default"/>
      <w:headerReference r:id="rId4" w:type="even"/>
      <w:footerReference r:id="rId6" w:type="even"/>
      <w:pgSz w:w="11850" w:h="16783"/>
      <w:pgMar w:top="2098" w:right="1474" w:bottom="1984" w:left="158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-846455</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2" o:spid="_x0000_s1026" o:spt="202" type="#_x0000_t202" style="position:absolute;left:0pt;margin-top:-66.65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4KeU0dgAAAANAQAADwAAAAAAAAABACAAAAA4AAAAZHJz&#10;L2Rvd25yZXYueG1sUEsBAhQAFAAAAAgAh07iQJCDPKq1AQAAUwMAAA4AAAAAAAAAAQAgAAAAPQEA&#10;AGRycy9lMm9Eb2MueG1sUEsFBgAAAAAGAAYAWQEAAGQFAAAAAA==&#10;">
              <v:fill on="f" focussize="0,0"/>
              <v:stroke on="f"/>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6"/>
                      <w:jc w:val="both"/>
                      <w:rPr>
                        <w:rFonts w:hint="default" w:cs="宋体"/>
                      </w:rPr>
                    </w:pPr>
                    <w:r>
                      <w:rPr>
                        <w:rFonts w:cs="宋体"/>
                      </w:rPr>
                      <w:t>— 27.1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-846455</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0" o:spid="_x0000_s1026" o:spt="202" type="#_x0000_t202" style="position:absolute;left:0pt;margin-top:-66.6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Cas/w21gAAAAkBAAAPAAAAAAAAAAEAIAAAADgAAABkcnMvZG93&#10;bnJldi54bWxQSwECFAAUAAAACACHTuJAlYf96rMBAABTAwAADgAAAAAAAAABACAAAAA7AQAAZHJz&#10;L2Uyb0RvYy54bWxQSwUGAAAAAAYABgBZAQAAYAU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evenAndOddHeaders w:val="true"/>
  <w:drawingGridHorizontalSpacing w:val="120"/>
  <w:drawingGridVerticalSpacing w:val="163"/>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YTEzMmZiZjY0ZTA1MTVhZDBhOTA4ODhmNzE5Nzc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8102F1"/>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C52750"/>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6F1B02"/>
    <w:rsid w:val="0A86124A"/>
    <w:rsid w:val="0AA03A6A"/>
    <w:rsid w:val="0AB54CC0"/>
    <w:rsid w:val="0B9335CE"/>
    <w:rsid w:val="0BF2311A"/>
    <w:rsid w:val="0C7927C4"/>
    <w:rsid w:val="0C9B098C"/>
    <w:rsid w:val="0D673E11"/>
    <w:rsid w:val="0DDA54E4"/>
    <w:rsid w:val="0E3A5F83"/>
    <w:rsid w:val="0F836721"/>
    <w:rsid w:val="0FA25D96"/>
    <w:rsid w:val="105B7EF1"/>
    <w:rsid w:val="107B59E5"/>
    <w:rsid w:val="10EC0126"/>
    <w:rsid w:val="10F70B9A"/>
    <w:rsid w:val="111445C7"/>
    <w:rsid w:val="114278C6"/>
    <w:rsid w:val="1158083A"/>
    <w:rsid w:val="11643A4B"/>
    <w:rsid w:val="11ED0F98"/>
    <w:rsid w:val="11F03528"/>
    <w:rsid w:val="12C921C4"/>
    <w:rsid w:val="13871C70"/>
    <w:rsid w:val="13A71CB4"/>
    <w:rsid w:val="13AF1D43"/>
    <w:rsid w:val="13BB4995"/>
    <w:rsid w:val="13CE1647"/>
    <w:rsid w:val="13FD55AB"/>
    <w:rsid w:val="14200702"/>
    <w:rsid w:val="14370EA1"/>
    <w:rsid w:val="15897F1C"/>
    <w:rsid w:val="163A6CEE"/>
    <w:rsid w:val="167D14CF"/>
    <w:rsid w:val="172C5089"/>
    <w:rsid w:val="173708E3"/>
    <w:rsid w:val="17C374FC"/>
    <w:rsid w:val="182E4AB6"/>
    <w:rsid w:val="189079DC"/>
    <w:rsid w:val="189B0D0B"/>
    <w:rsid w:val="18B43F7C"/>
    <w:rsid w:val="191C433B"/>
    <w:rsid w:val="194A1770"/>
    <w:rsid w:val="19B906A4"/>
    <w:rsid w:val="1AA619A1"/>
    <w:rsid w:val="1B6F15B6"/>
    <w:rsid w:val="1BAA2EDC"/>
    <w:rsid w:val="1BCA4DEA"/>
    <w:rsid w:val="1CA55E64"/>
    <w:rsid w:val="1D014A01"/>
    <w:rsid w:val="1D022362"/>
    <w:rsid w:val="1D1B04B0"/>
    <w:rsid w:val="1DA52501"/>
    <w:rsid w:val="1DBD6767"/>
    <w:rsid w:val="1DC52125"/>
    <w:rsid w:val="1DD26311"/>
    <w:rsid w:val="1E326C77"/>
    <w:rsid w:val="1E374ACB"/>
    <w:rsid w:val="1E662F84"/>
    <w:rsid w:val="1ECF0A66"/>
    <w:rsid w:val="1EF67CA4"/>
    <w:rsid w:val="1F020D3A"/>
    <w:rsid w:val="1F2C5189"/>
    <w:rsid w:val="1F4B0B02"/>
    <w:rsid w:val="1FBB35CD"/>
    <w:rsid w:val="1FCD26AF"/>
    <w:rsid w:val="20642787"/>
    <w:rsid w:val="21556F04"/>
    <w:rsid w:val="22403BD3"/>
    <w:rsid w:val="22AD3177"/>
    <w:rsid w:val="235417B6"/>
    <w:rsid w:val="238D4E79"/>
    <w:rsid w:val="24285143"/>
    <w:rsid w:val="24B92327"/>
    <w:rsid w:val="24C14514"/>
    <w:rsid w:val="24EA6DE4"/>
    <w:rsid w:val="2533755C"/>
    <w:rsid w:val="25791755"/>
    <w:rsid w:val="26396DF4"/>
    <w:rsid w:val="265E414C"/>
    <w:rsid w:val="27167136"/>
    <w:rsid w:val="271B442C"/>
    <w:rsid w:val="27B23302"/>
    <w:rsid w:val="29310A5F"/>
    <w:rsid w:val="29C37A35"/>
    <w:rsid w:val="29CB3B8A"/>
    <w:rsid w:val="2A076083"/>
    <w:rsid w:val="2A73162E"/>
    <w:rsid w:val="2B167953"/>
    <w:rsid w:val="2B200583"/>
    <w:rsid w:val="2B2729C0"/>
    <w:rsid w:val="2B8209DE"/>
    <w:rsid w:val="2B821C91"/>
    <w:rsid w:val="2BF81A22"/>
    <w:rsid w:val="2C636760"/>
    <w:rsid w:val="2C6762A3"/>
    <w:rsid w:val="2FCA4B37"/>
    <w:rsid w:val="2FE029D7"/>
    <w:rsid w:val="2FF06E00"/>
    <w:rsid w:val="30586FEC"/>
    <w:rsid w:val="30DF2C8E"/>
    <w:rsid w:val="315F0B22"/>
    <w:rsid w:val="31A15828"/>
    <w:rsid w:val="31D84415"/>
    <w:rsid w:val="32285F6F"/>
    <w:rsid w:val="32770556"/>
    <w:rsid w:val="329C0913"/>
    <w:rsid w:val="32AA0460"/>
    <w:rsid w:val="3337290D"/>
    <w:rsid w:val="33E31118"/>
    <w:rsid w:val="33EF7674"/>
    <w:rsid w:val="342D7BC6"/>
    <w:rsid w:val="346040E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754EB2"/>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957651"/>
    <w:rsid w:val="42E86A87"/>
    <w:rsid w:val="43307B09"/>
    <w:rsid w:val="439A3EB9"/>
    <w:rsid w:val="43BB152F"/>
    <w:rsid w:val="44C37687"/>
    <w:rsid w:val="45CB699A"/>
    <w:rsid w:val="45F14B9E"/>
    <w:rsid w:val="46423C66"/>
    <w:rsid w:val="465109F2"/>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A73584F"/>
    <w:rsid w:val="4B135857"/>
    <w:rsid w:val="4B6127C6"/>
    <w:rsid w:val="4B7951CB"/>
    <w:rsid w:val="4B7C315C"/>
    <w:rsid w:val="4D111FCA"/>
    <w:rsid w:val="4D1F53CA"/>
    <w:rsid w:val="4DAC4ACA"/>
    <w:rsid w:val="4DBE01D2"/>
    <w:rsid w:val="4DDA685F"/>
    <w:rsid w:val="4EFD467F"/>
    <w:rsid w:val="4F0C6BA3"/>
    <w:rsid w:val="4F186D58"/>
    <w:rsid w:val="4FFE7F08"/>
    <w:rsid w:val="504B6EAA"/>
    <w:rsid w:val="508E25F0"/>
    <w:rsid w:val="50F06B6E"/>
    <w:rsid w:val="51064DCD"/>
    <w:rsid w:val="51D21804"/>
    <w:rsid w:val="52234D33"/>
    <w:rsid w:val="522F6E0C"/>
    <w:rsid w:val="52463BA1"/>
    <w:rsid w:val="52F163D4"/>
    <w:rsid w:val="531A2DB4"/>
    <w:rsid w:val="53C0244D"/>
    <w:rsid w:val="53DD4D4E"/>
    <w:rsid w:val="53E578CE"/>
    <w:rsid w:val="53FA37B7"/>
    <w:rsid w:val="541330F0"/>
    <w:rsid w:val="54272666"/>
    <w:rsid w:val="543B029D"/>
    <w:rsid w:val="54861779"/>
    <w:rsid w:val="54EF0E42"/>
    <w:rsid w:val="55084A4C"/>
    <w:rsid w:val="552256E1"/>
    <w:rsid w:val="554E5773"/>
    <w:rsid w:val="555829E0"/>
    <w:rsid w:val="555A3CBC"/>
    <w:rsid w:val="557F60A5"/>
    <w:rsid w:val="5582012B"/>
    <w:rsid w:val="558E4E05"/>
    <w:rsid w:val="55BE2E85"/>
    <w:rsid w:val="56530F5D"/>
    <w:rsid w:val="567700D3"/>
    <w:rsid w:val="56FF7E9E"/>
    <w:rsid w:val="574E69A5"/>
    <w:rsid w:val="578867FC"/>
    <w:rsid w:val="5842572D"/>
    <w:rsid w:val="58CC03BD"/>
    <w:rsid w:val="5A3B59D6"/>
    <w:rsid w:val="5A456169"/>
    <w:rsid w:val="5AD134D8"/>
    <w:rsid w:val="5BA83BEB"/>
    <w:rsid w:val="5BF41F67"/>
    <w:rsid w:val="5C263CE4"/>
    <w:rsid w:val="5C5D2777"/>
    <w:rsid w:val="5C855BE8"/>
    <w:rsid w:val="5CF66BF3"/>
    <w:rsid w:val="5D290C69"/>
    <w:rsid w:val="5DA80C2C"/>
    <w:rsid w:val="5F2D4A41"/>
    <w:rsid w:val="60C74F6C"/>
    <w:rsid w:val="60FC3791"/>
    <w:rsid w:val="61015958"/>
    <w:rsid w:val="61025A59"/>
    <w:rsid w:val="613D5BBC"/>
    <w:rsid w:val="61536C39"/>
    <w:rsid w:val="62734923"/>
    <w:rsid w:val="62944DD7"/>
    <w:rsid w:val="6319381F"/>
    <w:rsid w:val="63C25DC5"/>
    <w:rsid w:val="63C62057"/>
    <w:rsid w:val="64571EF5"/>
    <w:rsid w:val="64FB113D"/>
    <w:rsid w:val="65202952"/>
    <w:rsid w:val="656152C6"/>
    <w:rsid w:val="6587477F"/>
    <w:rsid w:val="658C3A08"/>
    <w:rsid w:val="65C031CA"/>
    <w:rsid w:val="65CE6852"/>
    <w:rsid w:val="66267C04"/>
    <w:rsid w:val="663F505A"/>
    <w:rsid w:val="666C2D2F"/>
    <w:rsid w:val="66AF5D7C"/>
    <w:rsid w:val="66EE5541"/>
    <w:rsid w:val="67924660"/>
    <w:rsid w:val="67C01404"/>
    <w:rsid w:val="68407834"/>
    <w:rsid w:val="6883293E"/>
    <w:rsid w:val="688412AD"/>
    <w:rsid w:val="68EB1B71"/>
    <w:rsid w:val="696C0310"/>
    <w:rsid w:val="6A2E3CF4"/>
    <w:rsid w:val="6A6C7940"/>
    <w:rsid w:val="6A9F1565"/>
    <w:rsid w:val="6AAD2300"/>
    <w:rsid w:val="6B474EF5"/>
    <w:rsid w:val="6B7E1FE2"/>
    <w:rsid w:val="6BC938E5"/>
    <w:rsid w:val="6C0A5AC5"/>
    <w:rsid w:val="6C560CAE"/>
    <w:rsid w:val="6C576495"/>
    <w:rsid w:val="6C8D3707"/>
    <w:rsid w:val="6D903FF5"/>
    <w:rsid w:val="6DA955B8"/>
    <w:rsid w:val="6DE346AB"/>
    <w:rsid w:val="6DE5391A"/>
    <w:rsid w:val="6E4327CA"/>
    <w:rsid w:val="6EFD1324"/>
    <w:rsid w:val="6F5A53AC"/>
    <w:rsid w:val="6FAC003D"/>
    <w:rsid w:val="6FD926BF"/>
    <w:rsid w:val="6FE55E12"/>
    <w:rsid w:val="6FFB2E76"/>
    <w:rsid w:val="708F6F7F"/>
    <w:rsid w:val="70D94BD3"/>
    <w:rsid w:val="71574775"/>
    <w:rsid w:val="71C34D91"/>
    <w:rsid w:val="72AE15F4"/>
    <w:rsid w:val="72DB435C"/>
    <w:rsid w:val="72E2613A"/>
    <w:rsid w:val="72F771F4"/>
    <w:rsid w:val="73934AD2"/>
    <w:rsid w:val="74CA04DD"/>
    <w:rsid w:val="750837F0"/>
    <w:rsid w:val="754758CF"/>
    <w:rsid w:val="75595ECD"/>
    <w:rsid w:val="764F62AB"/>
    <w:rsid w:val="765C45EC"/>
    <w:rsid w:val="768A7619"/>
    <w:rsid w:val="76B63123"/>
    <w:rsid w:val="76BD23AB"/>
    <w:rsid w:val="772E1EBA"/>
    <w:rsid w:val="781926BC"/>
    <w:rsid w:val="796D60A4"/>
    <w:rsid w:val="79A031D5"/>
    <w:rsid w:val="79B47FDF"/>
    <w:rsid w:val="79E05924"/>
    <w:rsid w:val="79E569A9"/>
    <w:rsid w:val="7A1525F7"/>
    <w:rsid w:val="7AA239C6"/>
    <w:rsid w:val="7B420052"/>
    <w:rsid w:val="7BD06A28"/>
    <w:rsid w:val="7C1A4147"/>
    <w:rsid w:val="7C3A7C0B"/>
    <w:rsid w:val="7C5248E4"/>
    <w:rsid w:val="7C566698"/>
    <w:rsid w:val="7C5866A3"/>
    <w:rsid w:val="7D7406BB"/>
    <w:rsid w:val="7DB87774"/>
    <w:rsid w:val="7DE94331"/>
    <w:rsid w:val="7DFA7248"/>
    <w:rsid w:val="7EEE184F"/>
    <w:rsid w:val="7F111A44"/>
    <w:rsid w:val="7F446A19"/>
    <w:rsid w:val="7F7452B9"/>
    <w:rsid w:val="FFED4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4077</Words>
  <Characters>4505</Characters>
  <Lines>186</Lines>
  <Paragraphs>52</Paragraphs>
  <TotalTime>1</TotalTime>
  <ScaleCrop>false</ScaleCrop>
  <LinksUpToDate>false</LinksUpToDate>
  <CharactersWithSpaces>4508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王乐</cp:lastModifiedBy>
  <dcterms:modified xsi:type="dcterms:W3CDTF">2025-11-12T15:10:22Z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B02E2F38141C48668896E687245CFF4F_13</vt:lpwstr>
  </property>
  <property fmtid="{D5CDD505-2E9C-101B-9397-08002B2CF9AE}" pid="4" name="KSOTemplateDocerSaveRecord">
    <vt:lpwstr>eyJoZGlkIjoiZjdkMTJmM2I4ZjRmYzNmYmI3M2NlY2UyZmYzZWE2NzAiLCJ1c2VySWQiOiIxNjYyOTMxNjY2In0=</vt:lpwstr>
  </property>
</Properties>
</file>