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widowControl w:val="0"/>
        <w:kinsoku/>
        <w:wordWrap/>
        <w:overflowPunct/>
        <w:topLinePunct w:val="0"/>
        <w:autoSpaceDE/>
        <w:autoSpaceDN/>
        <w:bidi w:val="0"/>
        <w:adjustRightInd/>
        <w:snapToGrid/>
        <w:spacing w:line="560" w:lineRule="exact"/>
        <w:jc w:val="center"/>
        <w:textAlignment w:val="auto"/>
        <w:outlineLvl w:val="0"/>
        <w:rPr>
          <w:rFonts w:hint="eastAsia" w:ascii="Times New Roman" w:hAnsi="Times New Roman" w:eastAsia="方正小标宋_GBK" w:cs="方正小标宋_GBK"/>
          <w:b w:val="0"/>
          <w:bCs w:val="0"/>
          <w:color w:val="auto"/>
          <w:sz w:val="44"/>
          <w:szCs w:val="44"/>
          <w:lang w:eastAsia="zh-CN"/>
        </w:rPr>
      </w:pPr>
      <w:bookmarkStart w:id="0" w:name="_Toc28753"/>
      <w:r>
        <w:rPr>
          <w:rFonts w:hint="eastAsia" w:ascii="Times New Roman" w:hAnsi="Times New Roman" w:eastAsia="方正小标宋_GBK" w:cs="方正小标宋_GBK"/>
          <w:b w:val="0"/>
          <w:bCs w:val="0"/>
          <w:color w:val="auto"/>
          <w:sz w:val="44"/>
          <w:szCs w:val="44"/>
          <w:lang w:eastAsia="zh-CN"/>
        </w:rPr>
        <w:t>高观镇202</w:t>
      </w:r>
      <w:r>
        <w:rPr>
          <w:rFonts w:hint="eastAsia" w:ascii="Times New Roman" w:hAnsi="Times New Roman" w:eastAsia="方正小标宋_GBK" w:cs="方正小标宋_GBK"/>
          <w:b w:val="0"/>
          <w:bCs w:val="0"/>
          <w:color w:val="auto"/>
          <w:sz w:val="44"/>
          <w:szCs w:val="44"/>
          <w:lang w:val="en-US" w:eastAsia="zh-CN"/>
        </w:rPr>
        <w:t>4</w:t>
      </w:r>
      <w:r>
        <w:rPr>
          <w:rFonts w:hint="eastAsia" w:ascii="Times New Roman" w:hAnsi="Times New Roman" w:eastAsia="方正小标宋_GBK" w:cs="方正小标宋_GBK"/>
          <w:b w:val="0"/>
          <w:bCs w:val="0"/>
          <w:color w:val="auto"/>
          <w:sz w:val="44"/>
          <w:szCs w:val="44"/>
          <w:lang w:eastAsia="zh-CN"/>
        </w:rPr>
        <w:t>年度财政决算报告</w:t>
      </w:r>
      <w:bookmarkEnd w:id="0"/>
    </w:p>
    <w:p>
      <w:pPr>
        <w:keepNext w:val="0"/>
        <w:keepLines w:val="0"/>
        <w:pageBreakBefore w:val="0"/>
        <w:widowControl/>
        <w:suppressLineNumbers w:val="0"/>
        <w:kinsoku/>
        <w:wordWrap/>
        <w:overflowPunct/>
        <w:topLinePunct w:val="0"/>
        <w:autoSpaceDN/>
        <w:bidi w:val="0"/>
        <w:adjustRightInd w:val="0"/>
        <w:snapToGrid w:val="0"/>
        <w:spacing w:before="0" w:beforeAutospacing="0" w:after="0" w:afterAutospacing="0" w:line="560" w:lineRule="exact"/>
        <w:ind w:left="0" w:right="0" w:firstLine="640" w:firstLineChars="200"/>
        <w:jc w:val="left"/>
        <w:rPr>
          <w:rFonts w:hint="eastAsia" w:ascii="方正仿宋_GBK" w:hAnsi="方正仿宋_GBK" w:eastAsia="方正仿宋_GBK" w:cs="方正仿宋_GBK"/>
          <w:color w:val="auto"/>
          <w:kern w:val="0"/>
          <w:sz w:val="32"/>
          <w:szCs w:val="32"/>
          <w:lang w:val="en-US" w:eastAsia="zh-CN" w:bidi="ar"/>
        </w:rPr>
      </w:pPr>
      <w:bookmarkStart w:id="31" w:name="_GoBack"/>
      <w:bookmarkEnd w:id="31"/>
    </w:p>
    <w:p>
      <w:pPr>
        <w:keepNext w:val="0"/>
        <w:keepLines w:val="0"/>
        <w:pageBreakBefore w:val="0"/>
        <w:widowControl/>
        <w:suppressLineNumbers w:val="0"/>
        <w:kinsoku/>
        <w:wordWrap/>
        <w:overflowPunct/>
        <w:topLinePunct w:val="0"/>
        <w:autoSpaceDN/>
        <w:bidi w:val="0"/>
        <w:adjustRightInd w:val="0"/>
        <w:snapToGrid w:val="0"/>
        <w:spacing w:before="0" w:beforeAutospacing="0" w:after="0" w:afterAutospacing="0" w:line="560" w:lineRule="exact"/>
        <w:ind w:right="0"/>
        <w:jc w:val="left"/>
        <w:rPr>
          <w:rFonts w:hint="default" w:ascii="Times New Roman" w:hAnsi="Times New Roman" w:eastAsia="方正仿宋_GBK" w:cs="Times New Roman"/>
          <w:color w:val="auto"/>
          <w:kern w:val="0"/>
          <w:sz w:val="32"/>
          <w:szCs w:val="32"/>
        </w:rPr>
      </w:pPr>
      <w:r>
        <w:rPr>
          <w:rFonts w:hint="eastAsia" w:ascii="方正仿宋_GBK" w:hAnsi="方正仿宋_GBK" w:eastAsia="方正仿宋_GBK" w:cs="方正仿宋_GBK"/>
          <w:color w:val="auto"/>
          <w:kern w:val="0"/>
          <w:sz w:val="32"/>
          <w:szCs w:val="32"/>
          <w:lang w:val="en-US" w:eastAsia="zh-CN" w:bidi="ar"/>
        </w:rPr>
        <w:t>各位代表：</w:t>
      </w:r>
    </w:p>
    <w:p>
      <w:pPr>
        <w:keepNext w:val="0"/>
        <w:keepLines w:val="0"/>
        <w:pageBreakBefore w:val="0"/>
        <w:widowControl/>
        <w:suppressLineNumbers w:val="0"/>
        <w:kinsoku/>
        <w:wordWrap/>
        <w:overflowPunct/>
        <w:topLinePunct w:val="0"/>
        <w:autoSpaceDN/>
        <w:bidi w:val="0"/>
        <w:adjustRightInd w:val="0"/>
        <w:snapToGrid w:val="0"/>
        <w:spacing w:before="0" w:beforeAutospacing="0" w:after="0" w:afterAutospacing="0" w:line="560" w:lineRule="exact"/>
        <w:ind w:left="0" w:right="0" w:firstLine="640" w:firstLineChars="200"/>
        <w:jc w:val="left"/>
        <w:rPr>
          <w:rFonts w:hint="default" w:ascii="Times New Roman" w:hAnsi="Times New Roman" w:eastAsia="方正仿宋_GBK" w:cs="Times New Roman"/>
          <w:color w:val="auto"/>
          <w:kern w:val="0"/>
          <w:sz w:val="32"/>
          <w:szCs w:val="32"/>
        </w:rPr>
      </w:pPr>
      <w:r>
        <w:rPr>
          <w:rFonts w:hint="eastAsia" w:ascii="方正仿宋_GBK" w:hAnsi="方正仿宋_GBK" w:eastAsia="方正仿宋_GBK" w:cs="方正仿宋_GBK"/>
          <w:color w:val="auto"/>
          <w:kern w:val="0"/>
          <w:sz w:val="32"/>
          <w:szCs w:val="32"/>
          <w:lang w:val="en-US" w:eastAsia="zh-CN" w:bidi="ar"/>
        </w:rPr>
        <w:t>受高观镇人民政府委托，现向大会作《高观镇</w:t>
      </w:r>
      <w:r>
        <w:rPr>
          <w:rFonts w:hint="default" w:ascii="Times New Roman" w:hAnsi="Times New Roman" w:eastAsia="方正仿宋_GBK" w:cs="Times New Roman"/>
          <w:color w:val="auto"/>
          <w:kern w:val="0"/>
          <w:sz w:val="32"/>
          <w:szCs w:val="32"/>
          <w:lang w:val="en-US" w:eastAsia="zh-CN" w:bidi="ar"/>
        </w:rPr>
        <w:t>202</w:t>
      </w:r>
      <w:r>
        <w:rPr>
          <w:rFonts w:hint="eastAsia" w:eastAsia="方正仿宋_GBK" w:cs="Times New Roman"/>
          <w:color w:val="auto"/>
          <w:kern w:val="0"/>
          <w:sz w:val="32"/>
          <w:szCs w:val="32"/>
          <w:lang w:val="en-US" w:eastAsia="zh-CN" w:bidi="ar"/>
        </w:rPr>
        <w:t>4</w:t>
      </w:r>
      <w:r>
        <w:rPr>
          <w:rFonts w:hint="eastAsia" w:ascii="方正仿宋_GBK" w:hAnsi="方正仿宋_GBK" w:eastAsia="方正仿宋_GBK" w:cs="方正仿宋_GBK"/>
          <w:color w:val="auto"/>
          <w:kern w:val="0"/>
          <w:sz w:val="32"/>
          <w:szCs w:val="32"/>
          <w:lang w:val="en-US" w:eastAsia="zh-CN" w:bidi="ar"/>
        </w:rPr>
        <w:t>年财政决算报告》，请予审议。</w:t>
      </w:r>
    </w:p>
    <w:p>
      <w:pPr>
        <w:keepNext w:val="0"/>
        <w:keepLines w:val="0"/>
        <w:pageBreakBefore w:val="0"/>
        <w:widowControl/>
        <w:suppressLineNumbers w:val="0"/>
        <w:kinsoku/>
        <w:wordWrap/>
        <w:overflowPunct/>
        <w:topLinePunct w:val="0"/>
        <w:autoSpaceDN/>
        <w:bidi w:val="0"/>
        <w:adjustRightInd w:val="0"/>
        <w:snapToGrid w:val="0"/>
        <w:spacing w:before="0" w:beforeAutospacing="0" w:after="0" w:afterAutospacing="0" w:line="560" w:lineRule="exact"/>
        <w:ind w:left="0" w:right="0" w:firstLine="640" w:firstLineChars="200"/>
        <w:jc w:val="left"/>
        <w:rPr>
          <w:rFonts w:hint="eastAsia" w:ascii="方正黑体_GBK" w:hAnsi="方正黑体_GBK" w:eastAsia="方正黑体_GBK" w:cs="方正黑体_GBK"/>
          <w:color w:val="auto"/>
          <w:kern w:val="0"/>
          <w:sz w:val="32"/>
          <w:szCs w:val="32"/>
        </w:rPr>
      </w:pPr>
      <w:r>
        <w:rPr>
          <w:rFonts w:hint="eastAsia" w:ascii="方正黑体_GBK" w:hAnsi="方正黑体_GBK" w:eastAsia="方正黑体_GBK" w:cs="方正黑体_GBK"/>
          <w:color w:val="auto"/>
          <w:kern w:val="0"/>
          <w:sz w:val="32"/>
          <w:szCs w:val="32"/>
          <w:lang w:val="en-US" w:eastAsia="zh-CN" w:bidi="ar"/>
        </w:rPr>
        <w:t>一、单位基本情况</w:t>
      </w:r>
    </w:p>
    <w:p>
      <w:pPr>
        <w:keepNext w:val="0"/>
        <w:keepLines w:val="0"/>
        <w:pageBreakBefore w:val="0"/>
        <w:widowControl w:val="0"/>
        <w:suppressLineNumbers w:val="0"/>
        <w:kinsoku/>
        <w:wordWrap/>
        <w:overflowPunct/>
        <w:topLinePunct w:val="0"/>
        <w:autoSpaceDE w:val="0"/>
        <w:autoSpaceDN/>
        <w:bidi w:val="0"/>
        <w:snapToGrid w:val="0"/>
        <w:spacing w:before="0" w:beforeAutospacing="0" w:after="0" w:afterAutospacing="0" w:line="560" w:lineRule="exact"/>
        <w:ind w:left="0" w:right="0" w:firstLine="629"/>
        <w:jc w:val="both"/>
        <w:outlineLvl w:val="0"/>
        <w:rPr>
          <w:rFonts w:hint="default" w:ascii="Times New Roman" w:hAnsi="Times New Roman" w:eastAsia="方正楷体_GBK" w:cs="Times New Roman"/>
          <w:b w:val="0"/>
          <w:bCs w:val="0"/>
          <w:color w:val="auto"/>
          <w:kern w:val="2"/>
          <w:sz w:val="32"/>
          <w:szCs w:val="32"/>
        </w:rPr>
      </w:pPr>
      <w:bookmarkStart w:id="1" w:name="_Toc2963"/>
      <w:bookmarkStart w:id="2" w:name="_Toc32140"/>
      <w:r>
        <w:rPr>
          <w:rFonts w:hint="eastAsia" w:ascii="方正楷体_GBK" w:hAnsi="方正楷体_GBK" w:eastAsia="方正楷体_GBK" w:cs="方正楷体_GBK"/>
          <w:b w:val="0"/>
          <w:bCs w:val="0"/>
          <w:color w:val="auto"/>
          <w:kern w:val="2"/>
          <w:sz w:val="32"/>
          <w:szCs w:val="32"/>
          <w:lang w:val="en-US" w:eastAsia="zh-CN" w:bidi="ar"/>
        </w:rPr>
        <w:t>（一）职能职责</w:t>
      </w:r>
      <w:bookmarkEnd w:id="1"/>
      <w:bookmarkEnd w:id="2"/>
    </w:p>
    <w:p>
      <w:pPr>
        <w:keepNext w:val="0"/>
        <w:keepLines w:val="0"/>
        <w:pageBreakBefore w:val="0"/>
        <w:widowControl/>
        <w:suppressLineNumbers w:val="0"/>
        <w:kinsoku/>
        <w:wordWrap/>
        <w:overflowPunct/>
        <w:topLinePunct w:val="0"/>
        <w:autoSpaceDN/>
        <w:bidi w:val="0"/>
        <w:adjustRightInd w:val="0"/>
        <w:snapToGrid w:val="0"/>
        <w:spacing w:before="0" w:beforeAutospacing="0" w:after="0" w:afterAutospacing="0" w:line="560" w:lineRule="exact"/>
        <w:ind w:left="0" w:right="0" w:firstLine="640" w:firstLineChars="200"/>
        <w:jc w:val="left"/>
        <w:rPr>
          <w:rFonts w:hint="eastAsia" w:ascii="方正仿宋_GBK" w:hAnsi="方正仿宋_GBK" w:eastAsia="方正仿宋_GBK" w:cs="方正仿宋_GBK"/>
          <w:color w:val="auto"/>
          <w:kern w:val="0"/>
          <w:sz w:val="32"/>
          <w:szCs w:val="32"/>
          <w:lang w:val="en-US" w:eastAsia="zh-CN" w:bidi="ar"/>
        </w:rPr>
      </w:pPr>
      <w:r>
        <w:rPr>
          <w:rFonts w:hint="eastAsia" w:ascii="方正仿宋_GBK" w:hAnsi="方正仿宋_GBK" w:eastAsia="方正仿宋_GBK" w:cs="方正仿宋_GBK"/>
          <w:color w:val="auto"/>
          <w:kern w:val="0"/>
          <w:sz w:val="32"/>
          <w:szCs w:val="32"/>
          <w:lang w:val="en-US" w:eastAsia="zh-CN" w:bidi="ar"/>
        </w:rPr>
        <w:t>城口县高观镇镇人民政府是城口县委、县政府领导下的一个行政部门。其主要职能职责有：</w:t>
      </w:r>
    </w:p>
    <w:p>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168" w:afterAutospacing="0" w:line="560" w:lineRule="exact"/>
        <w:ind w:left="0" w:right="0" w:firstLine="640" w:firstLineChars="200"/>
        <w:jc w:val="both"/>
        <w:textAlignment w:val="auto"/>
        <w:rPr>
          <w:rFonts w:hint="eastAsia" w:ascii="方正仿宋_GBK" w:hAnsi="方正仿宋_GBK" w:eastAsia="方正仿宋_GBK" w:cs="方正仿宋_GBK"/>
          <w:color w:val="auto"/>
          <w:kern w:val="0"/>
          <w:sz w:val="32"/>
          <w:szCs w:val="32"/>
          <w:lang w:val="en-US" w:eastAsia="zh-CN" w:bidi="ar"/>
        </w:rPr>
      </w:pPr>
      <w:bookmarkStart w:id="3" w:name="_Toc22303"/>
      <w:bookmarkStart w:id="4" w:name="_Toc14272"/>
      <w:r>
        <w:rPr>
          <w:rFonts w:hint="eastAsia" w:ascii="方正仿宋_GBK" w:hAnsi="方正仿宋_GBK" w:eastAsia="方正仿宋_GBK" w:cs="方正仿宋_GBK"/>
          <w:color w:val="auto"/>
          <w:kern w:val="0"/>
          <w:sz w:val="32"/>
          <w:szCs w:val="32"/>
          <w:lang w:val="en-US" w:eastAsia="zh-CN" w:bidi="ar"/>
        </w:rPr>
        <w:t>（一）执行党和国家的各项方针、政策、法令、法规，在县委、县政府领导下完成各项任务。</w:t>
      </w:r>
    </w:p>
    <w:p>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168" w:afterAutospacing="0" w:line="560" w:lineRule="exact"/>
        <w:ind w:left="0" w:right="0" w:firstLine="640" w:firstLineChars="200"/>
        <w:jc w:val="both"/>
        <w:textAlignment w:val="auto"/>
        <w:rPr>
          <w:rFonts w:hint="default" w:ascii="方正仿宋_GBK" w:hAnsi="方正仿宋_GBK" w:eastAsia="方正仿宋_GBK" w:cs="方正仿宋_GBK"/>
          <w:color w:val="auto"/>
          <w:kern w:val="0"/>
          <w:sz w:val="32"/>
          <w:szCs w:val="32"/>
          <w:lang w:val="en-US" w:eastAsia="zh-CN" w:bidi="ar"/>
        </w:rPr>
      </w:pPr>
      <w:r>
        <w:rPr>
          <w:rFonts w:hint="eastAsia" w:ascii="方正仿宋_GBK" w:hAnsi="方正仿宋_GBK" w:eastAsia="方正仿宋_GBK" w:cs="方正仿宋_GBK"/>
          <w:color w:val="auto"/>
          <w:kern w:val="0"/>
          <w:sz w:val="32"/>
          <w:szCs w:val="32"/>
          <w:lang w:val="en-US" w:eastAsia="zh-CN" w:bidi="ar"/>
        </w:rPr>
        <w:t>（二）制定镇经济发展规划，检查、督促各经济组织开展工作，负责街道财政预算和收支管理，进行财务审计和有关项目统计。</w:t>
      </w:r>
    </w:p>
    <w:p>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168" w:afterAutospacing="0" w:line="560" w:lineRule="exact"/>
        <w:ind w:left="0" w:right="0" w:firstLine="640" w:firstLineChars="200"/>
        <w:jc w:val="both"/>
        <w:textAlignment w:val="auto"/>
        <w:rPr>
          <w:rFonts w:hint="default" w:ascii="方正仿宋_GBK" w:hAnsi="方正仿宋_GBK" w:eastAsia="方正仿宋_GBK" w:cs="方正仿宋_GBK"/>
          <w:color w:val="auto"/>
          <w:kern w:val="0"/>
          <w:sz w:val="32"/>
          <w:szCs w:val="32"/>
          <w:lang w:val="en-US" w:eastAsia="zh-CN" w:bidi="ar"/>
        </w:rPr>
      </w:pPr>
      <w:r>
        <w:rPr>
          <w:rFonts w:hint="eastAsia" w:ascii="方正仿宋_GBK" w:hAnsi="方正仿宋_GBK" w:eastAsia="方正仿宋_GBK" w:cs="方正仿宋_GBK"/>
          <w:color w:val="auto"/>
          <w:kern w:val="0"/>
          <w:sz w:val="32"/>
          <w:szCs w:val="32"/>
          <w:lang w:val="en-US" w:eastAsia="zh-CN" w:bidi="ar"/>
        </w:rPr>
        <w:t>（三）负责辖区内的社会治安综合治理，人民调解、法律服务工作，依照有关规定管理外来流动人员，维护社会秩序。</w:t>
      </w:r>
    </w:p>
    <w:p>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168" w:afterAutospacing="0" w:line="560" w:lineRule="exact"/>
        <w:ind w:left="0" w:right="0" w:firstLine="640" w:firstLineChars="200"/>
        <w:jc w:val="both"/>
        <w:textAlignment w:val="auto"/>
        <w:rPr>
          <w:rFonts w:hint="default" w:ascii="方正仿宋_GBK" w:hAnsi="方正仿宋_GBK" w:eastAsia="方正仿宋_GBK" w:cs="方正仿宋_GBK"/>
          <w:color w:val="auto"/>
          <w:kern w:val="0"/>
          <w:sz w:val="32"/>
          <w:szCs w:val="32"/>
          <w:lang w:val="en-US" w:eastAsia="zh-CN" w:bidi="ar"/>
        </w:rPr>
      </w:pPr>
      <w:r>
        <w:rPr>
          <w:rFonts w:hint="eastAsia" w:ascii="方正仿宋_GBK" w:hAnsi="方正仿宋_GBK" w:eastAsia="方正仿宋_GBK" w:cs="方正仿宋_GBK"/>
          <w:color w:val="auto"/>
          <w:kern w:val="0"/>
          <w:sz w:val="32"/>
          <w:szCs w:val="32"/>
          <w:lang w:val="en-US" w:eastAsia="zh-CN" w:bidi="ar"/>
        </w:rPr>
        <w:t>（四）为群众提供有效的科技、教育、文化、信息、体育、医疗、人才开发、劳动就业、安全生产等方面的服务。</w:t>
      </w:r>
    </w:p>
    <w:p>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left="0" w:right="0" w:firstLine="640" w:firstLineChars="200"/>
        <w:jc w:val="both"/>
        <w:textAlignment w:val="auto"/>
        <w:rPr>
          <w:rFonts w:hint="default" w:ascii="方正仿宋_GBK" w:hAnsi="方正仿宋_GBK" w:eastAsia="方正仿宋_GBK" w:cs="方正仿宋_GBK"/>
          <w:color w:val="auto"/>
          <w:kern w:val="0"/>
          <w:sz w:val="32"/>
          <w:szCs w:val="32"/>
          <w:lang w:val="en-US" w:eastAsia="zh-CN" w:bidi="ar"/>
        </w:rPr>
      </w:pPr>
      <w:r>
        <w:rPr>
          <w:rFonts w:hint="eastAsia" w:ascii="方正仿宋_GBK" w:hAnsi="方正仿宋_GBK" w:eastAsia="方正仿宋_GBK" w:cs="方正仿宋_GBK"/>
          <w:color w:val="auto"/>
          <w:kern w:val="0"/>
          <w:sz w:val="32"/>
          <w:szCs w:val="32"/>
          <w:lang w:val="en-US" w:eastAsia="zh-CN" w:bidi="ar"/>
        </w:rPr>
        <w:t>（五）按照职责范围做好城市建设管理、计划生育、爱国卫生、初级卫生保健、绿化、环境保护、劳动就业等管理工作。</w:t>
      </w:r>
    </w:p>
    <w:p>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168" w:afterAutospacing="0" w:line="560" w:lineRule="exact"/>
        <w:ind w:left="0" w:right="0" w:firstLine="640" w:firstLineChars="200"/>
        <w:jc w:val="both"/>
        <w:textAlignment w:val="auto"/>
        <w:rPr>
          <w:rFonts w:hint="eastAsia" w:ascii="方正仿宋_GBK" w:hAnsi="方正仿宋_GBK" w:eastAsia="方正仿宋_GBK" w:cs="方正仿宋_GBK"/>
          <w:color w:val="auto"/>
          <w:kern w:val="0"/>
          <w:sz w:val="32"/>
          <w:szCs w:val="32"/>
          <w:lang w:val="en-US" w:eastAsia="zh-CN" w:bidi="ar"/>
        </w:rPr>
      </w:pPr>
      <w:r>
        <w:rPr>
          <w:rFonts w:hint="eastAsia" w:ascii="方正仿宋_GBK" w:hAnsi="方正仿宋_GBK" w:eastAsia="方正仿宋_GBK" w:cs="方正仿宋_GBK"/>
          <w:color w:val="auto"/>
          <w:kern w:val="0"/>
          <w:sz w:val="32"/>
          <w:szCs w:val="32"/>
          <w:lang w:val="en-US" w:eastAsia="zh-CN" w:bidi="ar"/>
        </w:rPr>
        <w:t>（六）配合有关部门做好防汛、防风、防火、防震、抢险和防灾救灾工作。</w:t>
      </w:r>
    </w:p>
    <w:p>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168" w:afterAutospacing="0" w:line="560" w:lineRule="exact"/>
        <w:ind w:left="0" w:right="0" w:firstLine="640" w:firstLineChars="200"/>
        <w:jc w:val="both"/>
        <w:textAlignment w:val="auto"/>
        <w:rPr>
          <w:rFonts w:hint="default" w:ascii="方正仿宋_GBK" w:hAnsi="方正仿宋_GBK" w:eastAsia="方正仿宋_GBK" w:cs="方正仿宋_GBK"/>
          <w:color w:val="auto"/>
          <w:kern w:val="0"/>
          <w:sz w:val="32"/>
          <w:szCs w:val="32"/>
          <w:lang w:val="en-US" w:eastAsia="zh-CN" w:bidi="ar"/>
        </w:rPr>
      </w:pPr>
      <w:r>
        <w:rPr>
          <w:rFonts w:hint="eastAsia" w:ascii="方正仿宋_GBK" w:hAnsi="方正仿宋_GBK" w:eastAsia="方正仿宋_GBK" w:cs="方正仿宋_GBK"/>
          <w:color w:val="auto"/>
          <w:kern w:val="0"/>
          <w:sz w:val="32"/>
          <w:szCs w:val="32"/>
          <w:lang w:val="en-US" w:eastAsia="zh-CN" w:bidi="ar"/>
        </w:rPr>
        <w:t>（七）维护老年人、妇女、青少年、儿童和残疾人的合法权益，尊重少数民族的风俗习惯和保障少数民族的权益，发展社会福利事业，做好社会保障工作，办理退役军人相关事项。</w:t>
      </w:r>
    </w:p>
    <w:p>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168" w:afterAutospacing="0" w:line="560" w:lineRule="exact"/>
        <w:ind w:left="0" w:right="0" w:firstLine="640" w:firstLineChars="200"/>
        <w:jc w:val="both"/>
        <w:textAlignment w:val="auto"/>
        <w:rPr>
          <w:rFonts w:hint="default" w:ascii="方正仿宋_GBK" w:hAnsi="方正仿宋_GBK" w:eastAsia="方正仿宋_GBK" w:cs="方正仿宋_GBK"/>
          <w:color w:val="auto"/>
          <w:kern w:val="0"/>
          <w:sz w:val="32"/>
          <w:szCs w:val="32"/>
          <w:lang w:val="en-US" w:eastAsia="zh-CN" w:bidi="ar"/>
        </w:rPr>
      </w:pPr>
      <w:r>
        <w:rPr>
          <w:rFonts w:hint="eastAsia" w:ascii="方正仿宋_GBK" w:hAnsi="方正仿宋_GBK" w:eastAsia="方正仿宋_GBK" w:cs="方正仿宋_GBK"/>
          <w:color w:val="auto"/>
          <w:kern w:val="0"/>
          <w:sz w:val="32"/>
          <w:szCs w:val="32"/>
          <w:lang w:val="en-US" w:eastAsia="zh-CN" w:bidi="ar"/>
        </w:rPr>
        <w:t>（八）指导和帮助居民委员会的工作，促进居民委员会的依法建设。</w:t>
      </w:r>
    </w:p>
    <w:p>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168" w:afterAutospacing="0" w:line="560" w:lineRule="exact"/>
        <w:ind w:left="0" w:right="0" w:firstLine="640" w:firstLineChars="200"/>
        <w:jc w:val="both"/>
        <w:textAlignment w:val="auto"/>
        <w:rPr>
          <w:rFonts w:hint="default" w:ascii="方正仿宋_GBK" w:hAnsi="方正仿宋_GBK" w:eastAsia="方正仿宋_GBK" w:cs="方正仿宋_GBK"/>
          <w:color w:val="auto"/>
          <w:kern w:val="0"/>
          <w:sz w:val="32"/>
          <w:szCs w:val="32"/>
          <w:lang w:val="en-US" w:eastAsia="zh-CN" w:bidi="ar"/>
        </w:rPr>
      </w:pPr>
      <w:r>
        <w:rPr>
          <w:rFonts w:hint="eastAsia" w:ascii="方正仿宋_GBK" w:hAnsi="方正仿宋_GBK" w:eastAsia="方正仿宋_GBK" w:cs="方正仿宋_GBK"/>
          <w:color w:val="auto"/>
          <w:kern w:val="0"/>
          <w:sz w:val="32"/>
          <w:szCs w:val="32"/>
          <w:lang w:val="en-US" w:eastAsia="zh-CN" w:bidi="ar"/>
        </w:rPr>
        <w:t>（九）向市、县人民政府反映居民群众的意见和要求，办理人民群众的来信来访等事项。</w:t>
      </w:r>
    </w:p>
    <w:p>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left="0" w:right="0" w:firstLine="640" w:firstLineChars="200"/>
        <w:jc w:val="both"/>
        <w:textAlignment w:val="auto"/>
        <w:rPr>
          <w:rFonts w:hint="default" w:ascii="方正仿宋_GBK" w:hAnsi="方正仿宋_GBK" w:eastAsia="方正仿宋_GBK" w:cs="方正仿宋_GBK"/>
          <w:color w:val="auto"/>
          <w:kern w:val="0"/>
          <w:sz w:val="32"/>
          <w:szCs w:val="32"/>
          <w:lang w:val="en-US" w:eastAsia="zh-CN" w:bidi="ar"/>
        </w:rPr>
      </w:pPr>
      <w:r>
        <w:rPr>
          <w:rFonts w:hint="eastAsia" w:ascii="方正仿宋_GBK" w:hAnsi="方正仿宋_GBK" w:eastAsia="方正仿宋_GBK" w:cs="方正仿宋_GBK"/>
          <w:color w:val="auto"/>
          <w:kern w:val="0"/>
          <w:sz w:val="32"/>
          <w:szCs w:val="32"/>
          <w:lang w:val="en-US" w:eastAsia="zh-CN" w:bidi="ar"/>
        </w:rPr>
        <w:t>（十）承办县政府交办的其他事项。</w:t>
      </w:r>
    </w:p>
    <w:p>
      <w:pPr>
        <w:keepNext w:val="0"/>
        <w:keepLines w:val="0"/>
        <w:pageBreakBefore w:val="0"/>
        <w:widowControl w:val="0"/>
        <w:suppressLineNumbers w:val="0"/>
        <w:kinsoku/>
        <w:wordWrap/>
        <w:overflowPunct/>
        <w:topLinePunct w:val="0"/>
        <w:autoSpaceDE w:val="0"/>
        <w:autoSpaceDN/>
        <w:bidi w:val="0"/>
        <w:snapToGrid w:val="0"/>
        <w:spacing w:before="0" w:beforeAutospacing="0" w:after="0" w:afterAutospacing="0" w:line="560" w:lineRule="exact"/>
        <w:ind w:left="0" w:right="0" w:firstLine="629"/>
        <w:jc w:val="both"/>
        <w:outlineLvl w:val="0"/>
        <w:rPr>
          <w:rFonts w:hint="default" w:ascii="Times New Roman" w:hAnsi="Times New Roman" w:eastAsia="方正楷体_GBK" w:cs="Times New Roman"/>
          <w:b w:val="0"/>
          <w:bCs w:val="0"/>
          <w:color w:val="auto"/>
          <w:kern w:val="2"/>
          <w:sz w:val="32"/>
          <w:szCs w:val="32"/>
        </w:rPr>
      </w:pPr>
      <w:r>
        <w:rPr>
          <w:rFonts w:hint="eastAsia" w:ascii="方正楷体_GBK" w:hAnsi="方正楷体_GBK" w:eastAsia="方正楷体_GBK" w:cs="方正楷体_GBK"/>
          <w:b w:val="0"/>
          <w:bCs w:val="0"/>
          <w:color w:val="auto"/>
          <w:kern w:val="2"/>
          <w:sz w:val="32"/>
          <w:szCs w:val="32"/>
          <w:lang w:val="en-US" w:eastAsia="zh-CN" w:bidi="ar"/>
        </w:rPr>
        <w:t>（二）机构设置</w:t>
      </w:r>
      <w:bookmarkEnd w:id="3"/>
      <w:r>
        <w:rPr>
          <w:rFonts w:hint="eastAsia" w:ascii="方正楷体_GBK" w:hAnsi="方正楷体_GBK" w:eastAsia="方正楷体_GBK" w:cs="方正楷体_GBK"/>
          <w:b w:val="0"/>
          <w:bCs w:val="0"/>
          <w:color w:val="auto"/>
          <w:kern w:val="2"/>
          <w:sz w:val="32"/>
          <w:szCs w:val="32"/>
          <w:lang w:val="en-US" w:eastAsia="zh-CN" w:bidi="ar"/>
        </w:rPr>
        <w:t>。</w:t>
      </w:r>
      <w:bookmarkEnd w:id="4"/>
    </w:p>
    <w:p>
      <w:pPr>
        <w:keepNext w:val="0"/>
        <w:keepLines w:val="0"/>
        <w:pageBreakBefore w:val="0"/>
        <w:widowControl/>
        <w:suppressLineNumbers w:val="0"/>
        <w:kinsoku/>
        <w:wordWrap/>
        <w:overflowPunct/>
        <w:topLinePunct w:val="0"/>
        <w:autoSpaceDN/>
        <w:bidi w:val="0"/>
        <w:adjustRightInd w:val="0"/>
        <w:snapToGrid w:val="0"/>
        <w:spacing w:before="0" w:beforeAutospacing="0" w:after="0" w:afterAutospacing="0" w:line="560" w:lineRule="exact"/>
        <w:ind w:left="0" w:right="0" w:firstLine="640" w:firstLineChars="200"/>
        <w:jc w:val="left"/>
        <w:rPr>
          <w:rFonts w:hint="default" w:ascii="方正仿宋_GBK" w:hAnsi="方正仿宋_GBK" w:eastAsia="方正仿宋_GBK" w:cs="方正仿宋_GBK"/>
          <w:color w:val="auto"/>
          <w:kern w:val="0"/>
          <w:sz w:val="32"/>
          <w:szCs w:val="32"/>
          <w:lang w:val="en-US" w:eastAsia="zh-CN" w:bidi="ar"/>
        </w:rPr>
      </w:pPr>
      <w:r>
        <w:rPr>
          <w:rFonts w:hint="default" w:ascii="Times New Roman" w:hAnsi="Times New Roman" w:eastAsia="方正仿宋_GBK" w:cs="Times New Roman"/>
          <w:color w:val="auto"/>
          <w:kern w:val="0"/>
          <w:sz w:val="32"/>
          <w:szCs w:val="32"/>
          <w:lang w:val="en-US" w:eastAsia="zh-CN" w:bidi="ar"/>
        </w:rPr>
        <w:t>202</w:t>
      </w:r>
      <w:r>
        <w:rPr>
          <w:rFonts w:hint="eastAsia" w:eastAsia="方正仿宋_GBK" w:cs="Times New Roman"/>
          <w:color w:val="auto"/>
          <w:kern w:val="0"/>
          <w:sz w:val="32"/>
          <w:szCs w:val="32"/>
          <w:lang w:val="en-US" w:eastAsia="zh-CN" w:bidi="ar"/>
        </w:rPr>
        <w:t>4</w:t>
      </w:r>
      <w:r>
        <w:rPr>
          <w:rFonts w:hint="eastAsia" w:ascii="方正仿宋_GBK" w:hAnsi="方正仿宋_GBK" w:eastAsia="方正仿宋_GBK" w:cs="方正仿宋_GBK"/>
          <w:color w:val="auto"/>
          <w:kern w:val="0"/>
          <w:sz w:val="32"/>
          <w:szCs w:val="32"/>
          <w:lang w:val="en-US" w:eastAsia="zh-CN" w:bidi="ar"/>
        </w:rPr>
        <w:t>年镇党委、政府统一设置综合办事机构</w:t>
      </w:r>
      <w:r>
        <w:rPr>
          <w:rFonts w:hint="eastAsia" w:eastAsia="方正仿宋_GBK" w:cs="Times New Roman"/>
          <w:color w:val="auto"/>
          <w:kern w:val="0"/>
          <w:sz w:val="32"/>
          <w:szCs w:val="32"/>
          <w:lang w:val="en-US" w:eastAsia="zh-CN" w:bidi="ar"/>
        </w:rPr>
        <w:t>5</w:t>
      </w:r>
      <w:r>
        <w:rPr>
          <w:rFonts w:hint="eastAsia" w:ascii="方正仿宋_GBK" w:hAnsi="方正仿宋_GBK" w:eastAsia="方正仿宋_GBK" w:cs="方正仿宋_GBK"/>
          <w:color w:val="auto"/>
          <w:kern w:val="0"/>
          <w:sz w:val="32"/>
          <w:szCs w:val="32"/>
          <w:lang w:val="en-US" w:eastAsia="zh-CN" w:bidi="ar"/>
        </w:rPr>
        <w:t xml:space="preserve">个，即基层治理综合指挥室、党的建设办公室、经济发展办公室、民生服务办公室、平安法治办公室；下属单位 </w:t>
      </w:r>
      <w:r>
        <w:rPr>
          <w:rFonts w:hint="default" w:ascii="Times New Roman" w:hAnsi="Times New Roman" w:eastAsia="方正仿宋_GBK" w:cs="Times New Roman"/>
          <w:color w:val="auto"/>
          <w:kern w:val="0"/>
          <w:sz w:val="32"/>
          <w:szCs w:val="32"/>
          <w:lang w:val="en-US" w:eastAsia="zh-CN" w:bidi="ar"/>
        </w:rPr>
        <w:t xml:space="preserve">5 </w:t>
      </w:r>
      <w:r>
        <w:rPr>
          <w:rFonts w:hint="eastAsia" w:ascii="方正仿宋_GBK" w:hAnsi="方正仿宋_GBK" w:eastAsia="方正仿宋_GBK" w:cs="方正仿宋_GBK"/>
          <w:color w:val="auto"/>
          <w:kern w:val="0"/>
          <w:sz w:val="32"/>
          <w:szCs w:val="32"/>
          <w:lang w:val="en-US" w:eastAsia="zh-CN" w:bidi="ar"/>
        </w:rPr>
        <w:t>个，即高观镇村镇建设服务中心、高观镇新时代文明实践服务中心、高观镇产业发展服务中心、高观镇综合行政执法大队、高观镇便民服务中心（退役军人服务站）。</w:t>
      </w:r>
    </w:p>
    <w:p>
      <w:pPr>
        <w:keepNext w:val="0"/>
        <w:keepLines w:val="0"/>
        <w:pageBreakBefore w:val="0"/>
        <w:widowControl w:val="0"/>
        <w:suppressLineNumbers w:val="0"/>
        <w:kinsoku/>
        <w:wordWrap/>
        <w:overflowPunct/>
        <w:topLinePunct w:val="0"/>
        <w:autoSpaceDE w:val="0"/>
        <w:autoSpaceDN/>
        <w:bidi w:val="0"/>
        <w:snapToGrid w:val="0"/>
        <w:spacing w:before="0" w:beforeAutospacing="0" w:after="0" w:afterAutospacing="0" w:line="560" w:lineRule="exact"/>
        <w:ind w:left="0" w:right="0" w:firstLine="629"/>
        <w:jc w:val="both"/>
        <w:outlineLvl w:val="0"/>
        <w:rPr>
          <w:rFonts w:hint="default" w:ascii="Times New Roman" w:hAnsi="Times New Roman" w:eastAsia="方正楷体_GBK" w:cs="Times New Roman"/>
          <w:b w:val="0"/>
          <w:bCs w:val="0"/>
          <w:color w:val="auto"/>
          <w:kern w:val="2"/>
          <w:sz w:val="32"/>
          <w:szCs w:val="32"/>
        </w:rPr>
      </w:pPr>
      <w:bookmarkStart w:id="5" w:name="_Toc18834"/>
      <w:bookmarkStart w:id="6" w:name="_Toc24463"/>
      <w:r>
        <w:rPr>
          <w:rFonts w:hint="eastAsia" w:ascii="方正楷体_GBK" w:hAnsi="方正楷体_GBK" w:eastAsia="方正楷体_GBK" w:cs="方正楷体_GBK"/>
          <w:b w:val="0"/>
          <w:bCs w:val="0"/>
          <w:color w:val="auto"/>
          <w:kern w:val="2"/>
          <w:sz w:val="32"/>
          <w:szCs w:val="32"/>
          <w:lang w:val="en-US" w:eastAsia="zh-CN" w:bidi="ar"/>
        </w:rPr>
        <w:t>（三）单位构成</w:t>
      </w:r>
      <w:bookmarkEnd w:id="5"/>
      <w:r>
        <w:rPr>
          <w:rFonts w:hint="eastAsia" w:ascii="方正楷体_GBK" w:hAnsi="方正楷体_GBK" w:eastAsia="方正楷体_GBK" w:cs="方正楷体_GBK"/>
          <w:b w:val="0"/>
          <w:bCs w:val="0"/>
          <w:color w:val="auto"/>
          <w:kern w:val="2"/>
          <w:sz w:val="32"/>
          <w:szCs w:val="32"/>
          <w:lang w:val="en-US" w:eastAsia="zh-CN" w:bidi="ar"/>
        </w:rPr>
        <w:t>。</w:t>
      </w:r>
      <w:bookmarkEnd w:id="6"/>
    </w:p>
    <w:p>
      <w:pPr>
        <w:keepNext w:val="0"/>
        <w:keepLines w:val="0"/>
        <w:pageBreakBefore w:val="0"/>
        <w:widowControl/>
        <w:suppressLineNumbers w:val="0"/>
        <w:kinsoku/>
        <w:wordWrap/>
        <w:overflowPunct/>
        <w:topLinePunct w:val="0"/>
        <w:autoSpaceDN/>
        <w:bidi w:val="0"/>
        <w:adjustRightInd w:val="0"/>
        <w:snapToGrid w:val="0"/>
        <w:spacing w:before="0" w:beforeAutospacing="0" w:after="0" w:afterAutospacing="0" w:line="560" w:lineRule="exact"/>
        <w:ind w:left="0" w:right="0" w:firstLine="640" w:firstLineChars="200"/>
        <w:jc w:val="left"/>
        <w:rPr>
          <w:rFonts w:hint="default" w:ascii="Times New Roman" w:hAnsi="Times New Roman" w:eastAsia="方正仿宋_GBK" w:cs="Times New Roman"/>
          <w:color w:val="auto"/>
          <w:kern w:val="0"/>
          <w:sz w:val="32"/>
          <w:szCs w:val="32"/>
        </w:rPr>
      </w:pPr>
      <w:r>
        <w:rPr>
          <w:rFonts w:hint="eastAsia" w:ascii="方正仿宋_GBK" w:hAnsi="方正仿宋_GBK" w:eastAsia="方正仿宋_GBK" w:cs="方正仿宋_GBK"/>
          <w:color w:val="auto"/>
          <w:kern w:val="0"/>
          <w:sz w:val="32"/>
          <w:szCs w:val="32"/>
          <w:lang w:val="en-US" w:eastAsia="zh-CN" w:bidi="ar"/>
        </w:rPr>
        <w:t>从预算单位构成看，本单位无下级预算单位。</w:t>
      </w:r>
    </w:p>
    <w:p>
      <w:pPr>
        <w:keepNext w:val="0"/>
        <w:keepLines w:val="0"/>
        <w:pageBreakBefore w:val="0"/>
        <w:widowControl/>
        <w:suppressLineNumbers w:val="0"/>
        <w:kinsoku/>
        <w:wordWrap/>
        <w:overflowPunct/>
        <w:topLinePunct w:val="0"/>
        <w:autoSpaceDN/>
        <w:bidi w:val="0"/>
        <w:adjustRightInd w:val="0"/>
        <w:snapToGrid w:val="0"/>
        <w:spacing w:before="0" w:beforeAutospacing="0" w:after="0" w:afterAutospacing="0" w:line="560" w:lineRule="exact"/>
        <w:ind w:left="0" w:right="0" w:firstLine="640" w:firstLineChars="200"/>
        <w:jc w:val="left"/>
        <w:rPr>
          <w:rFonts w:hint="eastAsia" w:ascii="方正黑体_GBK" w:hAnsi="方正黑体_GBK" w:eastAsia="方正黑体_GBK" w:cs="方正黑体_GBK"/>
          <w:color w:val="auto"/>
          <w:kern w:val="0"/>
          <w:sz w:val="32"/>
          <w:szCs w:val="32"/>
        </w:rPr>
      </w:pPr>
      <w:r>
        <w:rPr>
          <w:rFonts w:hint="eastAsia" w:ascii="方正黑体_GBK" w:hAnsi="方正黑体_GBK" w:eastAsia="方正黑体_GBK" w:cs="方正黑体_GBK"/>
          <w:color w:val="auto"/>
          <w:kern w:val="0"/>
          <w:sz w:val="32"/>
          <w:szCs w:val="32"/>
          <w:lang w:val="en-US" w:eastAsia="zh-CN" w:bidi="ar"/>
        </w:rPr>
        <w:t>二、部门决算情况说明</w:t>
      </w:r>
    </w:p>
    <w:p>
      <w:pPr>
        <w:keepNext w:val="0"/>
        <w:keepLines w:val="0"/>
        <w:pageBreakBefore w:val="0"/>
        <w:widowControl w:val="0"/>
        <w:suppressLineNumbers w:val="0"/>
        <w:kinsoku/>
        <w:wordWrap/>
        <w:overflowPunct/>
        <w:topLinePunct w:val="0"/>
        <w:autoSpaceDE w:val="0"/>
        <w:autoSpaceDN/>
        <w:bidi w:val="0"/>
        <w:snapToGrid w:val="0"/>
        <w:spacing w:before="0" w:beforeAutospacing="0" w:after="0" w:afterAutospacing="0" w:line="560" w:lineRule="exact"/>
        <w:ind w:left="0" w:right="0" w:firstLine="629"/>
        <w:jc w:val="both"/>
        <w:outlineLvl w:val="0"/>
        <w:rPr>
          <w:rFonts w:hint="default" w:ascii="Times New Roman" w:hAnsi="Times New Roman" w:eastAsia="方正楷体_GBK" w:cs="Times New Roman"/>
          <w:b w:val="0"/>
          <w:bCs w:val="0"/>
          <w:color w:val="auto"/>
          <w:kern w:val="2"/>
          <w:sz w:val="32"/>
          <w:szCs w:val="32"/>
        </w:rPr>
      </w:pPr>
      <w:bookmarkStart w:id="7" w:name="_Toc8740"/>
      <w:bookmarkStart w:id="8" w:name="_Toc12435"/>
      <w:r>
        <w:rPr>
          <w:rFonts w:hint="eastAsia" w:ascii="方正楷体_GBK" w:hAnsi="方正楷体_GBK" w:eastAsia="方正楷体_GBK" w:cs="方正楷体_GBK"/>
          <w:b w:val="0"/>
          <w:bCs w:val="0"/>
          <w:color w:val="auto"/>
          <w:kern w:val="2"/>
          <w:sz w:val="32"/>
          <w:szCs w:val="32"/>
          <w:lang w:val="en-US" w:eastAsia="zh-CN" w:bidi="ar"/>
        </w:rPr>
        <w:t>（一）收入支出决算总体情况说明</w:t>
      </w:r>
      <w:bookmarkEnd w:id="7"/>
      <w:r>
        <w:rPr>
          <w:rFonts w:hint="eastAsia" w:ascii="方正楷体_GBK" w:hAnsi="方正楷体_GBK" w:eastAsia="方正楷体_GBK" w:cs="方正楷体_GBK"/>
          <w:b w:val="0"/>
          <w:bCs w:val="0"/>
          <w:color w:val="auto"/>
          <w:kern w:val="2"/>
          <w:sz w:val="32"/>
          <w:szCs w:val="32"/>
          <w:lang w:val="en-US" w:eastAsia="zh-CN" w:bidi="ar"/>
        </w:rPr>
        <w:t>。</w:t>
      </w:r>
      <w:bookmarkEnd w:id="8"/>
    </w:p>
    <w:p>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560" w:lineRule="exact"/>
        <w:ind w:left="0" w:right="0" w:firstLine="640" w:firstLineChars="200"/>
        <w:jc w:val="left"/>
        <w:textAlignment w:val="auto"/>
        <w:rPr>
          <w:rFonts w:hint="eastAsia" w:ascii="Times New Roman" w:hAnsi="Times New Roman" w:eastAsia="方正仿宋_GBK" w:cs="Times New Roman"/>
          <w:color w:val="auto"/>
          <w:kern w:val="0"/>
          <w:sz w:val="32"/>
          <w:szCs w:val="32"/>
          <w:lang w:val="en-US" w:eastAsia="zh-CN" w:bidi="ar"/>
        </w:rPr>
      </w:pPr>
      <w:r>
        <w:rPr>
          <w:rFonts w:hint="default" w:ascii="Times New Roman" w:hAnsi="Times New Roman" w:eastAsia="方正仿宋_GBK" w:cs="Times New Roman"/>
          <w:color w:val="auto"/>
          <w:kern w:val="0"/>
          <w:sz w:val="32"/>
          <w:szCs w:val="32"/>
          <w:lang w:val="en-US" w:eastAsia="zh-CN" w:bidi="ar"/>
        </w:rPr>
        <w:t>1.总体情况。2024年度收入总计</w:t>
      </w:r>
      <w:r>
        <w:rPr>
          <w:rFonts w:hint="default" w:ascii="Times New Roman" w:hAnsi="Times New Roman" w:eastAsia="方正仿宋_GBK" w:cs="Times New Roman"/>
          <w:color w:val="auto"/>
          <w:sz w:val="32"/>
          <w:szCs w:val="32"/>
          <w:highlight w:val="none"/>
          <w:lang w:val="en-US" w:eastAsia="zh-CN"/>
        </w:rPr>
        <w:t>2866.41</w:t>
      </w:r>
      <w:r>
        <w:rPr>
          <w:rFonts w:hint="default" w:ascii="Times New Roman" w:hAnsi="Times New Roman" w:eastAsia="方正仿宋_GBK" w:cs="Times New Roman"/>
          <w:color w:val="auto"/>
          <w:kern w:val="0"/>
          <w:sz w:val="32"/>
          <w:szCs w:val="32"/>
          <w:lang w:val="en-US" w:eastAsia="zh-CN" w:bidi="ar"/>
        </w:rPr>
        <w:t>万元，支出总计</w:t>
      </w:r>
      <w:r>
        <w:rPr>
          <w:rFonts w:hint="default" w:ascii="Times New Roman" w:hAnsi="Times New Roman" w:eastAsia="方正仿宋_GBK" w:cs="Times New Roman"/>
          <w:color w:val="auto"/>
          <w:sz w:val="32"/>
          <w:szCs w:val="32"/>
          <w:highlight w:val="none"/>
          <w:lang w:val="en-US" w:eastAsia="zh-CN"/>
        </w:rPr>
        <w:t>2866.41</w:t>
      </w:r>
      <w:r>
        <w:rPr>
          <w:rFonts w:hint="default" w:ascii="Times New Roman" w:hAnsi="Times New Roman" w:eastAsia="方正仿宋_GBK" w:cs="Times New Roman"/>
          <w:color w:val="auto"/>
          <w:kern w:val="0"/>
          <w:sz w:val="32"/>
          <w:szCs w:val="32"/>
          <w:lang w:val="en-US" w:eastAsia="zh-CN" w:bidi="ar"/>
        </w:rPr>
        <w:t>万元。收支较上年决算数减少884.06万元，减少23.57%，主要原因是2023年政府下属各事业单位统一纳入政府核算，2024年下属事业站所单独核算，单独决算</w:t>
      </w:r>
      <w:r>
        <w:rPr>
          <w:rFonts w:hint="eastAsia" w:ascii="Times New Roman" w:hAnsi="Times New Roman" w:eastAsia="方正仿宋_GBK" w:cs="Times New Roman"/>
          <w:color w:val="auto"/>
          <w:kern w:val="0"/>
          <w:sz w:val="32"/>
          <w:szCs w:val="32"/>
          <w:lang w:val="en-US" w:eastAsia="zh-CN" w:bidi="ar"/>
        </w:rPr>
        <w:t>。</w:t>
      </w:r>
    </w:p>
    <w:p>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560" w:lineRule="exact"/>
        <w:ind w:left="0" w:right="0" w:firstLine="640" w:firstLineChars="200"/>
        <w:jc w:val="left"/>
        <w:textAlignment w:val="auto"/>
        <w:rPr>
          <w:rFonts w:hint="default" w:ascii="Times New Roman" w:hAnsi="Times New Roman" w:eastAsia="方正仿宋_GBK" w:cs="Times New Roman"/>
          <w:color w:val="auto"/>
          <w:kern w:val="0"/>
          <w:sz w:val="32"/>
          <w:szCs w:val="32"/>
          <w:lang w:val="en-US" w:eastAsia="zh-CN" w:bidi="ar"/>
        </w:rPr>
      </w:pPr>
      <w:r>
        <w:rPr>
          <w:rFonts w:hint="default" w:ascii="Times New Roman" w:hAnsi="Times New Roman" w:eastAsia="方正仿宋_GBK" w:cs="Times New Roman"/>
          <w:color w:val="auto"/>
          <w:kern w:val="0"/>
          <w:sz w:val="32"/>
          <w:szCs w:val="32"/>
          <w:lang w:val="en-US" w:eastAsia="zh-CN" w:bidi="ar"/>
        </w:rPr>
        <w:t>2.收入情况。</w:t>
      </w:r>
      <w:r>
        <w:rPr>
          <w:rFonts w:hint="eastAsia" w:ascii="Times New Roman" w:hAnsi="Times New Roman" w:eastAsia="方正仿宋_GBK" w:cs="Times New Roman"/>
          <w:color w:val="auto"/>
          <w:kern w:val="0"/>
          <w:sz w:val="32"/>
          <w:szCs w:val="32"/>
          <w:lang w:val="en-US" w:eastAsia="zh-CN" w:bidi="ar"/>
        </w:rPr>
        <w:t>收入主要为</w:t>
      </w:r>
      <w:r>
        <w:rPr>
          <w:rFonts w:hint="default" w:ascii="Times New Roman" w:hAnsi="Times New Roman" w:eastAsia="方正仿宋_GBK" w:cs="Times New Roman"/>
          <w:color w:val="auto"/>
          <w:kern w:val="0"/>
          <w:sz w:val="32"/>
          <w:szCs w:val="32"/>
          <w:lang w:val="en-US" w:eastAsia="zh-CN" w:bidi="ar"/>
        </w:rPr>
        <w:t>财政拨款收入</w:t>
      </w:r>
      <w:r>
        <w:rPr>
          <w:rFonts w:hint="eastAsia" w:ascii="Times New Roman" w:hAnsi="Times New Roman" w:eastAsia="方正仿宋_GBK" w:cs="Times New Roman"/>
          <w:color w:val="auto"/>
          <w:kern w:val="0"/>
          <w:sz w:val="32"/>
          <w:szCs w:val="32"/>
          <w:lang w:val="en-US" w:eastAsia="zh-CN" w:bidi="ar"/>
        </w:rPr>
        <w:t>，总计</w:t>
      </w:r>
      <w:r>
        <w:rPr>
          <w:rFonts w:hint="default" w:ascii="Times New Roman" w:hAnsi="Times New Roman" w:eastAsia="方正仿宋_GBK" w:cs="Times New Roman"/>
          <w:color w:val="auto"/>
          <w:sz w:val="32"/>
          <w:szCs w:val="32"/>
          <w:highlight w:val="none"/>
          <w:lang w:val="en-US" w:eastAsia="zh-CN"/>
        </w:rPr>
        <w:t>2866.41</w:t>
      </w:r>
      <w:r>
        <w:rPr>
          <w:rFonts w:hint="default" w:ascii="Times New Roman" w:hAnsi="Times New Roman" w:eastAsia="方正仿宋_GBK" w:cs="Times New Roman"/>
          <w:color w:val="auto"/>
          <w:kern w:val="0"/>
          <w:sz w:val="32"/>
          <w:szCs w:val="32"/>
          <w:lang w:val="en-US" w:eastAsia="zh-CN" w:bidi="ar"/>
        </w:rPr>
        <w:t>万元，占100%</w:t>
      </w:r>
      <w:r>
        <w:rPr>
          <w:rFonts w:hint="eastAsia" w:ascii="Times New Roman" w:hAnsi="Times New Roman" w:eastAsia="方正仿宋_GBK" w:cs="Times New Roman"/>
          <w:color w:val="auto"/>
          <w:kern w:val="0"/>
          <w:sz w:val="32"/>
          <w:szCs w:val="32"/>
          <w:lang w:val="en-US" w:eastAsia="zh-CN" w:bidi="ar"/>
        </w:rPr>
        <w:t>。此外，使用非财政拨款结余和专用结余</w:t>
      </w:r>
      <w:r>
        <w:rPr>
          <w:rFonts w:hint="default" w:ascii="Times New Roman" w:hAnsi="Times New Roman" w:eastAsia="方正仿宋_GBK" w:cs="Times New Roman"/>
          <w:color w:val="auto"/>
          <w:kern w:val="0"/>
          <w:sz w:val="32"/>
          <w:szCs w:val="32"/>
          <w:lang w:val="en-US" w:eastAsia="zh-CN" w:bidi="ar"/>
        </w:rPr>
        <w:t>0.00</w:t>
      </w:r>
      <w:r>
        <w:rPr>
          <w:rFonts w:hint="eastAsia" w:ascii="Times New Roman" w:hAnsi="Times New Roman" w:eastAsia="方正仿宋_GBK" w:cs="Times New Roman"/>
          <w:color w:val="auto"/>
          <w:kern w:val="0"/>
          <w:sz w:val="32"/>
          <w:szCs w:val="32"/>
          <w:lang w:val="en-US" w:eastAsia="zh-CN" w:bidi="ar"/>
        </w:rPr>
        <w:t>万元，年初结转和结余</w:t>
      </w:r>
      <w:r>
        <w:rPr>
          <w:rFonts w:hint="default" w:ascii="Times New Roman" w:hAnsi="Times New Roman" w:eastAsia="方正仿宋_GBK" w:cs="Times New Roman"/>
          <w:color w:val="auto"/>
          <w:kern w:val="0"/>
          <w:sz w:val="32"/>
          <w:szCs w:val="32"/>
          <w:lang w:val="en-US" w:eastAsia="zh-CN" w:bidi="ar"/>
        </w:rPr>
        <w:t>0.00</w:t>
      </w:r>
      <w:r>
        <w:rPr>
          <w:rFonts w:hint="eastAsia" w:ascii="Times New Roman" w:hAnsi="Times New Roman" w:eastAsia="方正仿宋_GBK" w:cs="Times New Roman"/>
          <w:color w:val="auto"/>
          <w:kern w:val="0"/>
          <w:sz w:val="32"/>
          <w:szCs w:val="32"/>
          <w:lang w:val="en-US" w:eastAsia="zh-CN" w:bidi="ar"/>
        </w:rPr>
        <w:t>万元。</w:t>
      </w:r>
    </w:p>
    <w:p>
      <w:pPr>
        <w:keepNext w:val="0"/>
        <w:keepLines w:val="0"/>
        <w:pageBreakBefore w:val="0"/>
        <w:widowControl/>
        <w:suppressLineNumbers w:val="0"/>
        <w:kinsoku/>
        <w:wordWrap/>
        <w:overflowPunct/>
        <w:topLinePunct w:val="0"/>
        <w:autoSpaceDN/>
        <w:bidi w:val="0"/>
        <w:adjustRightInd w:val="0"/>
        <w:snapToGrid w:val="0"/>
        <w:spacing w:before="0" w:beforeAutospacing="0" w:after="0" w:afterAutospacing="0" w:line="560" w:lineRule="exact"/>
        <w:ind w:left="0" w:right="0" w:firstLine="640" w:firstLineChars="200"/>
        <w:jc w:val="left"/>
        <w:rPr>
          <w:rFonts w:hint="default" w:ascii="Times New Roman" w:hAnsi="Times New Roman" w:eastAsia="方正仿宋_GBK" w:cs="Times New Roman"/>
          <w:color w:val="auto"/>
          <w:kern w:val="0"/>
          <w:sz w:val="32"/>
          <w:szCs w:val="32"/>
        </w:rPr>
      </w:pPr>
      <w:r>
        <w:rPr>
          <w:rFonts w:hint="default" w:ascii="Times New Roman" w:hAnsi="Times New Roman" w:eastAsia="方正仿宋_GBK" w:cs="Times New Roman"/>
          <w:color w:val="auto"/>
          <w:kern w:val="0"/>
          <w:sz w:val="32"/>
          <w:szCs w:val="32"/>
          <w:lang w:val="en-US" w:eastAsia="zh-CN" w:bidi="ar"/>
        </w:rPr>
        <w:t>3.</w:t>
      </w:r>
      <w:r>
        <w:rPr>
          <w:rFonts w:hint="eastAsia" w:ascii="方正仿宋_GBK" w:hAnsi="方正仿宋_GBK" w:eastAsia="方正仿宋_GBK" w:cs="方正仿宋_GBK"/>
          <w:color w:val="auto"/>
          <w:kern w:val="0"/>
          <w:sz w:val="32"/>
          <w:szCs w:val="32"/>
          <w:lang w:val="en-US" w:eastAsia="zh-CN" w:bidi="ar"/>
        </w:rPr>
        <w:t>支出情况。</w:t>
      </w:r>
      <w:r>
        <w:rPr>
          <w:rFonts w:hint="eastAsia" w:eastAsia="方正仿宋_GBK" w:cs="Times New Roman"/>
          <w:color w:val="auto"/>
          <w:kern w:val="0"/>
          <w:sz w:val="32"/>
          <w:szCs w:val="32"/>
          <w:lang w:val="en-US" w:eastAsia="zh-CN" w:bidi="ar"/>
        </w:rPr>
        <w:t>2024</w:t>
      </w:r>
      <w:r>
        <w:rPr>
          <w:rFonts w:hint="eastAsia" w:ascii="方正仿宋_GBK" w:hAnsi="方正仿宋_GBK" w:eastAsia="方正仿宋_GBK" w:cs="方正仿宋_GBK"/>
          <w:color w:val="auto"/>
          <w:kern w:val="0"/>
          <w:sz w:val="32"/>
          <w:szCs w:val="32"/>
          <w:lang w:val="en-US" w:eastAsia="zh-CN" w:bidi="ar"/>
        </w:rPr>
        <w:t>年度支出合计</w:t>
      </w:r>
      <w:r>
        <w:rPr>
          <w:rFonts w:hint="default" w:ascii="Times New Roman" w:hAnsi="Times New Roman" w:eastAsia="方正仿宋_GBK" w:cs="Times New Roman"/>
          <w:color w:val="auto"/>
          <w:sz w:val="32"/>
          <w:szCs w:val="32"/>
          <w:highlight w:val="none"/>
          <w:lang w:val="en-US" w:eastAsia="zh-CN"/>
        </w:rPr>
        <w:t>2866.41</w:t>
      </w:r>
      <w:r>
        <w:rPr>
          <w:rFonts w:hint="eastAsia" w:ascii="方正仿宋_GBK" w:hAnsi="方正仿宋_GBK" w:eastAsia="方正仿宋_GBK" w:cs="方正仿宋_GBK"/>
          <w:color w:val="auto"/>
          <w:kern w:val="0"/>
          <w:sz w:val="32"/>
          <w:szCs w:val="32"/>
          <w:lang w:val="en-US" w:eastAsia="zh-CN" w:bidi="ar"/>
        </w:rPr>
        <w:t>万元，较上年决算</w:t>
      </w:r>
      <w:r>
        <w:rPr>
          <w:rFonts w:hint="default" w:ascii="Times New Roman" w:hAnsi="Times New Roman" w:eastAsia="方正仿宋_GBK" w:cs="Times New Roman"/>
          <w:color w:val="auto"/>
          <w:kern w:val="0"/>
          <w:sz w:val="32"/>
          <w:szCs w:val="32"/>
          <w:lang w:val="en-US" w:eastAsia="zh-CN" w:bidi="ar"/>
        </w:rPr>
        <w:t>减少884.06</w:t>
      </w:r>
      <w:r>
        <w:rPr>
          <w:rFonts w:hint="eastAsia" w:ascii="方正仿宋_GBK" w:hAnsi="方正仿宋_GBK" w:eastAsia="方正仿宋_GBK" w:cs="方正仿宋_GBK"/>
          <w:color w:val="auto"/>
          <w:kern w:val="0"/>
          <w:sz w:val="32"/>
          <w:szCs w:val="32"/>
          <w:lang w:val="en-US" w:eastAsia="zh-CN" w:bidi="ar"/>
        </w:rPr>
        <w:t>万元，</w:t>
      </w:r>
      <w:r>
        <w:rPr>
          <w:rFonts w:hint="default" w:ascii="Times New Roman" w:hAnsi="Times New Roman" w:eastAsia="方正仿宋_GBK" w:cs="Times New Roman"/>
          <w:color w:val="auto"/>
          <w:kern w:val="0"/>
          <w:sz w:val="32"/>
          <w:szCs w:val="32"/>
          <w:lang w:val="en-US" w:eastAsia="zh-CN" w:bidi="ar"/>
        </w:rPr>
        <w:t>减少23.57%</w:t>
      </w:r>
      <w:r>
        <w:rPr>
          <w:rFonts w:hint="eastAsia" w:ascii="方正仿宋_GBK" w:hAnsi="方正仿宋_GBK" w:eastAsia="方正仿宋_GBK" w:cs="方正仿宋_GBK"/>
          <w:color w:val="auto"/>
          <w:kern w:val="0"/>
          <w:sz w:val="32"/>
          <w:szCs w:val="32"/>
          <w:lang w:val="en-US" w:eastAsia="zh-CN" w:bidi="ar"/>
        </w:rPr>
        <w:t>，主要原因是</w:t>
      </w:r>
      <w:r>
        <w:rPr>
          <w:rFonts w:hint="default" w:ascii="Times New Roman" w:hAnsi="Times New Roman" w:eastAsia="方正仿宋_GBK" w:cs="Times New Roman"/>
          <w:color w:val="auto"/>
          <w:kern w:val="0"/>
          <w:sz w:val="32"/>
          <w:szCs w:val="32"/>
          <w:lang w:val="en-US" w:eastAsia="zh-CN" w:bidi="ar"/>
        </w:rPr>
        <w:t>2023年政府下属各事业单位统一纳入政府核算，2024年下属事业站所单独核算，单独决算</w:t>
      </w:r>
      <w:r>
        <w:rPr>
          <w:rFonts w:hint="eastAsia" w:ascii="Times New Roman" w:hAnsi="Times New Roman" w:eastAsia="方正仿宋_GBK" w:cs="Times New Roman"/>
          <w:color w:val="auto"/>
          <w:kern w:val="0"/>
          <w:sz w:val="32"/>
          <w:szCs w:val="32"/>
          <w:lang w:val="en-US" w:eastAsia="zh-CN" w:bidi="ar"/>
        </w:rPr>
        <w:t>。</w:t>
      </w:r>
      <w:r>
        <w:rPr>
          <w:rFonts w:hint="eastAsia" w:ascii="方正仿宋_GBK" w:hAnsi="方正仿宋_GBK" w:eastAsia="方正仿宋_GBK" w:cs="方正仿宋_GBK"/>
          <w:color w:val="auto"/>
          <w:kern w:val="0"/>
          <w:sz w:val="32"/>
          <w:szCs w:val="32"/>
          <w:lang w:val="en-US" w:eastAsia="zh-CN" w:bidi="ar"/>
        </w:rPr>
        <w:t>其中：基本支出</w:t>
      </w:r>
      <w:r>
        <w:rPr>
          <w:rFonts w:hint="eastAsia" w:ascii="Times New Roman" w:hAnsi="Times New Roman" w:eastAsia="方正仿宋_GBK" w:cs="Times New Roman"/>
          <w:color w:val="auto"/>
          <w:kern w:val="0"/>
          <w:sz w:val="32"/>
          <w:szCs w:val="32"/>
          <w:lang w:val="en-US" w:eastAsia="zh-CN" w:bidi="ar"/>
        </w:rPr>
        <w:t>690.22</w:t>
      </w:r>
      <w:r>
        <w:rPr>
          <w:rFonts w:hint="eastAsia" w:ascii="方正仿宋_GBK" w:hAnsi="方正仿宋_GBK" w:eastAsia="方正仿宋_GBK" w:cs="方正仿宋_GBK"/>
          <w:color w:val="auto"/>
          <w:kern w:val="0"/>
          <w:sz w:val="32"/>
          <w:szCs w:val="32"/>
          <w:lang w:val="en-US" w:eastAsia="zh-CN" w:bidi="ar"/>
        </w:rPr>
        <w:t>万元，占</w:t>
      </w:r>
      <w:r>
        <w:rPr>
          <w:rFonts w:hint="eastAsia" w:ascii="Times New Roman" w:hAnsi="Times New Roman" w:eastAsia="方正仿宋_GBK" w:cs="Times New Roman"/>
          <w:color w:val="auto"/>
          <w:kern w:val="0"/>
          <w:sz w:val="32"/>
          <w:szCs w:val="32"/>
          <w:lang w:val="en-US" w:eastAsia="zh-CN" w:bidi="ar"/>
        </w:rPr>
        <w:t>24.07</w:t>
      </w:r>
      <w:r>
        <w:rPr>
          <w:rFonts w:hint="default" w:ascii="Times New Roman" w:hAnsi="Times New Roman" w:eastAsia="方正仿宋_GBK" w:cs="Times New Roman"/>
          <w:color w:val="auto"/>
          <w:kern w:val="0"/>
          <w:sz w:val="32"/>
          <w:szCs w:val="32"/>
          <w:lang w:val="en-US" w:eastAsia="zh-CN" w:bidi="ar"/>
        </w:rPr>
        <w:t>%</w:t>
      </w:r>
      <w:r>
        <w:rPr>
          <w:rFonts w:hint="eastAsia" w:ascii="方正仿宋_GBK" w:hAnsi="方正仿宋_GBK" w:eastAsia="方正仿宋_GBK" w:cs="方正仿宋_GBK"/>
          <w:color w:val="auto"/>
          <w:kern w:val="0"/>
          <w:sz w:val="32"/>
          <w:szCs w:val="32"/>
          <w:lang w:val="en-US" w:eastAsia="zh-CN" w:bidi="ar"/>
        </w:rPr>
        <w:t>；项目支出</w:t>
      </w:r>
      <w:r>
        <w:rPr>
          <w:rFonts w:hint="eastAsia" w:ascii="Times New Roman" w:hAnsi="Times New Roman" w:eastAsia="方正仿宋_GBK" w:cs="Times New Roman"/>
          <w:color w:val="auto"/>
          <w:kern w:val="0"/>
          <w:sz w:val="32"/>
          <w:szCs w:val="32"/>
          <w:lang w:val="en-US" w:eastAsia="zh-CN" w:bidi="ar"/>
        </w:rPr>
        <w:t>2176.19</w:t>
      </w:r>
      <w:r>
        <w:rPr>
          <w:rFonts w:hint="eastAsia" w:ascii="方正仿宋_GBK" w:hAnsi="方正仿宋_GBK" w:eastAsia="方正仿宋_GBK" w:cs="方正仿宋_GBK"/>
          <w:color w:val="auto"/>
          <w:kern w:val="0"/>
          <w:sz w:val="32"/>
          <w:szCs w:val="32"/>
          <w:lang w:val="en-US" w:eastAsia="zh-CN" w:bidi="ar"/>
        </w:rPr>
        <w:t>万元，占</w:t>
      </w:r>
      <w:r>
        <w:rPr>
          <w:rFonts w:hint="eastAsia" w:ascii="Times New Roman" w:hAnsi="Times New Roman" w:eastAsia="方正仿宋_GBK" w:cs="Times New Roman"/>
          <w:color w:val="auto"/>
          <w:kern w:val="0"/>
          <w:sz w:val="32"/>
          <w:szCs w:val="32"/>
          <w:lang w:val="en-US" w:eastAsia="zh-CN" w:bidi="ar"/>
        </w:rPr>
        <w:t>75.93</w:t>
      </w:r>
      <w:r>
        <w:rPr>
          <w:rFonts w:hint="default" w:ascii="Times New Roman" w:hAnsi="Times New Roman" w:eastAsia="方正仿宋_GBK" w:cs="Times New Roman"/>
          <w:color w:val="auto"/>
          <w:kern w:val="0"/>
          <w:sz w:val="32"/>
          <w:szCs w:val="32"/>
          <w:lang w:val="en-US" w:eastAsia="zh-CN" w:bidi="ar"/>
        </w:rPr>
        <w:t>%</w:t>
      </w:r>
      <w:r>
        <w:rPr>
          <w:rFonts w:hint="eastAsia" w:ascii="方正仿宋_GBK" w:hAnsi="方正仿宋_GBK" w:eastAsia="方正仿宋_GBK" w:cs="方正仿宋_GBK"/>
          <w:color w:val="auto"/>
          <w:kern w:val="0"/>
          <w:sz w:val="32"/>
          <w:szCs w:val="32"/>
          <w:lang w:val="en-US" w:eastAsia="zh-CN" w:bidi="ar"/>
        </w:rPr>
        <w:t>。</w:t>
      </w:r>
    </w:p>
    <w:p>
      <w:pPr>
        <w:keepNext w:val="0"/>
        <w:keepLines w:val="0"/>
        <w:pageBreakBefore w:val="0"/>
        <w:widowControl/>
        <w:suppressLineNumbers w:val="0"/>
        <w:kinsoku/>
        <w:wordWrap/>
        <w:overflowPunct/>
        <w:topLinePunct w:val="0"/>
        <w:autoSpaceDN/>
        <w:bidi w:val="0"/>
        <w:adjustRightInd w:val="0"/>
        <w:snapToGrid w:val="0"/>
        <w:spacing w:before="0" w:beforeAutospacing="0" w:after="0" w:afterAutospacing="0" w:line="560" w:lineRule="exact"/>
        <w:ind w:left="0" w:right="0" w:firstLine="640" w:firstLineChars="200"/>
        <w:jc w:val="left"/>
        <w:rPr>
          <w:rFonts w:hint="default" w:ascii="Times New Roman" w:hAnsi="Times New Roman" w:eastAsia="方正仿宋_GBK" w:cs="Times New Roman"/>
          <w:color w:val="auto"/>
          <w:kern w:val="0"/>
          <w:sz w:val="32"/>
          <w:szCs w:val="32"/>
        </w:rPr>
      </w:pPr>
      <w:r>
        <w:rPr>
          <w:rFonts w:hint="default" w:ascii="Times New Roman" w:hAnsi="Times New Roman" w:eastAsia="方正仿宋_GBK" w:cs="Times New Roman"/>
          <w:color w:val="auto"/>
          <w:kern w:val="0"/>
          <w:sz w:val="32"/>
          <w:szCs w:val="32"/>
          <w:lang w:val="en-US" w:eastAsia="zh-CN" w:bidi="ar"/>
        </w:rPr>
        <w:t>4.</w:t>
      </w:r>
      <w:r>
        <w:rPr>
          <w:rFonts w:hint="eastAsia" w:ascii="方正仿宋_GBK" w:hAnsi="方正仿宋_GBK" w:eastAsia="方正仿宋_GBK" w:cs="方正仿宋_GBK"/>
          <w:color w:val="auto"/>
          <w:kern w:val="0"/>
          <w:sz w:val="32"/>
          <w:szCs w:val="32"/>
          <w:lang w:val="en-US" w:eastAsia="zh-CN" w:bidi="ar"/>
        </w:rPr>
        <w:t>结转结余情况。</w:t>
      </w:r>
      <w:r>
        <w:rPr>
          <w:rFonts w:hint="eastAsia" w:eastAsia="方正仿宋_GBK" w:cs="Times New Roman"/>
          <w:color w:val="auto"/>
          <w:kern w:val="0"/>
          <w:sz w:val="32"/>
          <w:szCs w:val="32"/>
          <w:lang w:val="en-US" w:eastAsia="zh-CN" w:bidi="ar"/>
        </w:rPr>
        <w:t>2024</w:t>
      </w:r>
      <w:r>
        <w:rPr>
          <w:rFonts w:hint="eastAsia" w:ascii="方正仿宋_GBK" w:hAnsi="方正仿宋_GBK" w:eastAsia="方正仿宋_GBK" w:cs="方正仿宋_GBK"/>
          <w:color w:val="auto"/>
          <w:kern w:val="0"/>
          <w:sz w:val="32"/>
          <w:szCs w:val="32"/>
          <w:lang w:val="en-US" w:eastAsia="zh-CN" w:bidi="ar"/>
        </w:rPr>
        <w:t>年度年末无结转和结余。</w:t>
      </w:r>
    </w:p>
    <w:p>
      <w:pPr>
        <w:keepNext w:val="0"/>
        <w:keepLines w:val="0"/>
        <w:pageBreakBefore w:val="0"/>
        <w:widowControl w:val="0"/>
        <w:suppressLineNumbers w:val="0"/>
        <w:kinsoku/>
        <w:wordWrap/>
        <w:overflowPunct/>
        <w:topLinePunct w:val="0"/>
        <w:autoSpaceDE w:val="0"/>
        <w:autoSpaceDN/>
        <w:bidi w:val="0"/>
        <w:snapToGrid w:val="0"/>
        <w:spacing w:before="0" w:beforeAutospacing="0" w:after="0" w:afterAutospacing="0" w:line="560" w:lineRule="exact"/>
        <w:ind w:left="0" w:right="0" w:firstLine="629"/>
        <w:jc w:val="both"/>
        <w:outlineLvl w:val="0"/>
        <w:rPr>
          <w:rFonts w:hint="default" w:ascii="Times New Roman" w:hAnsi="Times New Roman" w:eastAsia="方正楷体_GBK" w:cs="Times New Roman"/>
          <w:b w:val="0"/>
          <w:bCs w:val="0"/>
          <w:color w:val="auto"/>
          <w:kern w:val="2"/>
          <w:sz w:val="32"/>
          <w:szCs w:val="32"/>
        </w:rPr>
      </w:pPr>
      <w:bookmarkStart w:id="9" w:name="_Toc16479"/>
      <w:bookmarkStart w:id="10" w:name="_Toc15327"/>
      <w:r>
        <w:rPr>
          <w:rFonts w:hint="eastAsia" w:ascii="方正楷体_GBK" w:hAnsi="方正楷体_GBK" w:eastAsia="方正楷体_GBK" w:cs="方正楷体_GBK"/>
          <w:b w:val="0"/>
          <w:bCs w:val="0"/>
          <w:color w:val="auto"/>
          <w:kern w:val="2"/>
          <w:sz w:val="32"/>
          <w:szCs w:val="32"/>
          <w:lang w:val="en-US" w:eastAsia="zh-CN" w:bidi="ar"/>
        </w:rPr>
        <w:t>（二）财政拨款收入支出决算总体情况说明</w:t>
      </w:r>
      <w:bookmarkEnd w:id="9"/>
      <w:r>
        <w:rPr>
          <w:rFonts w:hint="eastAsia" w:ascii="方正楷体_GBK" w:hAnsi="方正楷体_GBK" w:eastAsia="方正楷体_GBK" w:cs="方正楷体_GBK"/>
          <w:b w:val="0"/>
          <w:bCs w:val="0"/>
          <w:color w:val="auto"/>
          <w:kern w:val="2"/>
          <w:sz w:val="32"/>
          <w:szCs w:val="32"/>
          <w:lang w:val="en-US" w:eastAsia="zh-CN" w:bidi="ar"/>
        </w:rPr>
        <w:t>。</w:t>
      </w:r>
      <w:bookmarkEnd w:id="10"/>
    </w:p>
    <w:p>
      <w:pPr>
        <w:keepNext w:val="0"/>
        <w:keepLines w:val="0"/>
        <w:pageBreakBefore w:val="0"/>
        <w:widowControl/>
        <w:suppressLineNumbers w:val="0"/>
        <w:kinsoku/>
        <w:wordWrap/>
        <w:overflowPunct/>
        <w:topLinePunct w:val="0"/>
        <w:autoSpaceDN/>
        <w:bidi w:val="0"/>
        <w:adjustRightInd w:val="0"/>
        <w:snapToGrid w:val="0"/>
        <w:spacing w:before="0" w:beforeAutospacing="0" w:after="0" w:afterAutospacing="0" w:line="560" w:lineRule="exact"/>
        <w:ind w:left="0" w:right="0" w:firstLine="640" w:firstLineChars="200"/>
        <w:jc w:val="left"/>
        <w:rPr>
          <w:rFonts w:hint="default" w:ascii="Times New Roman" w:hAnsi="Times New Roman" w:eastAsia="方正仿宋_GBK" w:cs="Times New Roman"/>
          <w:color w:val="auto"/>
          <w:kern w:val="0"/>
          <w:sz w:val="32"/>
          <w:szCs w:val="32"/>
        </w:rPr>
      </w:pPr>
      <w:r>
        <w:rPr>
          <w:rFonts w:hint="eastAsia" w:eastAsia="方正仿宋_GBK" w:cs="Times New Roman"/>
          <w:color w:val="auto"/>
          <w:kern w:val="0"/>
          <w:sz w:val="32"/>
          <w:szCs w:val="32"/>
          <w:lang w:val="en-US" w:eastAsia="zh-CN" w:bidi="ar"/>
        </w:rPr>
        <w:t>2024</w:t>
      </w:r>
      <w:r>
        <w:rPr>
          <w:rFonts w:hint="eastAsia" w:ascii="方正仿宋_GBK" w:hAnsi="方正仿宋_GBK" w:eastAsia="方正仿宋_GBK" w:cs="方正仿宋_GBK"/>
          <w:color w:val="auto"/>
          <w:kern w:val="0"/>
          <w:sz w:val="32"/>
          <w:szCs w:val="32"/>
          <w:lang w:val="en-US" w:eastAsia="zh-CN" w:bidi="ar"/>
        </w:rPr>
        <w:t>年度财政拨款收、支总计</w:t>
      </w:r>
      <w:r>
        <w:rPr>
          <w:rFonts w:hint="default" w:ascii="Times New Roman" w:hAnsi="Times New Roman" w:eastAsia="方正仿宋_GBK" w:cs="Times New Roman"/>
          <w:color w:val="auto"/>
          <w:sz w:val="32"/>
          <w:szCs w:val="32"/>
          <w:highlight w:val="none"/>
          <w:lang w:val="en-US" w:eastAsia="zh-CN"/>
        </w:rPr>
        <w:t>2866.41</w:t>
      </w:r>
      <w:r>
        <w:rPr>
          <w:rFonts w:hint="eastAsia" w:ascii="方正仿宋_GBK" w:hAnsi="方正仿宋_GBK" w:eastAsia="方正仿宋_GBK" w:cs="方正仿宋_GBK"/>
          <w:color w:val="auto"/>
          <w:kern w:val="0"/>
          <w:sz w:val="32"/>
          <w:szCs w:val="32"/>
          <w:lang w:val="en-US" w:eastAsia="zh-CN" w:bidi="ar"/>
        </w:rPr>
        <w:t>万元。与</w:t>
      </w:r>
      <w:r>
        <w:rPr>
          <w:rFonts w:hint="default" w:ascii="Times New Roman" w:hAnsi="Times New Roman" w:eastAsia="方正仿宋_GBK" w:cs="Times New Roman"/>
          <w:color w:val="auto"/>
          <w:kern w:val="0"/>
          <w:sz w:val="32"/>
          <w:szCs w:val="32"/>
          <w:lang w:val="en-US" w:eastAsia="zh-CN" w:bidi="ar"/>
        </w:rPr>
        <w:t>202</w:t>
      </w:r>
      <w:r>
        <w:rPr>
          <w:rFonts w:hint="eastAsia" w:ascii="Times New Roman" w:hAnsi="Times New Roman" w:eastAsia="方正仿宋_GBK" w:cs="Times New Roman"/>
          <w:color w:val="auto"/>
          <w:kern w:val="0"/>
          <w:sz w:val="32"/>
          <w:szCs w:val="32"/>
          <w:lang w:val="en-US" w:eastAsia="zh-CN" w:bidi="ar"/>
        </w:rPr>
        <w:t>3</w:t>
      </w:r>
      <w:r>
        <w:rPr>
          <w:rFonts w:hint="eastAsia" w:ascii="方正仿宋_GBK" w:hAnsi="方正仿宋_GBK" w:eastAsia="方正仿宋_GBK" w:cs="方正仿宋_GBK"/>
          <w:color w:val="auto"/>
          <w:kern w:val="0"/>
          <w:sz w:val="32"/>
          <w:szCs w:val="32"/>
          <w:lang w:val="en-US" w:eastAsia="zh-CN" w:bidi="ar"/>
        </w:rPr>
        <w:t>年相比，财政拨款收、支总计各</w:t>
      </w:r>
      <w:r>
        <w:rPr>
          <w:rFonts w:hint="default" w:ascii="Times New Roman" w:hAnsi="Times New Roman" w:eastAsia="方正仿宋_GBK" w:cs="Times New Roman"/>
          <w:color w:val="auto"/>
          <w:kern w:val="0"/>
          <w:sz w:val="32"/>
          <w:szCs w:val="32"/>
          <w:lang w:val="en-US" w:eastAsia="zh-CN" w:bidi="ar"/>
        </w:rPr>
        <w:t>减少884.06</w:t>
      </w:r>
      <w:r>
        <w:rPr>
          <w:rFonts w:hint="eastAsia" w:ascii="方正仿宋_GBK" w:hAnsi="方正仿宋_GBK" w:eastAsia="方正仿宋_GBK" w:cs="方正仿宋_GBK"/>
          <w:color w:val="auto"/>
          <w:kern w:val="0"/>
          <w:sz w:val="32"/>
          <w:szCs w:val="32"/>
          <w:lang w:val="en-US" w:eastAsia="zh-CN" w:bidi="ar"/>
        </w:rPr>
        <w:t>万元，</w:t>
      </w:r>
      <w:r>
        <w:rPr>
          <w:rFonts w:hint="default" w:ascii="Times New Roman" w:hAnsi="Times New Roman" w:eastAsia="方正仿宋_GBK" w:cs="Times New Roman"/>
          <w:color w:val="auto"/>
          <w:kern w:val="0"/>
          <w:sz w:val="32"/>
          <w:szCs w:val="32"/>
          <w:lang w:val="en-US" w:eastAsia="zh-CN" w:bidi="ar"/>
        </w:rPr>
        <w:t>减少23.57%</w:t>
      </w:r>
      <w:r>
        <w:rPr>
          <w:rFonts w:hint="eastAsia" w:ascii="方正仿宋_GBK" w:hAnsi="方正仿宋_GBK" w:eastAsia="方正仿宋_GBK" w:cs="方正仿宋_GBK"/>
          <w:color w:val="auto"/>
          <w:kern w:val="0"/>
          <w:sz w:val="32"/>
          <w:szCs w:val="32"/>
          <w:lang w:val="en-US" w:eastAsia="zh-CN" w:bidi="ar"/>
        </w:rPr>
        <w:t>。主要原因是</w:t>
      </w:r>
      <w:r>
        <w:rPr>
          <w:rFonts w:hint="default" w:ascii="Times New Roman" w:hAnsi="Times New Roman" w:eastAsia="方正仿宋_GBK" w:cs="Times New Roman"/>
          <w:color w:val="auto"/>
          <w:kern w:val="0"/>
          <w:sz w:val="32"/>
          <w:szCs w:val="32"/>
          <w:lang w:val="en-US" w:eastAsia="zh-CN" w:bidi="ar"/>
        </w:rPr>
        <w:t>2023年政府下属各事业单位统一纳入政府核算，2024年下属事业站所单独核算，单独决算</w:t>
      </w:r>
      <w:r>
        <w:rPr>
          <w:rFonts w:hint="eastAsia" w:ascii="方正仿宋_GBK" w:hAnsi="方正仿宋_GBK" w:eastAsia="方正仿宋_GBK" w:cs="方正仿宋_GBK"/>
          <w:color w:val="auto"/>
          <w:kern w:val="0"/>
          <w:sz w:val="32"/>
          <w:szCs w:val="32"/>
          <w:lang w:val="en-US" w:eastAsia="zh-CN" w:bidi="ar"/>
        </w:rPr>
        <w:t>。其中：基本支出</w:t>
      </w:r>
      <w:r>
        <w:rPr>
          <w:rFonts w:hint="eastAsia" w:ascii="Times New Roman" w:hAnsi="Times New Roman" w:eastAsia="方正仿宋_GBK" w:cs="Times New Roman"/>
          <w:color w:val="auto"/>
          <w:kern w:val="0"/>
          <w:sz w:val="32"/>
          <w:szCs w:val="32"/>
          <w:lang w:val="en-US" w:eastAsia="zh-CN" w:bidi="ar"/>
        </w:rPr>
        <w:t>690.22</w:t>
      </w:r>
      <w:r>
        <w:rPr>
          <w:rFonts w:hint="eastAsia" w:ascii="方正仿宋_GBK" w:hAnsi="方正仿宋_GBK" w:eastAsia="方正仿宋_GBK" w:cs="方正仿宋_GBK"/>
          <w:color w:val="auto"/>
          <w:kern w:val="0"/>
          <w:sz w:val="32"/>
          <w:szCs w:val="32"/>
          <w:lang w:val="en-US" w:eastAsia="zh-CN" w:bidi="ar"/>
        </w:rPr>
        <w:t>万元，占</w:t>
      </w:r>
      <w:r>
        <w:rPr>
          <w:rFonts w:hint="eastAsia" w:ascii="Times New Roman" w:hAnsi="Times New Roman" w:eastAsia="方正仿宋_GBK" w:cs="Times New Roman"/>
          <w:color w:val="auto"/>
          <w:kern w:val="0"/>
          <w:sz w:val="32"/>
          <w:szCs w:val="32"/>
          <w:lang w:val="en-US" w:eastAsia="zh-CN" w:bidi="ar"/>
        </w:rPr>
        <w:t>24.07</w:t>
      </w:r>
      <w:r>
        <w:rPr>
          <w:rFonts w:hint="default" w:ascii="Times New Roman" w:hAnsi="Times New Roman" w:eastAsia="方正仿宋_GBK" w:cs="Times New Roman"/>
          <w:color w:val="auto"/>
          <w:kern w:val="0"/>
          <w:sz w:val="32"/>
          <w:szCs w:val="32"/>
          <w:lang w:val="en-US" w:eastAsia="zh-CN" w:bidi="ar"/>
        </w:rPr>
        <w:t>%</w:t>
      </w:r>
      <w:r>
        <w:rPr>
          <w:rFonts w:hint="eastAsia" w:ascii="方正仿宋_GBK" w:hAnsi="方正仿宋_GBK" w:eastAsia="方正仿宋_GBK" w:cs="方正仿宋_GBK"/>
          <w:color w:val="auto"/>
          <w:kern w:val="0"/>
          <w:sz w:val="32"/>
          <w:szCs w:val="32"/>
          <w:lang w:val="en-US" w:eastAsia="zh-CN" w:bidi="ar"/>
        </w:rPr>
        <w:t>；项目支出</w:t>
      </w:r>
      <w:r>
        <w:rPr>
          <w:rFonts w:hint="eastAsia" w:ascii="Times New Roman" w:hAnsi="Times New Roman" w:eastAsia="方正仿宋_GBK" w:cs="Times New Roman"/>
          <w:color w:val="auto"/>
          <w:kern w:val="0"/>
          <w:sz w:val="32"/>
          <w:szCs w:val="32"/>
          <w:lang w:val="en-US" w:eastAsia="zh-CN" w:bidi="ar"/>
        </w:rPr>
        <w:t>2176.19</w:t>
      </w:r>
      <w:r>
        <w:rPr>
          <w:rFonts w:hint="eastAsia" w:ascii="方正仿宋_GBK" w:hAnsi="方正仿宋_GBK" w:eastAsia="方正仿宋_GBK" w:cs="方正仿宋_GBK"/>
          <w:color w:val="auto"/>
          <w:kern w:val="0"/>
          <w:sz w:val="32"/>
          <w:szCs w:val="32"/>
          <w:lang w:val="en-US" w:eastAsia="zh-CN" w:bidi="ar"/>
        </w:rPr>
        <w:t>万元，占</w:t>
      </w:r>
      <w:r>
        <w:rPr>
          <w:rFonts w:hint="eastAsia" w:ascii="Times New Roman" w:hAnsi="Times New Roman" w:eastAsia="方正仿宋_GBK" w:cs="Times New Roman"/>
          <w:color w:val="auto"/>
          <w:kern w:val="0"/>
          <w:sz w:val="32"/>
          <w:szCs w:val="32"/>
          <w:lang w:val="en-US" w:eastAsia="zh-CN" w:bidi="ar"/>
        </w:rPr>
        <w:t>75.93</w:t>
      </w:r>
      <w:r>
        <w:rPr>
          <w:rFonts w:hint="default" w:ascii="Times New Roman" w:hAnsi="Times New Roman" w:eastAsia="方正仿宋_GBK" w:cs="Times New Roman"/>
          <w:color w:val="auto"/>
          <w:kern w:val="0"/>
          <w:sz w:val="32"/>
          <w:szCs w:val="32"/>
          <w:lang w:val="en-US" w:eastAsia="zh-CN" w:bidi="ar"/>
        </w:rPr>
        <w:t>%</w:t>
      </w:r>
      <w:r>
        <w:rPr>
          <w:rFonts w:hint="eastAsia" w:ascii="方正仿宋_GBK" w:hAnsi="方正仿宋_GBK" w:eastAsia="方正仿宋_GBK" w:cs="方正仿宋_GBK"/>
          <w:color w:val="auto"/>
          <w:kern w:val="0"/>
          <w:sz w:val="32"/>
          <w:szCs w:val="32"/>
          <w:lang w:val="en-US" w:eastAsia="zh-CN" w:bidi="ar"/>
        </w:rPr>
        <w:t>。</w:t>
      </w:r>
    </w:p>
    <w:p>
      <w:pPr>
        <w:keepNext w:val="0"/>
        <w:keepLines w:val="0"/>
        <w:pageBreakBefore w:val="0"/>
        <w:widowControl w:val="0"/>
        <w:suppressLineNumbers w:val="0"/>
        <w:kinsoku/>
        <w:wordWrap/>
        <w:overflowPunct/>
        <w:topLinePunct w:val="0"/>
        <w:autoSpaceDE w:val="0"/>
        <w:autoSpaceDN/>
        <w:bidi w:val="0"/>
        <w:snapToGrid w:val="0"/>
        <w:spacing w:before="0" w:beforeAutospacing="0" w:after="0" w:afterAutospacing="0" w:line="560" w:lineRule="exact"/>
        <w:ind w:right="0" w:firstLine="640" w:firstLineChars="200"/>
        <w:jc w:val="both"/>
        <w:outlineLvl w:val="0"/>
        <w:rPr>
          <w:rFonts w:hint="default" w:ascii="Times New Roman" w:hAnsi="Times New Roman" w:eastAsia="方正楷体_GBK" w:cs="Times New Roman"/>
          <w:b w:val="0"/>
          <w:bCs w:val="0"/>
          <w:color w:val="auto"/>
          <w:kern w:val="2"/>
          <w:sz w:val="32"/>
          <w:szCs w:val="32"/>
        </w:rPr>
      </w:pPr>
      <w:bookmarkStart w:id="11" w:name="_Toc1736"/>
      <w:bookmarkStart w:id="12" w:name="_Toc22494"/>
      <w:r>
        <w:rPr>
          <w:rFonts w:hint="eastAsia" w:ascii="方正楷体_GBK" w:hAnsi="方正楷体_GBK" w:eastAsia="方正楷体_GBK" w:cs="方正楷体_GBK"/>
          <w:b w:val="0"/>
          <w:bCs w:val="0"/>
          <w:color w:val="auto"/>
          <w:kern w:val="2"/>
          <w:sz w:val="32"/>
          <w:szCs w:val="32"/>
          <w:lang w:val="en-US" w:eastAsia="zh-CN" w:bidi="ar"/>
        </w:rPr>
        <w:t>（三）一般公共预算财政拨款收入支出决算情况说明</w:t>
      </w:r>
      <w:bookmarkEnd w:id="11"/>
      <w:r>
        <w:rPr>
          <w:rFonts w:hint="eastAsia" w:ascii="方正楷体_GBK" w:hAnsi="方正楷体_GBK" w:eastAsia="方正楷体_GBK" w:cs="方正楷体_GBK"/>
          <w:b w:val="0"/>
          <w:bCs w:val="0"/>
          <w:color w:val="auto"/>
          <w:kern w:val="2"/>
          <w:sz w:val="32"/>
          <w:szCs w:val="32"/>
          <w:lang w:val="en-US" w:eastAsia="zh-CN" w:bidi="ar"/>
        </w:rPr>
        <w:t>。</w:t>
      </w:r>
      <w:bookmarkEnd w:id="12"/>
    </w:p>
    <w:p>
      <w:pPr>
        <w:keepNext w:val="0"/>
        <w:keepLines w:val="0"/>
        <w:pageBreakBefore w:val="0"/>
        <w:widowControl/>
        <w:suppressLineNumbers w:val="0"/>
        <w:kinsoku/>
        <w:wordWrap/>
        <w:overflowPunct/>
        <w:topLinePunct w:val="0"/>
        <w:autoSpaceDN/>
        <w:bidi w:val="0"/>
        <w:adjustRightInd w:val="0"/>
        <w:snapToGrid w:val="0"/>
        <w:spacing w:before="0" w:beforeAutospacing="0" w:after="0" w:afterAutospacing="0" w:line="560" w:lineRule="exact"/>
        <w:ind w:left="0" w:right="0" w:firstLine="640" w:firstLineChars="200"/>
        <w:jc w:val="left"/>
        <w:rPr>
          <w:rFonts w:hint="default" w:ascii="Times New Roman" w:hAnsi="Times New Roman" w:eastAsia="方正仿宋_GBK" w:cs="Times New Roman"/>
          <w:color w:val="auto"/>
          <w:kern w:val="0"/>
          <w:sz w:val="32"/>
          <w:szCs w:val="32"/>
        </w:rPr>
      </w:pPr>
      <w:r>
        <w:rPr>
          <w:rFonts w:hint="default" w:ascii="Times New Roman" w:hAnsi="Times New Roman" w:eastAsia="方正仿宋_GBK" w:cs="Times New Roman"/>
          <w:color w:val="auto"/>
          <w:kern w:val="0"/>
          <w:sz w:val="32"/>
          <w:szCs w:val="32"/>
          <w:lang w:val="en-US" w:eastAsia="zh-CN" w:bidi="ar"/>
        </w:rPr>
        <w:t>1.</w:t>
      </w:r>
      <w:r>
        <w:rPr>
          <w:rFonts w:hint="eastAsia" w:ascii="方正仿宋_GBK" w:hAnsi="方正仿宋_GBK" w:eastAsia="方正仿宋_GBK" w:cs="方正仿宋_GBK"/>
          <w:color w:val="auto"/>
          <w:kern w:val="0"/>
          <w:sz w:val="32"/>
          <w:szCs w:val="32"/>
          <w:lang w:val="en-US" w:eastAsia="zh-CN" w:bidi="ar"/>
        </w:rPr>
        <w:t>收入情况。</w:t>
      </w:r>
      <w:r>
        <w:rPr>
          <w:rFonts w:hint="eastAsia" w:eastAsia="方正仿宋_GBK" w:cs="Times New Roman"/>
          <w:color w:val="auto"/>
          <w:kern w:val="0"/>
          <w:sz w:val="32"/>
          <w:szCs w:val="32"/>
          <w:lang w:val="en-US" w:eastAsia="zh-CN" w:bidi="ar"/>
        </w:rPr>
        <w:t>2024</w:t>
      </w:r>
      <w:r>
        <w:rPr>
          <w:rFonts w:hint="eastAsia" w:ascii="方正仿宋_GBK" w:hAnsi="方正仿宋_GBK" w:eastAsia="方正仿宋_GBK" w:cs="方正仿宋_GBK"/>
          <w:color w:val="auto"/>
          <w:kern w:val="0"/>
          <w:sz w:val="32"/>
          <w:szCs w:val="32"/>
          <w:lang w:val="en-US" w:eastAsia="zh-CN" w:bidi="ar"/>
        </w:rPr>
        <w:t>年度一般公共预算财政拨款收入</w:t>
      </w:r>
      <w:r>
        <w:rPr>
          <w:rFonts w:hint="eastAsia" w:ascii="Times New Roman" w:hAnsi="Times New Roman" w:eastAsia="方正仿宋_GBK" w:cs="Times New Roman"/>
          <w:color w:val="auto"/>
          <w:kern w:val="0"/>
          <w:sz w:val="32"/>
          <w:szCs w:val="32"/>
          <w:lang w:val="en-US" w:eastAsia="zh-CN" w:bidi="ar"/>
        </w:rPr>
        <w:t>2303.35</w:t>
      </w:r>
      <w:r>
        <w:rPr>
          <w:rFonts w:hint="eastAsia" w:ascii="方正仿宋_GBK" w:hAnsi="方正仿宋_GBK" w:eastAsia="方正仿宋_GBK" w:cs="方正仿宋_GBK"/>
          <w:color w:val="auto"/>
          <w:kern w:val="0"/>
          <w:sz w:val="32"/>
          <w:szCs w:val="32"/>
          <w:lang w:val="en-US" w:eastAsia="zh-CN" w:bidi="ar"/>
        </w:rPr>
        <w:t>万元，较上年决算数增加</w:t>
      </w:r>
      <w:r>
        <w:rPr>
          <w:rFonts w:hint="eastAsia" w:ascii="Times New Roman" w:hAnsi="Times New Roman" w:eastAsia="方正仿宋_GBK" w:cs="Times New Roman"/>
          <w:color w:val="auto"/>
          <w:kern w:val="0"/>
          <w:sz w:val="32"/>
          <w:szCs w:val="32"/>
          <w:lang w:val="en-US" w:eastAsia="zh-CN" w:bidi="ar"/>
        </w:rPr>
        <w:t>134.88</w:t>
      </w:r>
      <w:r>
        <w:rPr>
          <w:rFonts w:hint="eastAsia" w:ascii="方正仿宋_GBK" w:hAnsi="方正仿宋_GBK" w:eastAsia="方正仿宋_GBK" w:cs="方正仿宋_GBK"/>
          <w:color w:val="auto"/>
          <w:kern w:val="0"/>
          <w:sz w:val="32"/>
          <w:szCs w:val="32"/>
          <w:lang w:val="en-US" w:eastAsia="zh-CN" w:bidi="ar"/>
        </w:rPr>
        <w:t>万元，增加</w:t>
      </w:r>
      <w:r>
        <w:rPr>
          <w:rFonts w:hint="eastAsia" w:ascii="Times New Roman" w:hAnsi="Times New Roman" w:eastAsia="方正仿宋_GBK" w:cs="Times New Roman"/>
          <w:color w:val="auto"/>
          <w:kern w:val="0"/>
          <w:sz w:val="32"/>
          <w:szCs w:val="32"/>
          <w:lang w:val="en-US" w:eastAsia="zh-CN" w:bidi="ar"/>
        </w:rPr>
        <w:t>6.2</w:t>
      </w:r>
      <w:r>
        <w:rPr>
          <w:rFonts w:hint="default" w:ascii="Times New Roman" w:hAnsi="Times New Roman" w:eastAsia="方正仿宋_GBK" w:cs="Times New Roman"/>
          <w:color w:val="auto"/>
          <w:kern w:val="0"/>
          <w:sz w:val="32"/>
          <w:szCs w:val="32"/>
          <w:lang w:val="en-US" w:eastAsia="zh-CN" w:bidi="ar"/>
        </w:rPr>
        <w:t>%</w:t>
      </w:r>
      <w:r>
        <w:rPr>
          <w:rFonts w:hint="eastAsia" w:ascii="方正仿宋_GBK" w:hAnsi="方正仿宋_GBK" w:eastAsia="方正仿宋_GBK" w:cs="方正仿宋_GBK"/>
          <w:color w:val="auto"/>
          <w:kern w:val="0"/>
          <w:sz w:val="32"/>
          <w:szCs w:val="32"/>
          <w:lang w:val="en-US" w:eastAsia="zh-CN" w:bidi="ar"/>
        </w:rPr>
        <w:t>。主要原因是增加了文化旅游体育与传媒支出，社会保障和就业支出，农林水收入等。较年初预算数增加</w:t>
      </w:r>
      <w:r>
        <w:rPr>
          <w:rFonts w:hint="eastAsia" w:ascii="Times New Roman" w:hAnsi="Times New Roman" w:eastAsia="方正仿宋_GBK" w:cs="Times New Roman"/>
          <w:color w:val="auto"/>
          <w:kern w:val="0"/>
          <w:sz w:val="32"/>
          <w:szCs w:val="32"/>
          <w:lang w:val="en-US" w:eastAsia="zh-CN" w:bidi="ar"/>
        </w:rPr>
        <w:t>915.34</w:t>
      </w:r>
      <w:r>
        <w:rPr>
          <w:rFonts w:hint="eastAsia" w:ascii="方正仿宋_GBK" w:hAnsi="方正仿宋_GBK" w:eastAsia="方正仿宋_GBK" w:cs="方正仿宋_GBK"/>
          <w:color w:val="auto"/>
          <w:kern w:val="0"/>
          <w:sz w:val="32"/>
          <w:szCs w:val="32"/>
          <w:lang w:val="en-US" w:eastAsia="zh-CN" w:bidi="ar"/>
        </w:rPr>
        <w:t>万元，增长</w:t>
      </w:r>
      <w:r>
        <w:rPr>
          <w:rFonts w:hint="eastAsia" w:ascii="Times New Roman" w:hAnsi="Times New Roman" w:eastAsia="方正仿宋_GBK" w:cs="Times New Roman"/>
          <w:color w:val="auto"/>
          <w:kern w:val="0"/>
          <w:sz w:val="32"/>
          <w:szCs w:val="32"/>
          <w:lang w:val="en-US" w:eastAsia="zh-CN" w:bidi="ar"/>
        </w:rPr>
        <w:t>65.94</w:t>
      </w:r>
      <w:r>
        <w:rPr>
          <w:rFonts w:hint="default" w:ascii="Times New Roman" w:hAnsi="Times New Roman" w:eastAsia="方正仿宋_GBK" w:cs="Times New Roman"/>
          <w:color w:val="auto"/>
          <w:kern w:val="0"/>
          <w:sz w:val="32"/>
          <w:szCs w:val="32"/>
          <w:lang w:val="en-US" w:eastAsia="zh-CN" w:bidi="ar"/>
        </w:rPr>
        <w:t>%</w:t>
      </w:r>
      <w:r>
        <w:rPr>
          <w:rFonts w:hint="eastAsia" w:ascii="方正仿宋_GBK" w:hAnsi="方正仿宋_GBK" w:eastAsia="方正仿宋_GBK" w:cs="方正仿宋_GBK"/>
          <w:color w:val="auto"/>
          <w:kern w:val="0"/>
          <w:sz w:val="32"/>
          <w:szCs w:val="32"/>
          <w:lang w:val="en-US" w:eastAsia="zh-CN" w:bidi="ar"/>
        </w:rPr>
        <w:t>。主要原因是本年纳入预算内项目较去年增加，导致财力预算增加。此外，无年初财政拨款结转和结余。</w:t>
      </w:r>
    </w:p>
    <w:p>
      <w:pPr>
        <w:keepNext w:val="0"/>
        <w:keepLines w:val="0"/>
        <w:pageBreakBefore w:val="0"/>
        <w:widowControl/>
        <w:suppressLineNumbers w:val="0"/>
        <w:kinsoku/>
        <w:wordWrap/>
        <w:overflowPunct/>
        <w:topLinePunct w:val="0"/>
        <w:autoSpaceDN/>
        <w:bidi w:val="0"/>
        <w:adjustRightInd w:val="0"/>
        <w:snapToGrid w:val="0"/>
        <w:spacing w:before="0" w:beforeAutospacing="0" w:after="0" w:afterAutospacing="0" w:line="560" w:lineRule="exact"/>
        <w:ind w:left="0" w:right="0" w:firstLine="640" w:firstLineChars="200"/>
        <w:jc w:val="left"/>
        <w:rPr>
          <w:rFonts w:hint="default" w:ascii="Times New Roman" w:hAnsi="Times New Roman" w:eastAsia="方正仿宋_GBK" w:cs="Times New Roman"/>
          <w:color w:val="auto"/>
          <w:kern w:val="0"/>
          <w:sz w:val="32"/>
          <w:szCs w:val="32"/>
        </w:rPr>
      </w:pPr>
      <w:r>
        <w:rPr>
          <w:rFonts w:hint="default" w:ascii="Times New Roman" w:hAnsi="Times New Roman" w:eastAsia="方正仿宋_GBK" w:cs="Times New Roman"/>
          <w:color w:val="auto"/>
          <w:kern w:val="0"/>
          <w:sz w:val="32"/>
          <w:szCs w:val="32"/>
          <w:lang w:val="en-US" w:eastAsia="zh-CN" w:bidi="ar"/>
        </w:rPr>
        <w:t>2.</w:t>
      </w:r>
      <w:r>
        <w:rPr>
          <w:rFonts w:hint="eastAsia" w:ascii="方正仿宋_GBK" w:hAnsi="方正仿宋_GBK" w:eastAsia="方正仿宋_GBK" w:cs="方正仿宋_GBK"/>
          <w:color w:val="auto"/>
          <w:kern w:val="0"/>
          <w:sz w:val="32"/>
          <w:szCs w:val="32"/>
          <w:lang w:val="en-US" w:eastAsia="zh-CN" w:bidi="ar"/>
        </w:rPr>
        <w:t>支出情况。</w:t>
      </w:r>
      <w:r>
        <w:rPr>
          <w:rFonts w:hint="eastAsia" w:eastAsia="方正仿宋_GBK" w:cs="Times New Roman"/>
          <w:color w:val="auto"/>
          <w:kern w:val="0"/>
          <w:sz w:val="32"/>
          <w:szCs w:val="32"/>
          <w:lang w:val="en-US" w:eastAsia="zh-CN" w:bidi="ar"/>
        </w:rPr>
        <w:t>2024</w:t>
      </w:r>
      <w:r>
        <w:rPr>
          <w:rFonts w:hint="eastAsia" w:ascii="方正仿宋_GBK" w:hAnsi="方正仿宋_GBK" w:eastAsia="方正仿宋_GBK" w:cs="方正仿宋_GBK"/>
          <w:color w:val="auto"/>
          <w:kern w:val="0"/>
          <w:sz w:val="32"/>
          <w:szCs w:val="32"/>
          <w:lang w:val="en-US" w:eastAsia="zh-CN" w:bidi="ar"/>
        </w:rPr>
        <w:t>年度一般公共预算财政拨款支出</w:t>
      </w:r>
      <w:r>
        <w:rPr>
          <w:rFonts w:hint="eastAsia" w:ascii="Times New Roman" w:hAnsi="Times New Roman" w:eastAsia="方正仿宋_GBK" w:cs="Times New Roman"/>
          <w:color w:val="auto"/>
          <w:kern w:val="0"/>
          <w:sz w:val="32"/>
          <w:szCs w:val="32"/>
          <w:lang w:val="en-US" w:eastAsia="zh-CN" w:bidi="ar"/>
        </w:rPr>
        <w:t>2303.35</w:t>
      </w:r>
      <w:r>
        <w:rPr>
          <w:rFonts w:hint="eastAsia" w:ascii="方正仿宋_GBK" w:hAnsi="方正仿宋_GBK" w:eastAsia="方正仿宋_GBK" w:cs="方正仿宋_GBK"/>
          <w:color w:val="auto"/>
          <w:kern w:val="0"/>
          <w:sz w:val="32"/>
          <w:szCs w:val="32"/>
          <w:lang w:val="en-US" w:eastAsia="zh-CN" w:bidi="ar"/>
        </w:rPr>
        <w:t>万元，较上年决算数数增加</w:t>
      </w:r>
      <w:r>
        <w:rPr>
          <w:rFonts w:hint="eastAsia" w:ascii="Times New Roman" w:hAnsi="Times New Roman" w:eastAsia="方正仿宋_GBK" w:cs="Times New Roman"/>
          <w:color w:val="auto"/>
          <w:kern w:val="0"/>
          <w:sz w:val="32"/>
          <w:szCs w:val="32"/>
          <w:lang w:val="en-US" w:eastAsia="zh-CN" w:bidi="ar"/>
        </w:rPr>
        <w:t>134.88</w:t>
      </w:r>
      <w:r>
        <w:rPr>
          <w:rFonts w:hint="eastAsia" w:ascii="方正仿宋_GBK" w:hAnsi="方正仿宋_GBK" w:eastAsia="方正仿宋_GBK" w:cs="方正仿宋_GBK"/>
          <w:color w:val="auto"/>
          <w:kern w:val="0"/>
          <w:sz w:val="32"/>
          <w:szCs w:val="32"/>
          <w:lang w:val="en-US" w:eastAsia="zh-CN" w:bidi="ar"/>
        </w:rPr>
        <w:t>万元，增加</w:t>
      </w:r>
      <w:r>
        <w:rPr>
          <w:rFonts w:hint="eastAsia" w:ascii="Times New Roman" w:hAnsi="Times New Roman" w:eastAsia="方正仿宋_GBK" w:cs="Times New Roman"/>
          <w:color w:val="auto"/>
          <w:kern w:val="0"/>
          <w:sz w:val="32"/>
          <w:szCs w:val="32"/>
          <w:lang w:val="en-US" w:eastAsia="zh-CN" w:bidi="ar"/>
        </w:rPr>
        <w:t>6.2</w:t>
      </w:r>
      <w:r>
        <w:rPr>
          <w:rFonts w:hint="default" w:ascii="Times New Roman" w:hAnsi="Times New Roman" w:eastAsia="方正仿宋_GBK" w:cs="Times New Roman"/>
          <w:color w:val="auto"/>
          <w:kern w:val="0"/>
          <w:sz w:val="32"/>
          <w:szCs w:val="32"/>
          <w:lang w:val="en-US" w:eastAsia="zh-CN" w:bidi="ar"/>
        </w:rPr>
        <w:t>%</w:t>
      </w:r>
      <w:r>
        <w:rPr>
          <w:rFonts w:hint="eastAsia" w:ascii="方正仿宋_GBK" w:hAnsi="方正仿宋_GBK" w:eastAsia="方正仿宋_GBK" w:cs="方正仿宋_GBK"/>
          <w:color w:val="auto"/>
          <w:kern w:val="0"/>
          <w:sz w:val="32"/>
          <w:szCs w:val="32"/>
          <w:lang w:val="en-US" w:eastAsia="zh-CN" w:bidi="ar"/>
        </w:rPr>
        <w:t>。主要原因是一般公共服务支出，文化旅游体育与传媒，卫生健康支出和农林水支出增多。较年初预算数增加</w:t>
      </w:r>
      <w:r>
        <w:rPr>
          <w:rFonts w:hint="eastAsia" w:ascii="Times New Roman" w:hAnsi="Times New Roman" w:eastAsia="方正仿宋_GBK" w:cs="Times New Roman"/>
          <w:color w:val="auto"/>
          <w:kern w:val="0"/>
          <w:sz w:val="32"/>
          <w:szCs w:val="32"/>
          <w:lang w:val="en-US" w:eastAsia="zh-CN" w:bidi="ar"/>
        </w:rPr>
        <w:t>915.34</w:t>
      </w:r>
      <w:r>
        <w:rPr>
          <w:rFonts w:hint="eastAsia" w:ascii="方正仿宋_GBK" w:hAnsi="方正仿宋_GBK" w:eastAsia="方正仿宋_GBK" w:cs="方正仿宋_GBK"/>
          <w:color w:val="auto"/>
          <w:kern w:val="0"/>
          <w:sz w:val="32"/>
          <w:szCs w:val="32"/>
          <w:lang w:val="en-US" w:eastAsia="zh-CN" w:bidi="ar"/>
        </w:rPr>
        <w:t>万元，增长</w:t>
      </w:r>
      <w:r>
        <w:rPr>
          <w:rFonts w:hint="eastAsia" w:ascii="Times New Roman" w:hAnsi="Times New Roman" w:eastAsia="方正仿宋_GBK" w:cs="Times New Roman"/>
          <w:color w:val="auto"/>
          <w:kern w:val="0"/>
          <w:sz w:val="32"/>
          <w:szCs w:val="32"/>
          <w:lang w:val="en-US" w:eastAsia="zh-CN" w:bidi="ar"/>
        </w:rPr>
        <w:t>65.94</w:t>
      </w:r>
      <w:r>
        <w:rPr>
          <w:rFonts w:hint="default" w:ascii="Times New Roman" w:hAnsi="Times New Roman" w:eastAsia="方正仿宋_GBK" w:cs="Times New Roman"/>
          <w:color w:val="auto"/>
          <w:kern w:val="0"/>
          <w:sz w:val="32"/>
          <w:szCs w:val="32"/>
          <w:lang w:val="en-US" w:eastAsia="zh-CN" w:bidi="ar"/>
        </w:rPr>
        <w:t>%</w:t>
      </w:r>
      <w:r>
        <w:rPr>
          <w:rFonts w:hint="eastAsia" w:ascii="方正仿宋_GBK" w:hAnsi="方正仿宋_GBK" w:eastAsia="方正仿宋_GBK" w:cs="方正仿宋_GBK"/>
          <w:color w:val="auto"/>
          <w:kern w:val="0"/>
          <w:sz w:val="32"/>
          <w:szCs w:val="32"/>
          <w:lang w:val="en-US" w:eastAsia="zh-CN" w:bidi="ar"/>
        </w:rPr>
        <w:t>。主要原因是年初预算只有基本刚性支出，后期大幅增加专项资金支出。</w:t>
      </w:r>
    </w:p>
    <w:p>
      <w:pPr>
        <w:keepNext w:val="0"/>
        <w:keepLines w:val="0"/>
        <w:pageBreakBefore w:val="0"/>
        <w:widowControl/>
        <w:suppressLineNumbers w:val="0"/>
        <w:kinsoku/>
        <w:wordWrap/>
        <w:overflowPunct/>
        <w:topLinePunct w:val="0"/>
        <w:autoSpaceDN/>
        <w:bidi w:val="0"/>
        <w:adjustRightInd w:val="0"/>
        <w:snapToGrid w:val="0"/>
        <w:spacing w:before="0" w:beforeAutospacing="0" w:after="0" w:afterAutospacing="0" w:line="560" w:lineRule="exact"/>
        <w:ind w:left="0" w:right="0" w:firstLine="640" w:firstLineChars="200"/>
        <w:jc w:val="left"/>
        <w:rPr>
          <w:rFonts w:hint="default" w:ascii="Times New Roman" w:hAnsi="Times New Roman" w:eastAsia="方正仿宋_GBK" w:cs="Times New Roman"/>
          <w:color w:val="auto"/>
          <w:kern w:val="0"/>
          <w:sz w:val="32"/>
          <w:szCs w:val="32"/>
        </w:rPr>
      </w:pPr>
      <w:r>
        <w:rPr>
          <w:rFonts w:hint="default" w:ascii="Times New Roman" w:hAnsi="Times New Roman" w:eastAsia="方正仿宋_GBK" w:cs="Times New Roman"/>
          <w:color w:val="auto"/>
          <w:kern w:val="0"/>
          <w:sz w:val="32"/>
          <w:szCs w:val="32"/>
          <w:lang w:val="en-US" w:eastAsia="zh-CN" w:bidi="ar"/>
        </w:rPr>
        <w:t>3.</w:t>
      </w:r>
      <w:r>
        <w:rPr>
          <w:rFonts w:hint="eastAsia" w:ascii="方正仿宋_GBK" w:hAnsi="方正仿宋_GBK" w:eastAsia="方正仿宋_GBK" w:cs="方正仿宋_GBK"/>
          <w:color w:val="auto"/>
          <w:kern w:val="0"/>
          <w:sz w:val="32"/>
          <w:szCs w:val="32"/>
          <w:lang w:val="en-US" w:eastAsia="zh-CN" w:bidi="ar"/>
        </w:rPr>
        <w:t>结转结余情况。</w:t>
      </w:r>
      <w:r>
        <w:rPr>
          <w:rFonts w:hint="eastAsia" w:eastAsia="方正仿宋_GBK" w:cs="Times New Roman"/>
          <w:color w:val="auto"/>
          <w:kern w:val="0"/>
          <w:sz w:val="32"/>
          <w:szCs w:val="32"/>
          <w:lang w:val="en-US" w:eastAsia="zh-CN" w:bidi="ar"/>
        </w:rPr>
        <w:t>2024</w:t>
      </w:r>
      <w:r>
        <w:rPr>
          <w:rFonts w:hint="eastAsia" w:ascii="方正仿宋_GBK" w:hAnsi="方正仿宋_GBK" w:eastAsia="方正仿宋_GBK" w:cs="方正仿宋_GBK"/>
          <w:color w:val="auto"/>
          <w:kern w:val="0"/>
          <w:sz w:val="32"/>
          <w:szCs w:val="32"/>
          <w:lang w:val="en-US" w:eastAsia="zh-CN" w:bidi="ar"/>
        </w:rPr>
        <w:t>年度年末无一般公共预算财政拨款结转和结余。</w:t>
      </w:r>
    </w:p>
    <w:p>
      <w:pPr>
        <w:keepNext w:val="0"/>
        <w:keepLines w:val="0"/>
        <w:pageBreakBefore w:val="0"/>
        <w:widowControl/>
        <w:suppressLineNumbers w:val="0"/>
        <w:kinsoku/>
        <w:wordWrap/>
        <w:overflowPunct/>
        <w:topLinePunct w:val="0"/>
        <w:autoSpaceDN/>
        <w:bidi w:val="0"/>
        <w:adjustRightInd w:val="0"/>
        <w:snapToGrid w:val="0"/>
        <w:spacing w:before="0" w:beforeAutospacing="0" w:after="0" w:afterAutospacing="0" w:line="560" w:lineRule="exact"/>
        <w:ind w:left="0" w:right="0" w:firstLine="640" w:firstLineChars="200"/>
        <w:jc w:val="left"/>
        <w:rPr>
          <w:rFonts w:hint="default" w:ascii="Times New Roman" w:hAnsi="Times New Roman" w:eastAsia="方正仿宋_GBK" w:cs="Times New Roman"/>
          <w:color w:val="auto"/>
          <w:kern w:val="0"/>
          <w:sz w:val="32"/>
          <w:szCs w:val="32"/>
        </w:rPr>
      </w:pPr>
      <w:r>
        <w:rPr>
          <w:rFonts w:hint="default" w:ascii="Times New Roman" w:hAnsi="Times New Roman" w:eastAsia="方正仿宋_GBK" w:cs="Times New Roman"/>
          <w:color w:val="auto"/>
          <w:kern w:val="0"/>
          <w:sz w:val="32"/>
          <w:szCs w:val="32"/>
          <w:lang w:val="en-US" w:eastAsia="zh-CN" w:bidi="ar"/>
        </w:rPr>
        <w:t>4.</w:t>
      </w:r>
      <w:r>
        <w:rPr>
          <w:rFonts w:hint="eastAsia" w:ascii="方正仿宋_GBK" w:hAnsi="方正仿宋_GBK" w:eastAsia="方正仿宋_GBK" w:cs="方正仿宋_GBK"/>
          <w:color w:val="auto"/>
          <w:kern w:val="0"/>
          <w:sz w:val="32"/>
          <w:szCs w:val="32"/>
          <w:lang w:val="en-US" w:eastAsia="zh-CN" w:bidi="ar"/>
        </w:rPr>
        <w:t>比较情况。本部门</w:t>
      </w:r>
      <w:r>
        <w:rPr>
          <w:rFonts w:hint="eastAsia" w:eastAsia="方正仿宋_GBK" w:cs="Times New Roman"/>
          <w:color w:val="auto"/>
          <w:kern w:val="0"/>
          <w:sz w:val="32"/>
          <w:szCs w:val="32"/>
          <w:lang w:val="en-US" w:eastAsia="zh-CN" w:bidi="ar"/>
        </w:rPr>
        <w:t>2024</w:t>
      </w:r>
      <w:r>
        <w:rPr>
          <w:rFonts w:hint="eastAsia" w:ascii="方正仿宋_GBK" w:hAnsi="方正仿宋_GBK" w:eastAsia="方正仿宋_GBK" w:cs="方正仿宋_GBK"/>
          <w:color w:val="auto"/>
          <w:kern w:val="0"/>
          <w:sz w:val="32"/>
          <w:szCs w:val="32"/>
          <w:lang w:val="en-US" w:eastAsia="zh-CN" w:bidi="ar"/>
        </w:rPr>
        <w:t>年度一般公共预算财政拨款支出主要用于以下几个方面。</w:t>
      </w:r>
    </w:p>
    <w:p>
      <w:pPr>
        <w:keepNext w:val="0"/>
        <w:keepLines w:val="0"/>
        <w:pageBreakBefore w:val="0"/>
        <w:widowControl/>
        <w:suppressLineNumbers w:val="0"/>
        <w:kinsoku/>
        <w:wordWrap/>
        <w:overflowPunct/>
        <w:topLinePunct w:val="0"/>
        <w:autoSpaceDN/>
        <w:bidi w:val="0"/>
        <w:adjustRightInd w:val="0"/>
        <w:snapToGrid w:val="0"/>
        <w:spacing w:before="0" w:beforeAutospacing="0" w:after="0" w:afterAutospacing="0" w:line="560" w:lineRule="exact"/>
        <w:ind w:left="0" w:right="0" w:firstLine="640" w:firstLineChars="200"/>
        <w:jc w:val="left"/>
        <w:rPr>
          <w:rFonts w:hint="default" w:ascii="Times New Roman" w:hAnsi="Times New Roman" w:eastAsia="方正仿宋_GBK" w:cs="Times New Roman"/>
          <w:color w:val="auto"/>
          <w:kern w:val="0"/>
          <w:sz w:val="32"/>
          <w:szCs w:val="32"/>
        </w:rPr>
      </w:pPr>
      <w:r>
        <w:rPr>
          <w:rFonts w:hint="eastAsia" w:ascii="方正仿宋_GBK" w:hAnsi="方正仿宋_GBK" w:eastAsia="方正仿宋_GBK" w:cs="方正仿宋_GBK"/>
          <w:color w:val="auto"/>
          <w:kern w:val="0"/>
          <w:sz w:val="32"/>
          <w:szCs w:val="32"/>
          <w:lang w:val="en-US" w:eastAsia="zh-CN" w:bidi="ar"/>
        </w:rPr>
        <w:t>（</w:t>
      </w:r>
      <w:r>
        <w:rPr>
          <w:rFonts w:hint="default" w:ascii="Times New Roman" w:hAnsi="Times New Roman" w:eastAsia="方正仿宋_GBK" w:cs="Times New Roman"/>
          <w:color w:val="auto"/>
          <w:kern w:val="0"/>
          <w:sz w:val="32"/>
          <w:szCs w:val="32"/>
          <w:lang w:val="en-US" w:eastAsia="zh-CN" w:bidi="ar"/>
        </w:rPr>
        <w:t>1</w:t>
      </w:r>
      <w:r>
        <w:rPr>
          <w:rFonts w:hint="eastAsia" w:ascii="方正仿宋_GBK" w:hAnsi="方正仿宋_GBK" w:eastAsia="方正仿宋_GBK" w:cs="方正仿宋_GBK"/>
          <w:color w:val="auto"/>
          <w:kern w:val="0"/>
          <w:sz w:val="32"/>
          <w:szCs w:val="32"/>
          <w:lang w:val="en-US" w:eastAsia="zh-CN" w:bidi="ar"/>
        </w:rPr>
        <w:t>）一般公共服务支出</w:t>
      </w:r>
      <w:r>
        <w:rPr>
          <w:rFonts w:hint="eastAsia" w:ascii="Times New Roman" w:hAnsi="Times New Roman" w:eastAsia="方正仿宋_GBK" w:cs="Times New Roman"/>
          <w:color w:val="auto"/>
          <w:kern w:val="0"/>
          <w:sz w:val="32"/>
          <w:szCs w:val="32"/>
          <w:lang w:val="en-US" w:eastAsia="zh-CN" w:bidi="ar"/>
        </w:rPr>
        <w:t>511.43</w:t>
      </w:r>
      <w:r>
        <w:rPr>
          <w:rFonts w:hint="eastAsia" w:ascii="方正仿宋_GBK" w:hAnsi="方正仿宋_GBK" w:eastAsia="方正仿宋_GBK" w:cs="方正仿宋_GBK"/>
          <w:color w:val="auto"/>
          <w:kern w:val="0"/>
          <w:sz w:val="32"/>
          <w:szCs w:val="32"/>
          <w:lang w:val="en-US" w:eastAsia="zh-CN" w:bidi="ar"/>
        </w:rPr>
        <w:t>万元，占</w:t>
      </w:r>
      <w:r>
        <w:rPr>
          <w:rFonts w:hint="eastAsia" w:ascii="Times New Roman" w:hAnsi="Times New Roman" w:eastAsia="方正仿宋_GBK" w:cs="Times New Roman"/>
          <w:color w:val="auto"/>
          <w:kern w:val="0"/>
          <w:sz w:val="32"/>
          <w:szCs w:val="32"/>
          <w:lang w:val="en-US" w:eastAsia="zh-CN" w:bidi="ar"/>
        </w:rPr>
        <w:t>22.2</w:t>
      </w:r>
      <w:r>
        <w:rPr>
          <w:rFonts w:hint="default" w:ascii="Times New Roman" w:hAnsi="Times New Roman" w:eastAsia="方正仿宋_GBK" w:cs="Times New Roman"/>
          <w:color w:val="auto"/>
          <w:kern w:val="0"/>
          <w:sz w:val="32"/>
          <w:szCs w:val="32"/>
          <w:lang w:val="en-US" w:eastAsia="zh-CN" w:bidi="ar"/>
        </w:rPr>
        <w:t>%</w:t>
      </w:r>
      <w:r>
        <w:rPr>
          <w:rFonts w:hint="eastAsia" w:ascii="方正仿宋_GBK" w:hAnsi="方正仿宋_GBK" w:eastAsia="方正仿宋_GBK" w:cs="方正仿宋_GBK"/>
          <w:color w:val="auto"/>
          <w:kern w:val="0"/>
          <w:sz w:val="32"/>
          <w:szCs w:val="32"/>
          <w:lang w:val="en-US" w:eastAsia="zh-CN" w:bidi="ar"/>
        </w:rPr>
        <w:t>，较年初预算数增加</w:t>
      </w:r>
      <w:r>
        <w:rPr>
          <w:rFonts w:hint="eastAsia" w:ascii="Times New Roman" w:hAnsi="Times New Roman" w:eastAsia="方正仿宋_GBK" w:cs="Times New Roman"/>
          <w:color w:val="auto"/>
          <w:kern w:val="0"/>
          <w:sz w:val="32"/>
          <w:szCs w:val="32"/>
          <w:lang w:val="en-US" w:eastAsia="zh-CN" w:bidi="ar"/>
        </w:rPr>
        <w:t>31.55</w:t>
      </w:r>
      <w:r>
        <w:rPr>
          <w:rFonts w:hint="eastAsia" w:ascii="方正仿宋_GBK" w:hAnsi="方正仿宋_GBK" w:eastAsia="方正仿宋_GBK" w:cs="方正仿宋_GBK"/>
          <w:color w:val="auto"/>
          <w:kern w:val="0"/>
          <w:sz w:val="32"/>
          <w:szCs w:val="32"/>
          <w:lang w:val="en-US" w:eastAsia="zh-CN" w:bidi="ar"/>
        </w:rPr>
        <w:t>万元，增加</w:t>
      </w:r>
      <w:r>
        <w:rPr>
          <w:rFonts w:hint="default" w:ascii="Times New Roman" w:hAnsi="Times New Roman" w:eastAsia="方正仿宋_GBK" w:cs="Times New Roman"/>
          <w:color w:val="auto"/>
          <w:kern w:val="0"/>
          <w:sz w:val="32"/>
          <w:szCs w:val="32"/>
          <w:lang w:val="en-US" w:eastAsia="zh-CN" w:bidi="ar"/>
        </w:rPr>
        <w:t>0.6</w:t>
      </w:r>
      <w:r>
        <w:rPr>
          <w:rFonts w:hint="eastAsia" w:ascii="Times New Roman" w:hAnsi="Times New Roman" w:eastAsia="方正仿宋_GBK" w:cs="Times New Roman"/>
          <w:color w:val="auto"/>
          <w:kern w:val="0"/>
          <w:sz w:val="32"/>
          <w:szCs w:val="32"/>
          <w:lang w:val="en-US" w:eastAsia="zh-CN" w:bidi="ar"/>
        </w:rPr>
        <w:t>5</w:t>
      </w:r>
      <w:r>
        <w:rPr>
          <w:rFonts w:hint="default" w:ascii="Times New Roman" w:hAnsi="Times New Roman" w:eastAsia="方正仿宋_GBK" w:cs="Times New Roman"/>
          <w:color w:val="auto"/>
          <w:kern w:val="0"/>
          <w:sz w:val="32"/>
          <w:szCs w:val="32"/>
          <w:lang w:val="en-US" w:eastAsia="zh-CN" w:bidi="ar"/>
        </w:rPr>
        <w:t>%</w:t>
      </w:r>
      <w:r>
        <w:rPr>
          <w:rFonts w:hint="eastAsia" w:ascii="方正仿宋_GBK" w:hAnsi="方正仿宋_GBK" w:eastAsia="方正仿宋_GBK" w:cs="方正仿宋_GBK"/>
          <w:color w:val="auto"/>
          <w:kern w:val="0"/>
          <w:sz w:val="32"/>
          <w:szCs w:val="32"/>
          <w:lang w:val="en-US" w:eastAsia="zh-CN" w:bidi="ar"/>
        </w:rPr>
        <w:t>，主要原因是年初编制财力时适当将公用经费减少。</w:t>
      </w:r>
    </w:p>
    <w:p>
      <w:pPr>
        <w:keepNext w:val="0"/>
        <w:keepLines w:val="0"/>
        <w:pageBreakBefore w:val="0"/>
        <w:widowControl/>
        <w:suppressLineNumbers w:val="0"/>
        <w:kinsoku/>
        <w:wordWrap/>
        <w:overflowPunct/>
        <w:topLinePunct w:val="0"/>
        <w:autoSpaceDN/>
        <w:bidi w:val="0"/>
        <w:adjustRightInd w:val="0"/>
        <w:snapToGrid w:val="0"/>
        <w:spacing w:before="0" w:beforeAutospacing="0" w:after="0" w:afterAutospacing="0" w:line="560" w:lineRule="exact"/>
        <w:ind w:left="0" w:right="0" w:firstLine="640" w:firstLineChars="200"/>
        <w:jc w:val="left"/>
        <w:rPr>
          <w:rFonts w:hint="default" w:ascii="Times New Roman" w:hAnsi="Times New Roman" w:eastAsia="方正仿宋_GBK" w:cs="Times New Roman"/>
          <w:color w:val="auto"/>
          <w:kern w:val="0"/>
          <w:sz w:val="32"/>
          <w:szCs w:val="32"/>
        </w:rPr>
      </w:pPr>
      <w:r>
        <w:rPr>
          <w:rFonts w:hint="eastAsia" w:ascii="方正仿宋_GBK" w:hAnsi="方正仿宋_GBK" w:eastAsia="方正仿宋_GBK" w:cs="方正仿宋_GBK"/>
          <w:color w:val="auto"/>
          <w:kern w:val="0"/>
          <w:sz w:val="32"/>
          <w:szCs w:val="32"/>
          <w:lang w:val="en-US" w:eastAsia="zh-CN" w:bidi="ar"/>
        </w:rPr>
        <w:t>（</w:t>
      </w:r>
      <w:r>
        <w:rPr>
          <w:rFonts w:hint="default" w:ascii="Times New Roman" w:hAnsi="Times New Roman" w:eastAsia="方正仿宋_GBK" w:cs="Times New Roman"/>
          <w:color w:val="auto"/>
          <w:kern w:val="0"/>
          <w:sz w:val="32"/>
          <w:szCs w:val="32"/>
          <w:lang w:val="en-US" w:eastAsia="zh-CN" w:bidi="ar"/>
        </w:rPr>
        <w:t>2</w:t>
      </w:r>
      <w:r>
        <w:rPr>
          <w:rFonts w:hint="eastAsia" w:ascii="方正仿宋_GBK" w:hAnsi="方正仿宋_GBK" w:eastAsia="方正仿宋_GBK" w:cs="方正仿宋_GBK"/>
          <w:color w:val="auto"/>
          <w:kern w:val="0"/>
          <w:sz w:val="32"/>
          <w:szCs w:val="32"/>
          <w:lang w:val="en-US" w:eastAsia="zh-CN" w:bidi="ar"/>
        </w:rPr>
        <w:t>）文化旅游体育与传媒支出</w:t>
      </w:r>
      <w:r>
        <w:rPr>
          <w:rFonts w:hint="eastAsia" w:ascii="Times New Roman" w:hAnsi="Times New Roman" w:eastAsia="方正仿宋_GBK" w:cs="Times New Roman"/>
          <w:color w:val="auto"/>
          <w:kern w:val="0"/>
          <w:sz w:val="32"/>
          <w:szCs w:val="32"/>
          <w:lang w:val="en-US" w:eastAsia="zh-CN" w:bidi="ar"/>
        </w:rPr>
        <w:t>17.57</w:t>
      </w:r>
      <w:r>
        <w:rPr>
          <w:rFonts w:hint="eastAsia" w:ascii="方正仿宋_GBK" w:hAnsi="方正仿宋_GBK" w:eastAsia="方正仿宋_GBK" w:cs="方正仿宋_GBK"/>
          <w:color w:val="auto"/>
          <w:kern w:val="0"/>
          <w:sz w:val="32"/>
          <w:szCs w:val="32"/>
          <w:lang w:val="en-US" w:eastAsia="zh-CN" w:bidi="ar"/>
        </w:rPr>
        <w:t>万元，占</w:t>
      </w:r>
      <w:r>
        <w:rPr>
          <w:rFonts w:hint="eastAsia" w:ascii="Times New Roman" w:hAnsi="Times New Roman" w:eastAsia="方正仿宋_GBK" w:cs="Times New Roman"/>
          <w:color w:val="auto"/>
          <w:kern w:val="0"/>
          <w:sz w:val="32"/>
          <w:szCs w:val="32"/>
          <w:lang w:val="en-US" w:eastAsia="zh-CN" w:bidi="ar"/>
        </w:rPr>
        <w:t>0.76</w:t>
      </w:r>
      <w:r>
        <w:rPr>
          <w:rFonts w:hint="default" w:ascii="Times New Roman" w:hAnsi="Times New Roman" w:eastAsia="方正仿宋_GBK" w:cs="Times New Roman"/>
          <w:color w:val="auto"/>
          <w:kern w:val="0"/>
          <w:sz w:val="32"/>
          <w:szCs w:val="32"/>
          <w:lang w:val="en-US" w:eastAsia="zh-CN" w:bidi="ar"/>
        </w:rPr>
        <w:t>%</w:t>
      </w:r>
      <w:r>
        <w:rPr>
          <w:rFonts w:hint="eastAsia" w:ascii="方正仿宋_GBK" w:hAnsi="方正仿宋_GBK" w:eastAsia="方正仿宋_GBK" w:cs="方正仿宋_GBK"/>
          <w:color w:val="auto"/>
          <w:kern w:val="0"/>
          <w:sz w:val="32"/>
          <w:szCs w:val="32"/>
          <w:lang w:val="en-US" w:eastAsia="zh-CN" w:bidi="ar"/>
        </w:rPr>
        <w:t>，较年初预算数增加</w:t>
      </w:r>
      <w:r>
        <w:rPr>
          <w:rFonts w:hint="eastAsia" w:ascii="Times New Roman" w:hAnsi="Times New Roman" w:eastAsia="方正仿宋_GBK" w:cs="Times New Roman"/>
          <w:color w:val="auto"/>
          <w:kern w:val="0"/>
          <w:sz w:val="32"/>
          <w:szCs w:val="32"/>
          <w:lang w:val="en-US" w:eastAsia="zh-CN" w:bidi="ar"/>
        </w:rPr>
        <w:t>8.19</w:t>
      </w:r>
      <w:r>
        <w:rPr>
          <w:rFonts w:hint="eastAsia" w:ascii="方正仿宋_GBK" w:hAnsi="方正仿宋_GBK" w:eastAsia="方正仿宋_GBK" w:cs="方正仿宋_GBK"/>
          <w:color w:val="auto"/>
          <w:kern w:val="0"/>
          <w:sz w:val="32"/>
          <w:szCs w:val="32"/>
          <w:lang w:val="en-US" w:eastAsia="zh-CN" w:bidi="ar"/>
        </w:rPr>
        <w:t>万元，增长</w:t>
      </w:r>
      <w:r>
        <w:rPr>
          <w:rFonts w:hint="eastAsia" w:ascii="Times New Roman" w:hAnsi="Times New Roman" w:eastAsia="方正仿宋_GBK" w:cs="Times New Roman"/>
          <w:color w:val="auto"/>
          <w:kern w:val="0"/>
          <w:sz w:val="32"/>
          <w:szCs w:val="32"/>
          <w:lang w:val="en-US" w:eastAsia="zh-CN" w:bidi="ar"/>
        </w:rPr>
        <w:t>46.6</w:t>
      </w:r>
      <w:r>
        <w:rPr>
          <w:rFonts w:hint="default" w:ascii="Times New Roman" w:hAnsi="Times New Roman" w:eastAsia="方正仿宋_GBK" w:cs="Times New Roman"/>
          <w:color w:val="auto"/>
          <w:kern w:val="0"/>
          <w:sz w:val="32"/>
          <w:szCs w:val="32"/>
          <w:lang w:val="en-US" w:eastAsia="zh-CN" w:bidi="ar"/>
        </w:rPr>
        <w:t>%</w:t>
      </w:r>
      <w:r>
        <w:rPr>
          <w:rFonts w:hint="eastAsia" w:ascii="方正仿宋_GBK" w:hAnsi="方正仿宋_GBK" w:eastAsia="方正仿宋_GBK" w:cs="方正仿宋_GBK"/>
          <w:color w:val="auto"/>
          <w:kern w:val="0"/>
          <w:sz w:val="32"/>
          <w:szCs w:val="32"/>
          <w:lang w:val="en-US" w:eastAsia="zh-CN" w:bidi="ar"/>
        </w:rPr>
        <w:t>，主要原因是增加了文化服务相关支出。</w:t>
      </w:r>
    </w:p>
    <w:p>
      <w:pPr>
        <w:keepNext w:val="0"/>
        <w:keepLines w:val="0"/>
        <w:pageBreakBefore w:val="0"/>
        <w:widowControl/>
        <w:suppressLineNumbers w:val="0"/>
        <w:kinsoku/>
        <w:wordWrap/>
        <w:overflowPunct/>
        <w:topLinePunct w:val="0"/>
        <w:autoSpaceDN/>
        <w:bidi w:val="0"/>
        <w:adjustRightInd w:val="0"/>
        <w:snapToGrid w:val="0"/>
        <w:spacing w:before="0" w:beforeAutospacing="0" w:after="0" w:afterAutospacing="0" w:line="560" w:lineRule="exact"/>
        <w:ind w:left="0" w:right="0" w:firstLine="640" w:firstLineChars="200"/>
        <w:jc w:val="left"/>
        <w:rPr>
          <w:rFonts w:hint="eastAsia" w:ascii="方正仿宋_GBK" w:hAnsi="方正仿宋_GBK" w:eastAsia="方正仿宋_GBK" w:cs="方正仿宋_GBK"/>
          <w:color w:val="auto"/>
          <w:kern w:val="0"/>
          <w:sz w:val="32"/>
          <w:szCs w:val="32"/>
          <w:lang w:val="en-US" w:eastAsia="zh-CN" w:bidi="ar"/>
        </w:rPr>
      </w:pPr>
      <w:r>
        <w:rPr>
          <w:rFonts w:hint="eastAsia" w:ascii="方正仿宋_GBK" w:hAnsi="方正仿宋_GBK" w:eastAsia="方正仿宋_GBK" w:cs="方正仿宋_GBK"/>
          <w:color w:val="auto"/>
          <w:kern w:val="0"/>
          <w:sz w:val="32"/>
          <w:szCs w:val="32"/>
          <w:lang w:val="en-US" w:eastAsia="zh-CN" w:bidi="ar"/>
        </w:rPr>
        <w:t>（</w:t>
      </w:r>
      <w:r>
        <w:rPr>
          <w:rFonts w:hint="default" w:ascii="Times New Roman" w:hAnsi="Times New Roman" w:eastAsia="方正仿宋_GBK" w:cs="Times New Roman"/>
          <w:color w:val="auto"/>
          <w:kern w:val="0"/>
          <w:sz w:val="32"/>
          <w:szCs w:val="32"/>
          <w:lang w:val="en-US" w:eastAsia="zh-CN" w:bidi="ar"/>
        </w:rPr>
        <w:t>3</w:t>
      </w:r>
      <w:r>
        <w:rPr>
          <w:rFonts w:hint="eastAsia" w:ascii="方正仿宋_GBK" w:hAnsi="方正仿宋_GBK" w:eastAsia="方正仿宋_GBK" w:cs="方正仿宋_GBK"/>
          <w:color w:val="auto"/>
          <w:kern w:val="0"/>
          <w:sz w:val="32"/>
          <w:szCs w:val="32"/>
          <w:lang w:val="en-US" w:eastAsia="zh-CN" w:bidi="ar"/>
        </w:rPr>
        <w:t>）社会保障与就业支出</w:t>
      </w:r>
      <w:r>
        <w:rPr>
          <w:rFonts w:hint="eastAsia" w:ascii="Times New Roman" w:hAnsi="Times New Roman" w:eastAsia="方正仿宋_GBK" w:cs="Times New Roman"/>
          <w:color w:val="auto"/>
          <w:kern w:val="0"/>
          <w:sz w:val="32"/>
          <w:szCs w:val="32"/>
          <w:lang w:val="en-US" w:eastAsia="zh-CN" w:bidi="ar"/>
        </w:rPr>
        <w:t>155.58</w:t>
      </w:r>
      <w:r>
        <w:rPr>
          <w:rFonts w:hint="eastAsia" w:ascii="方正仿宋_GBK" w:hAnsi="方正仿宋_GBK" w:eastAsia="方正仿宋_GBK" w:cs="方正仿宋_GBK"/>
          <w:color w:val="auto"/>
          <w:kern w:val="0"/>
          <w:sz w:val="32"/>
          <w:szCs w:val="32"/>
          <w:lang w:val="en-US" w:eastAsia="zh-CN" w:bidi="ar"/>
        </w:rPr>
        <w:t>万元，占</w:t>
      </w:r>
      <w:r>
        <w:rPr>
          <w:rFonts w:hint="eastAsia" w:ascii="Times New Roman" w:hAnsi="Times New Roman" w:eastAsia="方正仿宋_GBK" w:cs="Times New Roman"/>
          <w:color w:val="auto"/>
          <w:kern w:val="0"/>
          <w:sz w:val="32"/>
          <w:szCs w:val="32"/>
          <w:lang w:val="en-US" w:eastAsia="zh-CN" w:bidi="ar"/>
        </w:rPr>
        <w:t>6.75</w:t>
      </w:r>
      <w:r>
        <w:rPr>
          <w:rFonts w:hint="default" w:ascii="Times New Roman" w:hAnsi="Times New Roman" w:eastAsia="方正仿宋_GBK" w:cs="Times New Roman"/>
          <w:color w:val="auto"/>
          <w:kern w:val="0"/>
          <w:sz w:val="32"/>
          <w:szCs w:val="32"/>
          <w:lang w:val="en-US" w:eastAsia="zh-CN" w:bidi="ar"/>
        </w:rPr>
        <w:t>%</w:t>
      </w:r>
      <w:r>
        <w:rPr>
          <w:rFonts w:hint="eastAsia" w:ascii="方正仿宋_GBK" w:hAnsi="方正仿宋_GBK" w:eastAsia="方正仿宋_GBK" w:cs="方正仿宋_GBK"/>
          <w:color w:val="auto"/>
          <w:kern w:val="0"/>
          <w:sz w:val="32"/>
          <w:szCs w:val="32"/>
          <w:lang w:val="en-US" w:eastAsia="zh-CN" w:bidi="ar"/>
        </w:rPr>
        <w:t>，较年初预算数减少</w:t>
      </w:r>
      <w:r>
        <w:rPr>
          <w:rFonts w:hint="eastAsia" w:ascii="Times New Roman" w:hAnsi="Times New Roman" w:eastAsia="方正仿宋_GBK" w:cs="Times New Roman"/>
          <w:color w:val="auto"/>
          <w:kern w:val="0"/>
          <w:sz w:val="32"/>
          <w:szCs w:val="32"/>
          <w:lang w:val="en-US" w:eastAsia="zh-CN" w:bidi="ar"/>
        </w:rPr>
        <w:t>99.36</w:t>
      </w:r>
      <w:r>
        <w:rPr>
          <w:rFonts w:hint="eastAsia" w:ascii="方正仿宋_GBK" w:hAnsi="方正仿宋_GBK" w:eastAsia="方正仿宋_GBK" w:cs="方正仿宋_GBK"/>
          <w:color w:val="auto"/>
          <w:kern w:val="0"/>
          <w:sz w:val="32"/>
          <w:szCs w:val="32"/>
          <w:lang w:val="en-US" w:eastAsia="zh-CN" w:bidi="ar"/>
        </w:rPr>
        <w:t>万元，下降</w:t>
      </w:r>
      <w:r>
        <w:rPr>
          <w:rFonts w:hint="eastAsia" w:ascii="Times New Roman" w:hAnsi="Times New Roman" w:eastAsia="方正仿宋_GBK" w:cs="Times New Roman"/>
          <w:color w:val="auto"/>
          <w:kern w:val="0"/>
          <w:sz w:val="32"/>
          <w:szCs w:val="32"/>
          <w:lang w:val="en-US" w:eastAsia="zh-CN" w:bidi="ar"/>
        </w:rPr>
        <w:t>38</w:t>
      </w:r>
      <w:r>
        <w:rPr>
          <w:rFonts w:hint="default" w:ascii="Times New Roman" w:hAnsi="Times New Roman" w:eastAsia="方正仿宋_GBK" w:cs="Times New Roman"/>
          <w:color w:val="auto"/>
          <w:kern w:val="0"/>
          <w:sz w:val="32"/>
          <w:szCs w:val="32"/>
          <w:lang w:val="en-US" w:eastAsia="zh-CN" w:bidi="ar"/>
        </w:rPr>
        <w:t>%</w:t>
      </w:r>
      <w:r>
        <w:rPr>
          <w:rFonts w:hint="eastAsia" w:ascii="方正仿宋_GBK" w:hAnsi="方正仿宋_GBK" w:eastAsia="方正仿宋_GBK" w:cs="方正仿宋_GBK"/>
          <w:color w:val="auto"/>
          <w:kern w:val="0"/>
          <w:sz w:val="32"/>
          <w:szCs w:val="32"/>
          <w:lang w:val="en-US" w:eastAsia="zh-CN" w:bidi="ar"/>
        </w:rPr>
        <w:t>，主要原因是年中调整预算到下属事业单位中。</w:t>
      </w:r>
    </w:p>
    <w:p>
      <w:pPr>
        <w:keepNext w:val="0"/>
        <w:keepLines w:val="0"/>
        <w:pageBreakBefore w:val="0"/>
        <w:widowControl/>
        <w:suppressLineNumbers w:val="0"/>
        <w:kinsoku/>
        <w:wordWrap/>
        <w:overflowPunct/>
        <w:topLinePunct w:val="0"/>
        <w:autoSpaceDN/>
        <w:bidi w:val="0"/>
        <w:adjustRightInd w:val="0"/>
        <w:snapToGrid w:val="0"/>
        <w:spacing w:before="0" w:beforeAutospacing="0" w:after="0" w:afterAutospacing="0" w:line="560" w:lineRule="exact"/>
        <w:ind w:left="0" w:right="0" w:firstLine="640" w:firstLineChars="200"/>
        <w:jc w:val="left"/>
        <w:rPr>
          <w:rFonts w:hint="eastAsia" w:ascii="方正仿宋_GBK" w:hAnsi="方正仿宋_GBK" w:eastAsia="方正仿宋_GBK" w:cs="方正仿宋_GBK"/>
          <w:color w:val="auto"/>
          <w:kern w:val="0"/>
          <w:sz w:val="32"/>
          <w:szCs w:val="32"/>
          <w:lang w:val="en-US" w:eastAsia="zh-CN" w:bidi="ar"/>
        </w:rPr>
      </w:pPr>
      <w:r>
        <w:rPr>
          <w:rFonts w:hint="eastAsia" w:ascii="方正仿宋_GBK" w:hAnsi="方正仿宋_GBK" w:eastAsia="方正仿宋_GBK" w:cs="方正仿宋_GBK"/>
          <w:color w:val="auto"/>
          <w:kern w:val="0"/>
          <w:sz w:val="32"/>
          <w:szCs w:val="32"/>
          <w:lang w:val="en-US" w:eastAsia="zh-CN" w:bidi="ar"/>
        </w:rPr>
        <w:t>（</w:t>
      </w:r>
      <w:r>
        <w:rPr>
          <w:rFonts w:hint="default" w:ascii="Times New Roman" w:hAnsi="Times New Roman" w:eastAsia="方正仿宋_GBK" w:cs="Times New Roman"/>
          <w:color w:val="auto"/>
          <w:kern w:val="0"/>
          <w:sz w:val="32"/>
          <w:szCs w:val="32"/>
          <w:lang w:val="en-US" w:eastAsia="zh-CN" w:bidi="ar"/>
        </w:rPr>
        <w:t>4</w:t>
      </w:r>
      <w:r>
        <w:rPr>
          <w:rFonts w:hint="eastAsia" w:ascii="方正仿宋_GBK" w:hAnsi="方正仿宋_GBK" w:eastAsia="方正仿宋_GBK" w:cs="方正仿宋_GBK"/>
          <w:color w:val="auto"/>
          <w:kern w:val="0"/>
          <w:sz w:val="32"/>
          <w:szCs w:val="32"/>
          <w:lang w:val="en-US" w:eastAsia="zh-CN" w:bidi="ar"/>
        </w:rPr>
        <w:t>）卫生健康支出</w:t>
      </w:r>
      <w:r>
        <w:rPr>
          <w:rFonts w:hint="eastAsia" w:ascii="Times New Roman" w:hAnsi="Times New Roman" w:eastAsia="方正仿宋_GBK" w:cs="Times New Roman"/>
          <w:color w:val="auto"/>
          <w:kern w:val="0"/>
          <w:sz w:val="32"/>
          <w:szCs w:val="32"/>
          <w:lang w:val="en-US" w:eastAsia="zh-CN" w:bidi="ar"/>
        </w:rPr>
        <w:t>27.79</w:t>
      </w:r>
      <w:r>
        <w:rPr>
          <w:rFonts w:hint="eastAsia" w:ascii="方正仿宋_GBK" w:hAnsi="方正仿宋_GBK" w:eastAsia="方正仿宋_GBK" w:cs="方正仿宋_GBK"/>
          <w:color w:val="auto"/>
          <w:kern w:val="0"/>
          <w:sz w:val="32"/>
          <w:szCs w:val="32"/>
          <w:lang w:val="en-US" w:eastAsia="zh-CN" w:bidi="ar"/>
        </w:rPr>
        <w:t>万元，占</w:t>
      </w:r>
      <w:r>
        <w:rPr>
          <w:rFonts w:hint="eastAsia" w:ascii="Times New Roman" w:hAnsi="Times New Roman" w:eastAsia="方正仿宋_GBK" w:cs="Times New Roman"/>
          <w:color w:val="auto"/>
          <w:kern w:val="0"/>
          <w:sz w:val="32"/>
          <w:szCs w:val="32"/>
          <w:lang w:val="en-US" w:eastAsia="zh-CN" w:bidi="ar"/>
        </w:rPr>
        <w:t>1.2</w:t>
      </w:r>
      <w:r>
        <w:rPr>
          <w:rFonts w:hint="default" w:ascii="Times New Roman" w:hAnsi="Times New Roman" w:eastAsia="方正仿宋_GBK" w:cs="Times New Roman"/>
          <w:color w:val="auto"/>
          <w:kern w:val="0"/>
          <w:sz w:val="32"/>
          <w:szCs w:val="32"/>
          <w:lang w:val="en-US" w:eastAsia="zh-CN" w:bidi="ar"/>
        </w:rPr>
        <w:t>%</w:t>
      </w:r>
      <w:r>
        <w:rPr>
          <w:rFonts w:hint="eastAsia" w:ascii="方正仿宋_GBK" w:hAnsi="方正仿宋_GBK" w:eastAsia="方正仿宋_GBK" w:cs="方正仿宋_GBK"/>
          <w:color w:val="auto"/>
          <w:kern w:val="0"/>
          <w:sz w:val="32"/>
          <w:szCs w:val="32"/>
          <w:lang w:val="en-US" w:eastAsia="zh-CN" w:bidi="ar"/>
        </w:rPr>
        <w:t>，较年初预算数</w:t>
      </w:r>
      <w:r>
        <w:rPr>
          <w:rFonts w:hint="eastAsia" w:ascii="Times New Roman" w:hAnsi="Times New Roman" w:eastAsia="方正仿宋_GBK" w:cs="Times New Roman"/>
          <w:color w:val="auto"/>
          <w:kern w:val="0"/>
          <w:sz w:val="32"/>
          <w:szCs w:val="32"/>
          <w:lang w:val="en-US" w:eastAsia="zh-CN" w:bidi="ar"/>
        </w:rPr>
        <w:t>减少16.27</w:t>
      </w:r>
      <w:r>
        <w:rPr>
          <w:rFonts w:hint="eastAsia" w:ascii="方正仿宋_GBK" w:hAnsi="方正仿宋_GBK" w:eastAsia="方正仿宋_GBK" w:cs="方正仿宋_GBK"/>
          <w:color w:val="auto"/>
          <w:kern w:val="0"/>
          <w:sz w:val="32"/>
          <w:szCs w:val="32"/>
          <w:lang w:val="en-US" w:eastAsia="zh-CN" w:bidi="ar"/>
        </w:rPr>
        <w:t>万元，</w:t>
      </w:r>
      <w:r>
        <w:rPr>
          <w:rFonts w:hint="eastAsia" w:ascii="Times New Roman" w:hAnsi="Times New Roman" w:eastAsia="方正仿宋_GBK" w:cs="Times New Roman"/>
          <w:color w:val="auto"/>
          <w:kern w:val="0"/>
          <w:sz w:val="32"/>
          <w:szCs w:val="32"/>
          <w:lang w:val="en-US" w:eastAsia="zh-CN" w:bidi="ar"/>
        </w:rPr>
        <w:t>减少36.92</w:t>
      </w:r>
      <w:r>
        <w:rPr>
          <w:rFonts w:hint="default" w:ascii="Times New Roman" w:hAnsi="Times New Roman" w:eastAsia="方正仿宋_GBK" w:cs="Times New Roman"/>
          <w:color w:val="auto"/>
          <w:kern w:val="0"/>
          <w:sz w:val="32"/>
          <w:szCs w:val="32"/>
          <w:lang w:val="en-US" w:eastAsia="zh-CN" w:bidi="ar"/>
        </w:rPr>
        <w:t>%</w:t>
      </w:r>
      <w:r>
        <w:rPr>
          <w:rFonts w:hint="eastAsia" w:ascii="方正仿宋_GBK" w:hAnsi="方正仿宋_GBK" w:eastAsia="方正仿宋_GBK" w:cs="方正仿宋_GBK"/>
          <w:color w:val="auto"/>
          <w:kern w:val="0"/>
          <w:sz w:val="32"/>
          <w:szCs w:val="32"/>
          <w:lang w:val="en-US" w:eastAsia="zh-CN" w:bidi="ar"/>
        </w:rPr>
        <w:t>，主要原因是年中调整预算到下属事业单位中。</w:t>
      </w:r>
    </w:p>
    <w:p>
      <w:pPr>
        <w:keepNext w:val="0"/>
        <w:keepLines w:val="0"/>
        <w:pageBreakBefore w:val="0"/>
        <w:widowControl/>
        <w:suppressLineNumbers w:val="0"/>
        <w:kinsoku/>
        <w:wordWrap/>
        <w:overflowPunct/>
        <w:topLinePunct w:val="0"/>
        <w:autoSpaceDN/>
        <w:bidi w:val="0"/>
        <w:adjustRightInd w:val="0"/>
        <w:snapToGrid w:val="0"/>
        <w:spacing w:before="0" w:beforeAutospacing="0" w:after="0" w:afterAutospacing="0" w:line="560" w:lineRule="exact"/>
        <w:ind w:left="0" w:right="0" w:firstLine="640" w:firstLineChars="200"/>
        <w:jc w:val="left"/>
        <w:rPr>
          <w:rFonts w:hint="eastAsia" w:ascii="方正仿宋_GBK" w:hAnsi="方正仿宋_GBK" w:eastAsia="方正仿宋_GBK" w:cs="方正仿宋_GBK"/>
          <w:color w:val="auto"/>
          <w:kern w:val="0"/>
          <w:sz w:val="32"/>
          <w:szCs w:val="32"/>
          <w:lang w:val="en-US" w:eastAsia="zh-CN" w:bidi="ar"/>
        </w:rPr>
      </w:pPr>
      <w:r>
        <w:rPr>
          <w:rFonts w:hint="eastAsia" w:ascii="方正仿宋_GBK" w:hAnsi="方正仿宋_GBK" w:eastAsia="方正仿宋_GBK" w:cs="方正仿宋_GBK"/>
          <w:color w:val="auto"/>
          <w:kern w:val="0"/>
          <w:sz w:val="32"/>
          <w:szCs w:val="32"/>
          <w:lang w:val="en-US" w:eastAsia="zh-CN" w:bidi="ar"/>
        </w:rPr>
        <w:t>（</w:t>
      </w:r>
      <w:r>
        <w:rPr>
          <w:rFonts w:hint="default" w:ascii="Times New Roman" w:hAnsi="Times New Roman" w:eastAsia="方正仿宋_GBK" w:cs="Times New Roman"/>
          <w:color w:val="auto"/>
          <w:kern w:val="0"/>
          <w:sz w:val="32"/>
          <w:szCs w:val="32"/>
          <w:lang w:val="en-US" w:eastAsia="zh-CN" w:bidi="ar"/>
        </w:rPr>
        <w:t>5</w:t>
      </w:r>
      <w:r>
        <w:rPr>
          <w:rFonts w:hint="eastAsia" w:ascii="方正仿宋_GBK" w:hAnsi="方正仿宋_GBK" w:eastAsia="方正仿宋_GBK" w:cs="方正仿宋_GBK"/>
          <w:color w:val="auto"/>
          <w:kern w:val="0"/>
          <w:sz w:val="32"/>
          <w:szCs w:val="32"/>
          <w:lang w:val="en-US" w:eastAsia="zh-CN" w:bidi="ar"/>
        </w:rPr>
        <w:t>）城乡社区支出</w:t>
      </w:r>
      <w:r>
        <w:rPr>
          <w:rFonts w:hint="eastAsia" w:ascii="Times New Roman" w:hAnsi="Times New Roman" w:eastAsia="方正仿宋_GBK" w:cs="Times New Roman"/>
          <w:color w:val="auto"/>
          <w:kern w:val="0"/>
          <w:sz w:val="32"/>
          <w:szCs w:val="32"/>
          <w:lang w:val="en-US" w:eastAsia="zh-CN" w:bidi="ar"/>
        </w:rPr>
        <w:t>66.65</w:t>
      </w:r>
      <w:r>
        <w:rPr>
          <w:rFonts w:hint="eastAsia" w:ascii="方正仿宋_GBK" w:hAnsi="方正仿宋_GBK" w:eastAsia="方正仿宋_GBK" w:cs="方正仿宋_GBK"/>
          <w:color w:val="auto"/>
          <w:kern w:val="0"/>
          <w:sz w:val="32"/>
          <w:szCs w:val="32"/>
          <w:lang w:val="en-US" w:eastAsia="zh-CN" w:bidi="ar"/>
        </w:rPr>
        <w:t>万元，占</w:t>
      </w:r>
      <w:r>
        <w:rPr>
          <w:rFonts w:hint="eastAsia" w:ascii="Times New Roman" w:hAnsi="Times New Roman" w:eastAsia="方正仿宋_GBK" w:cs="Times New Roman"/>
          <w:color w:val="auto"/>
          <w:kern w:val="0"/>
          <w:sz w:val="32"/>
          <w:szCs w:val="32"/>
          <w:lang w:val="en-US" w:eastAsia="zh-CN" w:bidi="ar"/>
        </w:rPr>
        <w:t>2.8</w:t>
      </w:r>
      <w:r>
        <w:rPr>
          <w:rFonts w:hint="default" w:ascii="Times New Roman" w:hAnsi="Times New Roman" w:eastAsia="方正仿宋_GBK" w:cs="Times New Roman"/>
          <w:color w:val="auto"/>
          <w:kern w:val="0"/>
          <w:sz w:val="32"/>
          <w:szCs w:val="32"/>
          <w:lang w:val="en-US" w:eastAsia="zh-CN" w:bidi="ar"/>
        </w:rPr>
        <w:t>%</w:t>
      </w:r>
      <w:r>
        <w:rPr>
          <w:rFonts w:hint="eastAsia" w:ascii="方正仿宋_GBK" w:hAnsi="方正仿宋_GBK" w:eastAsia="方正仿宋_GBK" w:cs="方正仿宋_GBK"/>
          <w:color w:val="auto"/>
          <w:kern w:val="0"/>
          <w:sz w:val="32"/>
          <w:szCs w:val="32"/>
          <w:lang w:val="en-US" w:eastAsia="zh-CN" w:bidi="ar"/>
        </w:rPr>
        <w:t>，较年初预算数无增减。</w:t>
      </w:r>
    </w:p>
    <w:p>
      <w:pPr>
        <w:keepNext w:val="0"/>
        <w:keepLines w:val="0"/>
        <w:pageBreakBefore w:val="0"/>
        <w:widowControl/>
        <w:suppressLineNumbers w:val="0"/>
        <w:kinsoku/>
        <w:wordWrap/>
        <w:overflowPunct/>
        <w:topLinePunct w:val="0"/>
        <w:autoSpaceDN/>
        <w:bidi w:val="0"/>
        <w:adjustRightInd w:val="0"/>
        <w:snapToGrid w:val="0"/>
        <w:spacing w:before="0" w:beforeAutospacing="0" w:after="0" w:afterAutospacing="0" w:line="560" w:lineRule="exact"/>
        <w:ind w:left="0" w:right="0" w:firstLine="640" w:firstLineChars="200"/>
        <w:jc w:val="left"/>
        <w:rPr>
          <w:rFonts w:hint="default" w:ascii="Times New Roman" w:hAnsi="Times New Roman" w:eastAsia="方正仿宋_GBK" w:cs="Times New Roman"/>
          <w:color w:val="auto"/>
          <w:kern w:val="0"/>
          <w:sz w:val="32"/>
          <w:szCs w:val="32"/>
        </w:rPr>
      </w:pPr>
      <w:r>
        <w:rPr>
          <w:rFonts w:hint="eastAsia" w:ascii="方正仿宋_GBK" w:hAnsi="方正仿宋_GBK" w:eastAsia="方正仿宋_GBK" w:cs="方正仿宋_GBK"/>
          <w:color w:val="auto"/>
          <w:kern w:val="0"/>
          <w:sz w:val="32"/>
          <w:szCs w:val="32"/>
          <w:lang w:val="en-US" w:eastAsia="zh-CN" w:bidi="ar"/>
        </w:rPr>
        <w:t>（</w:t>
      </w:r>
      <w:r>
        <w:rPr>
          <w:rFonts w:hint="default" w:ascii="Times New Roman" w:hAnsi="Times New Roman" w:eastAsia="方正仿宋_GBK" w:cs="Times New Roman"/>
          <w:color w:val="auto"/>
          <w:kern w:val="0"/>
          <w:sz w:val="32"/>
          <w:szCs w:val="32"/>
          <w:lang w:val="en-US" w:eastAsia="zh-CN" w:bidi="ar"/>
        </w:rPr>
        <w:t>6</w:t>
      </w:r>
      <w:r>
        <w:rPr>
          <w:rFonts w:hint="eastAsia" w:ascii="方正仿宋_GBK" w:hAnsi="方正仿宋_GBK" w:eastAsia="方正仿宋_GBK" w:cs="方正仿宋_GBK"/>
          <w:color w:val="auto"/>
          <w:kern w:val="0"/>
          <w:sz w:val="32"/>
          <w:szCs w:val="32"/>
          <w:lang w:val="en-US" w:eastAsia="zh-CN" w:bidi="ar"/>
        </w:rPr>
        <w:t>）农林水支出</w:t>
      </w:r>
      <w:r>
        <w:rPr>
          <w:rFonts w:hint="eastAsia" w:ascii="Times New Roman" w:hAnsi="Times New Roman" w:eastAsia="方正仿宋_GBK" w:cs="Times New Roman"/>
          <w:color w:val="auto"/>
          <w:kern w:val="0"/>
          <w:sz w:val="32"/>
          <w:szCs w:val="32"/>
          <w:lang w:val="en-US" w:eastAsia="zh-CN" w:bidi="ar"/>
        </w:rPr>
        <w:t>1451.57</w:t>
      </w:r>
      <w:r>
        <w:rPr>
          <w:rFonts w:hint="eastAsia" w:ascii="方正仿宋_GBK" w:hAnsi="方正仿宋_GBK" w:eastAsia="方正仿宋_GBK" w:cs="方正仿宋_GBK"/>
          <w:color w:val="auto"/>
          <w:kern w:val="0"/>
          <w:sz w:val="32"/>
          <w:szCs w:val="32"/>
          <w:lang w:val="en-US" w:eastAsia="zh-CN" w:bidi="ar"/>
        </w:rPr>
        <w:t>万元，占</w:t>
      </w:r>
      <w:r>
        <w:rPr>
          <w:rFonts w:hint="eastAsia" w:ascii="Times New Roman" w:hAnsi="Times New Roman" w:eastAsia="方正仿宋_GBK" w:cs="Times New Roman"/>
          <w:color w:val="auto"/>
          <w:kern w:val="0"/>
          <w:sz w:val="32"/>
          <w:szCs w:val="32"/>
          <w:lang w:val="en-US" w:eastAsia="zh-CN" w:bidi="ar"/>
        </w:rPr>
        <w:t>63.01</w:t>
      </w:r>
      <w:r>
        <w:rPr>
          <w:rFonts w:hint="default" w:ascii="Times New Roman" w:hAnsi="Times New Roman" w:eastAsia="方正仿宋_GBK" w:cs="Times New Roman"/>
          <w:color w:val="auto"/>
          <w:kern w:val="0"/>
          <w:sz w:val="32"/>
          <w:szCs w:val="32"/>
          <w:lang w:val="en-US" w:eastAsia="zh-CN" w:bidi="ar"/>
        </w:rPr>
        <w:t>%</w:t>
      </w:r>
      <w:r>
        <w:rPr>
          <w:rFonts w:hint="eastAsia" w:ascii="方正仿宋_GBK" w:hAnsi="方正仿宋_GBK" w:eastAsia="方正仿宋_GBK" w:cs="方正仿宋_GBK"/>
          <w:color w:val="auto"/>
          <w:kern w:val="0"/>
          <w:sz w:val="32"/>
          <w:szCs w:val="32"/>
          <w:lang w:val="en-US" w:eastAsia="zh-CN" w:bidi="ar"/>
        </w:rPr>
        <w:t>，较年初预算数增加</w:t>
      </w:r>
      <w:r>
        <w:rPr>
          <w:rFonts w:hint="eastAsia" w:ascii="Times New Roman" w:hAnsi="Times New Roman" w:eastAsia="方正仿宋_GBK" w:cs="Times New Roman"/>
          <w:color w:val="auto"/>
          <w:kern w:val="0"/>
          <w:sz w:val="32"/>
          <w:szCs w:val="32"/>
          <w:lang w:val="en-US" w:eastAsia="zh-CN" w:bidi="ar"/>
        </w:rPr>
        <w:t>947.32</w:t>
      </w:r>
      <w:r>
        <w:rPr>
          <w:rFonts w:hint="eastAsia" w:ascii="方正仿宋_GBK" w:hAnsi="方正仿宋_GBK" w:eastAsia="方正仿宋_GBK" w:cs="方正仿宋_GBK"/>
          <w:color w:val="auto"/>
          <w:kern w:val="0"/>
          <w:sz w:val="32"/>
          <w:szCs w:val="32"/>
          <w:lang w:val="en-US" w:eastAsia="zh-CN" w:bidi="ar"/>
        </w:rPr>
        <w:t>万元，增长</w:t>
      </w:r>
      <w:r>
        <w:rPr>
          <w:rFonts w:hint="eastAsia" w:ascii="Times New Roman" w:hAnsi="Times New Roman" w:eastAsia="方正仿宋_GBK" w:cs="Times New Roman"/>
          <w:color w:val="auto"/>
          <w:kern w:val="0"/>
          <w:sz w:val="32"/>
          <w:szCs w:val="32"/>
          <w:lang w:val="en-US" w:eastAsia="zh-CN" w:bidi="ar"/>
        </w:rPr>
        <w:t>187.8</w:t>
      </w:r>
      <w:r>
        <w:rPr>
          <w:rFonts w:hint="default" w:ascii="Times New Roman" w:hAnsi="Times New Roman" w:eastAsia="方正仿宋_GBK" w:cs="Times New Roman"/>
          <w:color w:val="auto"/>
          <w:kern w:val="0"/>
          <w:sz w:val="32"/>
          <w:szCs w:val="32"/>
          <w:lang w:val="en-US" w:eastAsia="zh-CN" w:bidi="ar"/>
        </w:rPr>
        <w:t>%</w:t>
      </w:r>
      <w:r>
        <w:rPr>
          <w:rFonts w:hint="eastAsia" w:ascii="方正仿宋_GBK" w:hAnsi="方正仿宋_GBK" w:eastAsia="方正仿宋_GBK" w:cs="方正仿宋_GBK"/>
          <w:color w:val="auto"/>
          <w:kern w:val="0"/>
          <w:sz w:val="32"/>
          <w:szCs w:val="32"/>
          <w:lang w:val="en-US" w:eastAsia="zh-CN" w:bidi="ar"/>
        </w:rPr>
        <w:t>，主要原因是年初编制预算时按照往农林水基本支出数编制，而本年新增部分农村基础设施建设等项目，年中追加预算，支出相应增加。</w:t>
      </w:r>
    </w:p>
    <w:p>
      <w:pPr>
        <w:keepNext w:val="0"/>
        <w:keepLines w:val="0"/>
        <w:pageBreakBefore w:val="0"/>
        <w:widowControl/>
        <w:suppressLineNumbers w:val="0"/>
        <w:kinsoku/>
        <w:wordWrap/>
        <w:overflowPunct/>
        <w:topLinePunct w:val="0"/>
        <w:autoSpaceDN/>
        <w:bidi w:val="0"/>
        <w:adjustRightInd w:val="0"/>
        <w:snapToGrid w:val="0"/>
        <w:spacing w:before="0" w:beforeAutospacing="0" w:after="0" w:afterAutospacing="0" w:line="560" w:lineRule="exact"/>
        <w:ind w:left="0" w:right="0" w:firstLine="640" w:firstLineChars="200"/>
        <w:jc w:val="left"/>
        <w:rPr>
          <w:rFonts w:hint="default" w:ascii="Times New Roman" w:hAnsi="Times New Roman" w:eastAsia="方正仿宋_GBK" w:cs="Times New Roman"/>
          <w:color w:val="auto"/>
          <w:kern w:val="0"/>
          <w:sz w:val="32"/>
          <w:szCs w:val="32"/>
          <w:lang w:val="en-US" w:eastAsia="zh-CN" w:bidi="ar"/>
        </w:rPr>
      </w:pPr>
      <w:r>
        <w:rPr>
          <w:rFonts w:hint="eastAsia" w:ascii="方正仿宋_GBK" w:hAnsi="方正仿宋_GBK" w:eastAsia="方正仿宋_GBK" w:cs="方正仿宋_GBK"/>
          <w:color w:val="auto"/>
          <w:kern w:val="0"/>
          <w:sz w:val="32"/>
          <w:szCs w:val="32"/>
          <w:lang w:val="en-US" w:eastAsia="zh-CN" w:bidi="ar"/>
        </w:rPr>
        <w:t>（</w:t>
      </w:r>
      <w:r>
        <w:rPr>
          <w:rFonts w:hint="eastAsia" w:ascii="Times New Roman" w:hAnsi="Times New Roman" w:eastAsia="方正仿宋_GBK" w:cs="Times New Roman"/>
          <w:color w:val="auto"/>
          <w:kern w:val="0"/>
          <w:sz w:val="32"/>
          <w:szCs w:val="32"/>
          <w:lang w:val="en-US" w:eastAsia="zh-CN" w:bidi="ar"/>
        </w:rPr>
        <w:t>7</w:t>
      </w:r>
      <w:r>
        <w:rPr>
          <w:rFonts w:hint="eastAsia" w:ascii="方正仿宋_GBK" w:hAnsi="方正仿宋_GBK" w:eastAsia="方正仿宋_GBK" w:cs="方正仿宋_GBK"/>
          <w:color w:val="auto"/>
          <w:kern w:val="0"/>
          <w:sz w:val="32"/>
          <w:szCs w:val="32"/>
          <w:lang w:val="en-US" w:eastAsia="zh-CN" w:bidi="ar"/>
        </w:rPr>
        <w:t>）住房保障支出</w:t>
      </w:r>
      <w:r>
        <w:rPr>
          <w:rFonts w:hint="eastAsia" w:ascii="Times New Roman" w:hAnsi="Times New Roman" w:eastAsia="方正仿宋_GBK" w:cs="Times New Roman"/>
          <w:color w:val="auto"/>
          <w:kern w:val="0"/>
          <w:sz w:val="32"/>
          <w:szCs w:val="32"/>
          <w:lang w:val="en-US" w:eastAsia="zh-CN" w:bidi="ar"/>
        </w:rPr>
        <w:t>36.55</w:t>
      </w:r>
      <w:r>
        <w:rPr>
          <w:rFonts w:hint="eastAsia" w:ascii="方正仿宋_GBK" w:hAnsi="方正仿宋_GBK" w:eastAsia="方正仿宋_GBK" w:cs="方正仿宋_GBK"/>
          <w:color w:val="auto"/>
          <w:kern w:val="0"/>
          <w:sz w:val="32"/>
          <w:szCs w:val="32"/>
          <w:lang w:val="en-US" w:eastAsia="zh-CN" w:bidi="ar"/>
        </w:rPr>
        <w:t>万元，占</w:t>
      </w:r>
      <w:r>
        <w:rPr>
          <w:rFonts w:hint="eastAsia" w:ascii="Times New Roman" w:hAnsi="Times New Roman" w:eastAsia="方正仿宋_GBK" w:cs="Times New Roman"/>
          <w:color w:val="auto"/>
          <w:kern w:val="0"/>
          <w:sz w:val="32"/>
          <w:szCs w:val="32"/>
          <w:lang w:val="en-US" w:eastAsia="zh-CN" w:bidi="ar"/>
        </w:rPr>
        <w:t>1.5</w:t>
      </w:r>
      <w:r>
        <w:rPr>
          <w:rFonts w:hint="default" w:ascii="Times New Roman" w:hAnsi="Times New Roman" w:eastAsia="方正仿宋_GBK" w:cs="Times New Roman"/>
          <w:color w:val="auto"/>
          <w:kern w:val="0"/>
          <w:sz w:val="32"/>
          <w:szCs w:val="32"/>
          <w:lang w:val="en-US" w:eastAsia="zh-CN" w:bidi="ar"/>
        </w:rPr>
        <w:t>%</w:t>
      </w:r>
      <w:r>
        <w:rPr>
          <w:rFonts w:hint="eastAsia" w:ascii="方正仿宋_GBK" w:hAnsi="方正仿宋_GBK" w:eastAsia="方正仿宋_GBK" w:cs="方正仿宋_GBK"/>
          <w:color w:val="auto"/>
          <w:kern w:val="0"/>
          <w:sz w:val="32"/>
          <w:szCs w:val="32"/>
          <w:lang w:val="en-US" w:eastAsia="zh-CN" w:bidi="ar"/>
        </w:rPr>
        <w:t>，较年初预算数</w:t>
      </w:r>
      <w:r>
        <w:rPr>
          <w:rFonts w:hint="eastAsia" w:ascii="Times New Roman" w:hAnsi="Times New Roman" w:eastAsia="方正仿宋_GBK" w:cs="Times New Roman"/>
          <w:color w:val="auto"/>
          <w:kern w:val="0"/>
          <w:sz w:val="32"/>
          <w:szCs w:val="32"/>
          <w:lang w:val="en-US" w:eastAsia="zh-CN" w:bidi="ar"/>
        </w:rPr>
        <w:t>减少18.9万元，减少34.1</w:t>
      </w:r>
      <w:r>
        <w:rPr>
          <w:rFonts w:hint="default" w:ascii="Times New Roman" w:hAnsi="Times New Roman" w:eastAsia="方正仿宋_GBK" w:cs="Times New Roman"/>
          <w:color w:val="auto"/>
          <w:kern w:val="0"/>
          <w:sz w:val="32"/>
          <w:szCs w:val="32"/>
          <w:lang w:val="en-US" w:eastAsia="zh-CN" w:bidi="ar"/>
        </w:rPr>
        <w:t>%</w:t>
      </w:r>
      <w:r>
        <w:rPr>
          <w:rFonts w:hint="eastAsia" w:ascii="Times New Roman" w:hAnsi="Times New Roman" w:eastAsia="方正仿宋_GBK" w:cs="Times New Roman"/>
          <w:color w:val="auto"/>
          <w:kern w:val="0"/>
          <w:sz w:val="32"/>
          <w:szCs w:val="32"/>
          <w:lang w:val="en-US" w:eastAsia="zh-CN" w:bidi="ar"/>
        </w:rPr>
        <w:t>。</w:t>
      </w:r>
      <w:r>
        <w:rPr>
          <w:rFonts w:hint="eastAsia" w:ascii="方正仿宋_GBK" w:hAnsi="方正仿宋_GBK" w:eastAsia="方正仿宋_GBK" w:cs="方正仿宋_GBK"/>
          <w:color w:val="auto"/>
          <w:kern w:val="0"/>
          <w:sz w:val="32"/>
          <w:szCs w:val="32"/>
          <w:lang w:val="en-US" w:eastAsia="zh-CN" w:bidi="ar"/>
        </w:rPr>
        <w:t>主要原因是年中调整预算到下属事业单位中。</w:t>
      </w:r>
    </w:p>
    <w:p>
      <w:pPr>
        <w:keepNext w:val="0"/>
        <w:keepLines w:val="0"/>
        <w:pageBreakBefore w:val="0"/>
        <w:widowControl/>
        <w:suppressLineNumbers w:val="0"/>
        <w:kinsoku/>
        <w:wordWrap/>
        <w:overflowPunct/>
        <w:topLinePunct w:val="0"/>
        <w:autoSpaceDN/>
        <w:bidi w:val="0"/>
        <w:adjustRightInd w:val="0"/>
        <w:snapToGrid w:val="0"/>
        <w:spacing w:before="0" w:beforeAutospacing="0" w:after="0" w:afterAutospacing="0" w:line="560" w:lineRule="exact"/>
        <w:ind w:left="0" w:right="0" w:firstLine="640" w:firstLineChars="200"/>
        <w:jc w:val="left"/>
        <w:rPr>
          <w:rFonts w:hint="default" w:ascii="Times New Roman" w:hAnsi="Times New Roman" w:eastAsia="方正仿宋_GBK" w:cs="Times New Roman"/>
          <w:color w:val="auto"/>
          <w:kern w:val="0"/>
          <w:sz w:val="32"/>
          <w:szCs w:val="32"/>
        </w:rPr>
      </w:pPr>
      <w:r>
        <w:rPr>
          <w:rFonts w:hint="eastAsia" w:ascii="方正仿宋_GBK" w:hAnsi="方正仿宋_GBK" w:eastAsia="方正仿宋_GBK" w:cs="方正仿宋_GBK"/>
          <w:color w:val="auto"/>
          <w:kern w:val="0"/>
          <w:sz w:val="32"/>
          <w:szCs w:val="32"/>
          <w:lang w:val="en-US" w:eastAsia="zh-CN" w:bidi="ar"/>
        </w:rPr>
        <w:t>（</w:t>
      </w:r>
      <w:r>
        <w:rPr>
          <w:rFonts w:hint="eastAsia" w:ascii="Times New Roman" w:hAnsi="Times New Roman" w:eastAsia="方正仿宋_GBK" w:cs="Times New Roman"/>
          <w:color w:val="auto"/>
          <w:kern w:val="0"/>
          <w:sz w:val="32"/>
          <w:szCs w:val="32"/>
          <w:lang w:val="en-US" w:eastAsia="zh-CN" w:bidi="ar"/>
        </w:rPr>
        <w:t>8</w:t>
      </w:r>
      <w:r>
        <w:rPr>
          <w:rFonts w:hint="eastAsia" w:ascii="方正仿宋_GBK" w:hAnsi="方正仿宋_GBK" w:eastAsia="方正仿宋_GBK" w:cs="方正仿宋_GBK"/>
          <w:color w:val="auto"/>
          <w:kern w:val="0"/>
          <w:sz w:val="32"/>
          <w:szCs w:val="32"/>
          <w:lang w:val="en-US" w:eastAsia="zh-CN" w:bidi="ar"/>
        </w:rPr>
        <w:t>）灾害防治及应急管理支出</w:t>
      </w:r>
      <w:r>
        <w:rPr>
          <w:rFonts w:hint="eastAsia" w:ascii="Times New Roman" w:hAnsi="Times New Roman" w:eastAsia="方正仿宋_GBK" w:cs="Times New Roman"/>
          <w:color w:val="auto"/>
          <w:kern w:val="0"/>
          <w:sz w:val="32"/>
          <w:szCs w:val="32"/>
          <w:lang w:val="en-US" w:eastAsia="zh-CN" w:bidi="ar"/>
        </w:rPr>
        <w:t>19.85</w:t>
      </w:r>
      <w:r>
        <w:rPr>
          <w:rFonts w:hint="eastAsia" w:ascii="方正仿宋_GBK" w:hAnsi="方正仿宋_GBK" w:eastAsia="方正仿宋_GBK" w:cs="方正仿宋_GBK"/>
          <w:color w:val="auto"/>
          <w:kern w:val="0"/>
          <w:sz w:val="32"/>
          <w:szCs w:val="32"/>
          <w:lang w:val="en-US" w:eastAsia="zh-CN" w:bidi="ar"/>
        </w:rPr>
        <w:t>万元，占</w:t>
      </w:r>
      <w:r>
        <w:rPr>
          <w:rFonts w:hint="default" w:ascii="Times New Roman" w:hAnsi="Times New Roman" w:eastAsia="方正仿宋_GBK" w:cs="Times New Roman"/>
          <w:color w:val="auto"/>
          <w:kern w:val="0"/>
          <w:sz w:val="32"/>
          <w:szCs w:val="32"/>
          <w:lang w:val="en-US" w:eastAsia="zh-CN" w:bidi="ar"/>
        </w:rPr>
        <w:t>0.</w:t>
      </w:r>
      <w:r>
        <w:rPr>
          <w:rFonts w:hint="eastAsia" w:ascii="Times New Roman" w:hAnsi="Times New Roman" w:eastAsia="方正仿宋_GBK" w:cs="Times New Roman"/>
          <w:color w:val="auto"/>
          <w:kern w:val="0"/>
          <w:sz w:val="32"/>
          <w:szCs w:val="32"/>
          <w:lang w:val="en-US" w:eastAsia="zh-CN" w:bidi="ar"/>
        </w:rPr>
        <w:t>86</w:t>
      </w:r>
      <w:r>
        <w:rPr>
          <w:rFonts w:hint="default" w:ascii="Times New Roman" w:hAnsi="Times New Roman" w:eastAsia="方正仿宋_GBK" w:cs="Times New Roman"/>
          <w:color w:val="auto"/>
          <w:kern w:val="0"/>
          <w:sz w:val="32"/>
          <w:szCs w:val="32"/>
          <w:lang w:val="en-US" w:eastAsia="zh-CN" w:bidi="ar"/>
        </w:rPr>
        <w:t>%</w:t>
      </w:r>
      <w:r>
        <w:rPr>
          <w:rFonts w:hint="eastAsia" w:ascii="方正仿宋_GBK" w:hAnsi="方正仿宋_GBK" w:eastAsia="方正仿宋_GBK" w:cs="方正仿宋_GBK"/>
          <w:color w:val="auto"/>
          <w:kern w:val="0"/>
          <w:sz w:val="32"/>
          <w:szCs w:val="32"/>
          <w:lang w:val="en-US" w:eastAsia="zh-CN" w:bidi="ar"/>
        </w:rPr>
        <w:t>，较年初预算数增加</w:t>
      </w:r>
      <w:r>
        <w:rPr>
          <w:rFonts w:hint="eastAsia" w:ascii="Times New Roman" w:hAnsi="Times New Roman" w:eastAsia="方正仿宋_GBK" w:cs="Times New Roman"/>
          <w:color w:val="auto"/>
          <w:kern w:val="0"/>
          <w:sz w:val="32"/>
          <w:szCs w:val="32"/>
          <w:lang w:val="en-US" w:eastAsia="zh-CN" w:bidi="ar"/>
        </w:rPr>
        <w:t>19.85</w:t>
      </w:r>
      <w:r>
        <w:rPr>
          <w:rFonts w:hint="eastAsia" w:ascii="方正仿宋_GBK" w:hAnsi="方正仿宋_GBK" w:eastAsia="方正仿宋_GBK" w:cs="方正仿宋_GBK"/>
          <w:color w:val="auto"/>
          <w:kern w:val="0"/>
          <w:sz w:val="32"/>
          <w:szCs w:val="32"/>
          <w:lang w:val="en-US" w:eastAsia="zh-CN" w:bidi="ar"/>
        </w:rPr>
        <w:t>万元，主要原因是增加了灾害防治及应急管理支出。</w:t>
      </w:r>
    </w:p>
    <w:p>
      <w:pPr>
        <w:keepNext w:val="0"/>
        <w:keepLines w:val="0"/>
        <w:pageBreakBefore w:val="0"/>
        <w:widowControl w:val="0"/>
        <w:suppressLineNumbers w:val="0"/>
        <w:kinsoku/>
        <w:wordWrap/>
        <w:overflowPunct/>
        <w:topLinePunct w:val="0"/>
        <w:autoSpaceDE w:val="0"/>
        <w:autoSpaceDN/>
        <w:bidi w:val="0"/>
        <w:snapToGrid w:val="0"/>
        <w:spacing w:before="0" w:beforeAutospacing="0" w:after="0" w:afterAutospacing="0" w:line="560" w:lineRule="exact"/>
        <w:ind w:left="0" w:right="0" w:firstLine="629"/>
        <w:jc w:val="both"/>
        <w:outlineLvl w:val="0"/>
        <w:rPr>
          <w:rFonts w:hint="default" w:ascii="Times New Roman" w:hAnsi="Times New Roman" w:eastAsia="方正楷体_GBK" w:cs="Times New Roman"/>
          <w:b w:val="0"/>
          <w:bCs w:val="0"/>
          <w:color w:val="auto"/>
          <w:kern w:val="2"/>
          <w:sz w:val="32"/>
          <w:szCs w:val="32"/>
        </w:rPr>
      </w:pPr>
      <w:bookmarkStart w:id="13" w:name="_Toc17771"/>
      <w:bookmarkStart w:id="14" w:name="_Toc24423"/>
      <w:r>
        <w:rPr>
          <w:rFonts w:hint="eastAsia" w:ascii="方正楷体_GBK" w:hAnsi="方正楷体_GBK" w:eastAsia="方正楷体_GBK" w:cs="方正楷体_GBK"/>
          <w:b w:val="0"/>
          <w:bCs w:val="0"/>
          <w:color w:val="auto"/>
          <w:kern w:val="2"/>
          <w:sz w:val="32"/>
          <w:szCs w:val="32"/>
          <w:lang w:val="en-US" w:eastAsia="zh-CN" w:bidi="ar"/>
        </w:rPr>
        <w:t>（四）一般公共预算财政拨款基本支出决算情况说明</w:t>
      </w:r>
      <w:bookmarkEnd w:id="13"/>
      <w:r>
        <w:rPr>
          <w:rFonts w:hint="eastAsia" w:ascii="方正楷体_GBK" w:hAnsi="方正楷体_GBK" w:eastAsia="方正楷体_GBK" w:cs="方正楷体_GBK"/>
          <w:b w:val="0"/>
          <w:bCs w:val="0"/>
          <w:color w:val="auto"/>
          <w:kern w:val="2"/>
          <w:sz w:val="32"/>
          <w:szCs w:val="32"/>
          <w:lang w:val="en-US" w:eastAsia="zh-CN" w:bidi="ar"/>
        </w:rPr>
        <w:t>。</w:t>
      </w:r>
      <w:bookmarkEnd w:id="14"/>
    </w:p>
    <w:p>
      <w:pPr>
        <w:keepNext w:val="0"/>
        <w:keepLines w:val="0"/>
        <w:pageBreakBefore w:val="0"/>
        <w:widowControl/>
        <w:suppressLineNumbers w:val="0"/>
        <w:kinsoku/>
        <w:wordWrap/>
        <w:overflowPunct/>
        <w:topLinePunct w:val="0"/>
        <w:autoSpaceDN/>
        <w:bidi w:val="0"/>
        <w:adjustRightInd w:val="0"/>
        <w:snapToGrid w:val="0"/>
        <w:spacing w:before="0" w:beforeAutospacing="0" w:after="0" w:afterAutospacing="0" w:line="560" w:lineRule="exact"/>
        <w:ind w:left="0" w:right="0" w:firstLine="640" w:firstLineChars="200"/>
        <w:jc w:val="left"/>
        <w:rPr>
          <w:rFonts w:hint="default" w:ascii="Times New Roman" w:hAnsi="Times New Roman" w:eastAsia="方正仿宋_GBK" w:cs="Times New Roman"/>
          <w:color w:val="auto"/>
          <w:kern w:val="0"/>
          <w:sz w:val="32"/>
          <w:szCs w:val="32"/>
        </w:rPr>
      </w:pPr>
      <w:r>
        <w:rPr>
          <w:rFonts w:hint="eastAsia" w:eastAsia="方正仿宋_GBK" w:cs="Times New Roman"/>
          <w:color w:val="auto"/>
          <w:kern w:val="0"/>
          <w:sz w:val="32"/>
          <w:szCs w:val="32"/>
          <w:lang w:val="en-US" w:eastAsia="zh-CN" w:bidi="ar"/>
        </w:rPr>
        <w:t>2024</w:t>
      </w:r>
      <w:r>
        <w:rPr>
          <w:rFonts w:hint="eastAsia" w:ascii="方正仿宋_GBK" w:hAnsi="方正仿宋_GBK" w:eastAsia="方正仿宋_GBK" w:cs="方正仿宋_GBK"/>
          <w:color w:val="auto"/>
          <w:kern w:val="0"/>
          <w:sz w:val="32"/>
          <w:szCs w:val="32"/>
          <w:lang w:val="en-US" w:eastAsia="zh-CN" w:bidi="ar"/>
        </w:rPr>
        <w:t>年度一般公共预算财政拨款基本支出</w:t>
      </w:r>
      <w:r>
        <w:rPr>
          <w:rFonts w:hint="eastAsia" w:ascii="Times New Roman" w:hAnsi="Times New Roman" w:eastAsia="方正仿宋_GBK" w:cs="Times New Roman"/>
          <w:color w:val="auto"/>
          <w:kern w:val="0"/>
          <w:sz w:val="32"/>
          <w:szCs w:val="32"/>
          <w:lang w:val="en-US" w:eastAsia="zh-CN" w:bidi="ar"/>
        </w:rPr>
        <w:t>690.23</w:t>
      </w:r>
      <w:r>
        <w:rPr>
          <w:rFonts w:hint="eastAsia" w:ascii="方正仿宋_GBK" w:hAnsi="方正仿宋_GBK" w:eastAsia="方正仿宋_GBK" w:cs="方正仿宋_GBK"/>
          <w:color w:val="auto"/>
          <w:kern w:val="0"/>
          <w:sz w:val="32"/>
          <w:szCs w:val="32"/>
          <w:lang w:val="en-US" w:eastAsia="zh-CN" w:bidi="ar"/>
        </w:rPr>
        <w:t>万元。其中：人员经费</w:t>
      </w:r>
      <w:r>
        <w:rPr>
          <w:rFonts w:hint="eastAsia" w:ascii="Times New Roman" w:hAnsi="Times New Roman" w:eastAsia="方正仿宋_GBK" w:cs="Times New Roman"/>
          <w:color w:val="auto"/>
          <w:kern w:val="0"/>
          <w:sz w:val="32"/>
          <w:szCs w:val="32"/>
          <w:lang w:val="en-US" w:eastAsia="zh-CN" w:bidi="ar"/>
        </w:rPr>
        <w:t>637.47</w:t>
      </w:r>
      <w:r>
        <w:rPr>
          <w:rFonts w:hint="eastAsia" w:ascii="方正仿宋_GBK" w:hAnsi="方正仿宋_GBK" w:eastAsia="方正仿宋_GBK" w:cs="方正仿宋_GBK"/>
          <w:color w:val="auto"/>
          <w:kern w:val="0"/>
          <w:sz w:val="32"/>
          <w:szCs w:val="32"/>
          <w:lang w:val="en-US" w:eastAsia="zh-CN" w:bidi="ar"/>
        </w:rPr>
        <w:t>万元，较上年决算</w:t>
      </w:r>
      <w:r>
        <w:rPr>
          <w:rFonts w:hint="eastAsia" w:ascii="Times New Roman" w:hAnsi="Times New Roman" w:eastAsia="方正仿宋_GBK" w:cs="Times New Roman"/>
          <w:color w:val="auto"/>
          <w:kern w:val="0"/>
          <w:sz w:val="32"/>
          <w:szCs w:val="32"/>
          <w:lang w:val="en-US" w:eastAsia="zh-CN" w:bidi="ar"/>
        </w:rPr>
        <w:t>数减少249.22万</w:t>
      </w:r>
      <w:r>
        <w:rPr>
          <w:rFonts w:hint="eastAsia" w:ascii="方正仿宋_GBK" w:hAnsi="方正仿宋_GBK" w:eastAsia="方正仿宋_GBK" w:cs="方正仿宋_GBK"/>
          <w:color w:val="auto"/>
          <w:kern w:val="0"/>
          <w:sz w:val="32"/>
          <w:szCs w:val="32"/>
          <w:lang w:val="en-US" w:eastAsia="zh-CN" w:bidi="ar"/>
        </w:rPr>
        <w:t>元，减</w:t>
      </w:r>
      <w:r>
        <w:rPr>
          <w:rFonts w:hint="eastAsia" w:ascii="Times New Roman" w:hAnsi="Times New Roman" w:eastAsia="方正仿宋_GBK" w:cs="Times New Roman"/>
          <w:color w:val="auto"/>
          <w:kern w:val="0"/>
          <w:sz w:val="32"/>
          <w:szCs w:val="32"/>
          <w:lang w:val="en-US" w:eastAsia="zh-CN" w:bidi="ar"/>
        </w:rPr>
        <w:t>少28.1</w:t>
      </w:r>
      <w:r>
        <w:rPr>
          <w:rFonts w:hint="default" w:ascii="Times New Roman" w:hAnsi="Times New Roman" w:eastAsia="方正仿宋_GBK" w:cs="Times New Roman"/>
          <w:color w:val="auto"/>
          <w:kern w:val="0"/>
          <w:sz w:val="32"/>
          <w:szCs w:val="32"/>
          <w:lang w:val="en-US" w:eastAsia="zh-CN" w:bidi="ar"/>
        </w:rPr>
        <w:t>%</w:t>
      </w:r>
      <w:r>
        <w:rPr>
          <w:rFonts w:hint="eastAsia" w:ascii="Times New Roman" w:hAnsi="Times New Roman" w:eastAsia="方正仿宋_GBK" w:cs="Times New Roman"/>
          <w:color w:val="auto"/>
          <w:kern w:val="0"/>
          <w:sz w:val="32"/>
          <w:szCs w:val="32"/>
          <w:lang w:val="en-US" w:eastAsia="zh-CN" w:bidi="ar"/>
        </w:rPr>
        <w:t>，主要原因是年中调整预算到下属事业单位中。人员经费用途主要包括：基本工资、津贴补贴、</w:t>
      </w:r>
      <w:r>
        <w:rPr>
          <w:rFonts w:hint="eastAsia" w:ascii="方正仿宋_GBK" w:hAnsi="方正仿宋_GBK" w:eastAsia="方正仿宋_GBK" w:cs="方正仿宋_GBK"/>
          <w:color w:val="auto"/>
          <w:kern w:val="0"/>
          <w:sz w:val="32"/>
          <w:szCs w:val="32"/>
          <w:lang w:val="en-US" w:eastAsia="zh-CN" w:bidi="ar"/>
        </w:rPr>
        <w:t>奖金、社会保障缴费、绩效工资、机关事业单位养老保险缴费、职业年金缴费、退休费、生活补助、医疗费、住房公积金、其他对个人和家庭的补助支出。公用经费</w:t>
      </w:r>
      <w:r>
        <w:rPr>
          <w:rFonts w:hint="eastAsia" w:ascii="Times New Roman" w:hAnsi="Times New Roman" w:eastAsia="方正仿宋_GBK" w:cs="Times New Roman"/>
          <w:color w:val="auto"/>
          <w:kern w:val="0"/>
          <w:sz w:val="32"/>
          <w:szCs w:val="32"/>
          <w:lang w:val="en-US" w:eastAsia="zh-CN" w:bidi="ar"/>
        </w:rPr>
        <w:t>52.75</w:t>
      </w:r>
      <w:r>
        <w:rPr>
          <w:rFonts w:hint="eastAsia" w:ascii="方正仿宋_GBK" w:hAnsi="方正仿宋_GBK" w:eastAsia="方正仿宋_GBK" w:cs="方正仿宋_GBK"/>
          <w:color w:val="auto"/>
          <w:kern w:val="0"/>
          <w:sz w:val="32"/>
          <w:szCs w:val="32"/>
          <w:lang w:val="en-US" w:eastAsia="zh-CN" w:bidi="ar"/>
        </w:rPr>
        <w:t>万元，较上年决算数减少</w:t>
      </w:r>
      <w:r>
        <w:rPr>
          <w:rFonts w:hint="eastAsia" w:ascii="Times New Roman" w:hAnsi="Times New Roman" w:eastAsia="方正仿宋_GBK" w:cs="Times New Roman"/>
          <w:color w:val="auto"/>
          <w:kern w:val="0"/>
          <w:sz w:val="32"/>
          <w:szCs w:val="32"/>
          <w:lang w:val="en-US" w:eastAsia="zh-CN" w:bidi="ar"/>
        </w:rPr>
        <w:t>15.86</w:t>
      </w:r>
      <w:r>
        <w:rPr>
          <w:rFonts w:hint="eastAsia" w:ascii="方正仿宋_GBK" w:hAnsi="方正仿宋_GBK" w:eastAsia="方正仿宋_GBK" w:cs="方正仿宋_GBK"/>
          <w:color w:val="auto"/>
          <w:kern w:val="0"/>
          <w:sz w:val="32"/>
          <w:szCs w:val="32"/>
          <w:lang w:val="en-US" w:eastAsia="zh-CN" w:bidi="ar"/>
        </w:rPr>
        <w:t>万元，减少</w:t>
      </w:r>
      <w:r>
        <w:rPr>
          <w:rFonts w:hint="eastAsia" w:ascii="Times New Roman" w:hAnsi="Times New Roman" w:eastAsia="方正仿宋_GBK" w:cs="Times New Roman"/>
          <w:color w:val="auto"/>
          <w:kern w:val="0"/>
          <w:sz w:val="32"/>
          <w:szCs w:val="32"/>
          <w:lang w:val="en-US" w:eastAsia="zh-CN" w:bidi="ar"/>
        </w:rPr>
        <w:t>23.1</w:t>
      </w:r>
      <w:r>
        <w:rPr>
          <w:rFonts w:hint="default" w:ascii="Times New Roman" w:hAnsi="Times New Roman" w:eastAsia="方正仿宋_GBK" w:cs="Times New Roman"/>
          <w:color w:val="auto"/>
          <w:kern w:val="0"/>
          <w:sz w:val="32"/>
          <w:szCs w:val="32"/>
          <w:lang w:val="en-US" w:eastAsia="zh-CN" w:bidi="ar"/>
        </w:rPr>
        <w:t>%</w:t>
      </w:r>
      <w:r>
        <w:rPr>
          <w:rFonts w:hint="eastAsia" w:ascii="方正仿宋_GBK" w:hAnsi="方正仿宋_GBK" w:eastAsia="方正仿宋_GBK" w:cs="方正仿宋_GBK"/>
          <w:color w:val="auto"/>
          <w:kern w:val="0"/>
          <w:sz w:val="32"/>
          <w:szCs w:val="32"/>
          <w:lang w:val="en-US" w:eastAsia="zh-CN" w:bidi="ar"/>
        </w:rPr>
        <w:t>，主要原因是</w:t>
      </w:r>
      <w:r>
        <w:rPr>
          <w:rFonts w:hint="eastAsia" w:ascii="Times New Roman" w:hAnsi="Times New Roman" w:eastAsia="方正仿宋_GBK" w:cs="Times New Roman"/>
          <w:color w:val="auto"/>
          <w:kern w:val="0"/>
          <w:sz w:val="32"/>
          <w:szCs w:val="32"/>
          <w:lang w:val="en-US" w:eastAsia="zh-CN" w:bidi="ar"/>
        </w:rPr>
        <w:t>年中调整预算到下属事业单位中</w:t>
      </w:r>
      <w:r>
        <w:rPr>
          <w:rFonts w:hint="eastAsia" w:ascii="方正仿宋_GBK" w:hAnsi="方正仿宋_GBK" w:eastAsia="方正仿宋_GBK" w:cs="方正仿宋_GBK"/>
          <w:color w:val="auto"/>
          <w:kern w:val="0"/>
          <w:sz w:val="32"/>
          <w:szCs w:val="32"/>
          <w:lang w:val="en-US" w:eastAsia="zh-CN" w:bidi="ar"/>
        </w:rPr>
        <w:t>。公用经费用途主要包括办公费、手续费、电费、邮电费、差旅费、维修（护）费、会议费、培训费、劳务费、工会经费、公务接待费、公务用车运行维护费以及其他交通费用等。</w:t>
      </w:r>
    </w:p>
    <w:p>
      <w:pPr>
        <w:keepNext w:val="0"/>
        <w:keepLines w:val="0"/>
        <w:pageBreakBefore w:val="0"/>
        <w:widowControl w:val="0"/>
        <w:suppressLineNumbers w:val="0"/>
        <w:kinsoku/>
        <w:wordWrap/>
        <w:overflowPunct/>
        <w:topLinePunct w:val="0"/>
        <w:autoSpaceDE w:val="0"/>
        <w:autoSpaceDN/>
        <w:bidi w:val="0"/>
        <w:snapToGrid w:val="0"/>
        <w:spacing w:before="0" w:beforeAutospacing="0" w:after="0" w:afterAutospacing="0" w:line="560" w:lineRule="exact"/>
        <w:ind w:left="0" w:right="0" w:firstLine="629"/>
        <w:jc w:val="both"/>
        <w:outlineLvl w:val="0"/>
        <w:rPr>
          <w:rFonts w:hint="default" w:ascii="Times New Roman" w:hAnsi="Times New Roman" w:eastAsia="方正楷体_GBK" w:cs="Times New Roman"/>
          <w:b w:val="0"/>
          <w:bCs w:val="0"/>
          <w:color w:val="auto"/>
          <w:kern w:val="2"/>
          <w:sz w:val="32"/>
          <w:szCs w:val="32"/>
        </w:rPr>
      </w:pPr>
      <w:bookmarkStart w:id="15" w:name="_Toc13402"/>
      <w:bookmarkStart w:id="16" w:name="_Toc13998"/>
      <w:r>
        <w:rPr>
          <w:rFonts w:hint="eastAsia" w:ascii="方正楷体_GBK" w:hAnsi="方正楷体_GBK" w:eastAsia="方正楷体_GBK" w:cs="方正楷体_GBK"/>
          <w:b w:val="0"/>
          <w:bCs w:val="0"/>
          <w:color w:val="auto"/>
          <w:kern w:val="2"/>
          <w:sz w:val="32"/>
          <w:szCs w:val="32"/>
          <w:lang w:val="en-US" w:eastAsia="zh-CN" w:bidi="ar"/>
        </w:rPr>
        <w:t>（五）政府性基金预算收支决算情况说明。</w:t>
      </w:r>
      <w:bookmarkEnd w:id="15"/>
      <w:bookmarkEnd w:id="16"/>
    </w:p>
    <w:p>
      <w:pPr>
        <w:keepNext w:val="0"/>
        <w:keepLines w:val="0"/>
        <w:pageBreakBefore w:val="0"/>
        <w:widowControl/>
        <w:suppressLineNumbers w:val="0"/>
        <w:kinsoku/>
        <w:wordWrap/>
        <w:overflowPunct/>
        <w:topLinePunct w:val="0"/>
        <w:autoSpaceDN/>
        <w:bidi w:val="0"/>
        <w:adjustRightInd w:val="0"/>
        <w:snapToGrid w:val="0"/>
        <w:spacing w:before="0" w:beforeAutospacing="0" w:after="0" w:afterAutospacing="0" w:line="560" w:lineRule="exact"/>
        <w:ind w:left="0" w:right="0" w:firstLine="640" w:firstLineChars="200"/>
        <w:jc w:val="left"/>
        <w:rPr>
          <w:rFonts w:hint="default" w:ascii="Times New Roman" w:hAnsi="Times New Roman" w:eastAsia="方正仿宋_GBK" w:cs="Times New Roman"/>
          <w:color w:val="auto"/>
          <w:kern w:val="0"/>
          <w:sz w:val="32"/>
          <w:szCs w:val="32"/>
        </w:rPr>
      </w:pPr>
      <w:r>
        <w:rPr>
          <w:rFonts w:hint="eastAsia" w:eastAsia="方正仿宋_GBK" w:cs="Times New Roman"/>
          <w:color w:val="auto"/>
          <w:kern w:val="0"/>
          <w:sz w:val="32"/>
          <w:szCs w:val="32"/>
          <w:lang w:val="en-US" w:eastAsia="zh-CN" w:bidi="ar"/>
        </w:rPr>
        <w:t>2024</w:t>
      </w:r>
      <w:r>
        <w:rPr>
          <w:rFonts w:hint="eastAsia" w:ascii="方正仿宋_GBK" w:hAnsi="方正仿宋_GBK" w:eastAsia="方正仿宋_GBK" w:cs="方正仿宋_GBK"/>
          <w:color w:val="auto"/>
          <w:kern w:val="0"/>
          <w:sz w:val="32"/>
          <w:szCs w:val="32"/>
          <w:lang w:val="en-US" w:eastAsia="zh-CN" w:bidi="ar"/>
        </w:rPr>
        <w:t>年度政府性基金预算财政拨款年初结转结余</w:t>
      </w:r>
      <w:r>
        <w:rPr>
          <w:rFonts w:hint="default" w:ascii="Times New Roman" w:hAnsi="Times New Roman" w:eastAsia="方正仿宋_GBK" w:cs="Times New Roman"/>
          <w:color w:val="auto"/>
          <w:kern w:val="0"/>
          <w:sz w:val="32"/>
          <w:szCs w:val="32"/>
          <w:lang w:val="en-US" w:eastAsia="zh-CN" w:bidi="ar"/>
        </w:rPr>
        <w:t>0.00</w:t>
      </w:r>
      <w:r>
        <w:rPr>
          <w:rFonts w:hint="eastAsia" w:ascii="方正仿宋_GBK" w:hAnsi="方正仿宋_GBK" w:eastAsia="方正仿宋_GBK" w:cs="方正仿宋_GBK"/>
          <w:color w:val="auto"/>
          <w:kern w:val="0"/>
          <w:sz w:val="32"/>
          <w:szCs w:val="32"/>
          <w:lang w:val="en-US" w:eastAsia="zh-CN" w:bidi="ar"/>
        </w:rPr>
        <w:t>万元，年末结转结余</w:t>
      </w:r>
      <w:r>
        <w:rPr>
          <w:rFonts w:hint="default" w:ascii="Times New Roman" w:hAnsi="Times New Roman" w:eastAsia="方正仿宋_GBK" w:cs="Times New Roman"/>
          <w:color w:val="auto"/>
          <w:kern w:val="0"/>
          <w:sz w:val="32"/>
          <w:szCs w:val="32"/>
          <w:lang w:val="en-US" w:eastAsia="zh-CN" w:bidi="ar"/>
        </w:rPr>
        <w:t>0.00</w:t>
      </w:r>
      <w:r>
        <w:rPr>
          <w:rFonts w:hint="eastAsia" w:ascii="方正仿宋_GBK" w:hAnsi="方正仿宋_GBK" w:eastAsia="方正仿宋_GBK" w:cs="方正仿宋_GBK"/>
          <w:color w:val="auto"/>
          <w:kern w:val="0"/>
          <w:sz w:val="32"/>
          <w:szCs w:val="32"/>
          <w:lang w:val="en-US" w:eastAsia="zh-CN" w:bidi="ar"/>
        </w:rPr>
        <w:t>万元。本年收入</w:t>
      </w:r>
      <w:r>
        <w:rPr>
          <w:rFonts w:hint="eastAsia" w:ascii="Times New Roman" w:hAnsi="Times New Roman" w:eastAsia="方正仿宋_GBK" w:cs="Times New Roman"/>
          <w:color w:val="auto"/>
          <w:kern w:val="0"/>
          <w:sz w:val="32"/>
          <w:szCs w:val="32"/>
          <w:lang w:val="en-US" w:eastAsia="zh-CN" w:bidi="ar"/>
        </w:rPr>
        <w:t>563.06</w:t>
      </w:r>
      <w:r>
        <w:rPr>
          <w:rFonts w:hint="eastAsia" w:ascii="方正仿宋_GBK" w:hAnsi="方正仿宋_GBK" w:eastAsia="方正仿宋_GBK" w:cs="方正仿宋_GBK"/>
          <w:color w:val="auto"/>
          <w:kern w:val="0"/>
          <w:sz w:val="32"/>
          <w:szCs w:val="32"/>
          <w:lang w:val="en-US" w:eastAsia="zh-CN" w:bidi="ar"/>
        </w:rPr>
        <w:t>万元，较上年决算数减少</w:t>
      </w:r>
      <w:r>
        <w:rPr>
          <w:rFonts w:hint="eastAsia" w:ascii="Times New Roman" w:hAnsi="Times New Roman" w:eastAsia="方正仿宋_GBK" w:cs="Times New Roman"/>
          <w:color w:val="auto"/>
          <w:kern w:val="0"/>
          <w:sz w:val="32"/>
          <w:szCs w:val="32"/>
          <w:lang w:val="en-US" w:eastAsia="zh-CN" w:bidi="ar"/>
        </w:rPr>
        <w:t>78.86</w:t>
      </w:r>
      <w:r>
        <w:rPr>
          <w:rFonts w:hint="eastAsia" w:ascii="方正仿宋_GBK" w:hAnsi="方正仿宋_GBK" w:eastAsia="方正仿宋_GBK" w:cs="方正仿宋_GBK"/>
          <w:color w:val="auto"/>
          <w:kern w:val="0"/>
          <w:sz w:val="32"/>
          <w:szCs w:val="32"/>
          <w:lang w:val="en-US" w:eastAsia="zh-CN" w:bidi="ar"/>
        </w:rPr>
        <w:t>万元，减少</w:t>
      </w:r>
      <w:r>
        <w:rPr>
          <w:rFonts w:hint="eastAsia" w:ascii="Times New Roman" w:hAnsi="Times New Roman" w:eastAsia="方正仿宋_GBK" w:cs="Times New Roman"/>
          <w:color w:val="auto"/>
          <w:kern w:val="0"/>
          <w:sz w:val="32"/>
          <w:szCs w:val="32"/>
          <w:lang w:val="en-US" w:eastAsia="zh-CN" w:bidi="ar"/>
        </w:rPr>
        <w:t>12</w:t>
      </w:r>
      <w:r>
        <w:rPr>
          <w:rFonts w:hint="default" w:ascii="Times New Roman" w:hAnsi="Times New Roman" w:eastAsia="方正仿宋_GBK" w:cs="Times New Roman"/>
          <w:color w:val="auto"/>
          <w:kern w:val="0"/>
          <w:sz w:val="32"/>
          <w:szCs w:val="32"/>
          <w:lang w:val="en-US" w:eastAsia="zh-CN" w:bidi="ar"/>
        </w:rPr>
        <w:t>%</w:t>
      </w:r>
      <w:r>
        <w:rPr>
          <w:rFonts w:hint="eastAsia" w:ascii="方正仿宋_GBK" w:hAnsi="方正仿宋_GBK" w:eastAsia="方正仿宋_GBK" w:cs="方正仿宋_GBK"/>
          <w:color w:val="auto"/>
          <w:kern w:val="0"/>
          <w:sz w:val="32"/>
          <w:szCs w:val="32"/>
          <w:lang w:val="en-US" w:eastAsia="zh-CN" w:bidi="ar"/>
        </w:rPr>
        <w:t>，主要原因是减少了其他收入（其中主要是彩票公益金收入）。本年支出</w:t>
      </w:r>
      <w:r>
        <w:rPr>
          <w:rFonts w:hint="eastAsia" w:ascii="Times New Roman" w:hAnsi="Times New Roman" w:eastAsia="方正仿宋_GBK" w:cs="Times New Roman"/>
          <w:color w:val="auto"/>
          <w:kern w:val="0"/>
          <w:sz w:val="32"/>
          <w:szCs w:val="32"/>
          <w:lang w:val="en-US" w:eastAsia="zh-CN" w:bidi="ar"/>
        </w:rPr>
        <w:t>563.06</w:t>
      </w:r>
      <w:r>
        <w:rPr>
          <w:rFonts w:hint="eastAsia" w:ascii="方正仿宋_GBK" w:hAnsi="方正仿宋_GBK" w:eastAsia="方正仿宋_GBK" w:cs="方正仿宋_GBK"/>
          <w:color w:val="auto"/>
          <w:kern w:val="0"/>
          <w:sz w:val="32"/>
          <w:szCs w:val="32"/>
          <w:lang w:val="en-US" w:eastAsia="zh-CN" w:bidi="ar"/>
        </w:rPr>
        <w:t>万元，较上年决算数减少</w:t>
      </w:r>
      <w:r>
        <w:rPr>
          <w:rFonts w:hint="eastAsia" w:ascii="Times New Roman" w:hAnsi="Times New Roman" w:eastAsia="方正仿宋_GBK" w:cs="Times New Roman"/>
          <w:color w:val="auto"/>
          <w:kern w:val="0"/>
          <w:sz w:val="32"/>
          <w:szCs w:val="32"/>
          <w:lang w:val="en-US" w:eastAsia="zh-CN" w:bidi="ar"/>
        </w:rPr>
        <w:t>78.86</w:t>
      </w:r>
      <w:r>
        <w:rPr>
          <w:rFonts w:hint="eastAsia" w:ascii="方正仿宋_GBK" w:hAnsi="方正仿宋_GBK" w:eastAsia="方正仿宋_GBK" w:cs="方正仿宋_GBK"/>
          <w:color w:val="auto"/>
          <w:kern w:val="0"/>
          <w:sz w:val="32"/>
          <w:szCs w:val="32"/>
          <w:lang w:val="en-US" w:eastAsia="zh-CN" w:bidi="ar"/>
        </w:rPr>
        <w:t>万元，减少</w:t>
      </w:r>
      <w:r>
        <w:rPr>
          <w:rFonts w:hint="eastAsia" w:ascii="Times New Roman" w:hAnsi="Times New Roman" w:eastAsia="方正仿宋_GBK" w:cs="Times New Roman"/>
          <w:color w:val="auto"/>
          <w:kern w:val="0"/>
          <w:sz w:val="32"/>
          <w:szCs w:val="32"/>
          <w:lang w:val="en-US" w:eastAsia="zh-CN" w:bidi="ar"/>
        </w:rPr>
        <w:t>12</w:t>
      </w:r>
      <w:r>
        <w:rPr>
          <w:rFonts w:hint="default" w:ascii="Times New Roman" w:hAnsi="Times New Roman" w:eastAsia="方正仿宋_GBK" w:cs="Times New Roman"/>
          <w:color w:val="auto"/>
          <w:kern w:val="0"/>
          <w:sz w:val="32"/>
          <w:szCs w:val="32"/>
          <w:lang w:val="en-US" w:eastAsia="zh-CN" w:bidi="ar"/>
        </w:rPr>
        <w:t>%%</w:t>
      </w:r>
      <w:r>
        <w:rPr>
          <w:rFonts w:hint="eastAsia" w:ascii="方正仿宋_GBK" w:hAnsi="方正仿宋_GBK" w:eastAsia="方正仿宋_GBK" w:cs="方正仿宋_GBK"/>
          <w:color w:val="auto"/>
          <w:kern w:val="0"/>
          <w:sz w:val="32"/>
          <w:szCs w:val="32"/>
          <w:lang w:val="en-US" w:eastAsia="zh-CN" w:bidi="ar"/>
        </w:rPr>
        <w:t>，主要原因是减少了其他支出（其中主要是彩票公益金安排的支出）。</w:t>
      </w:r>
    </w:p>
    <w:p>
      <w:pPr>
        <w:keepNext w:val="0"/>
        <w:keepLines w:val="0"/>
        <w:pageBreakBefore w:val="0"/>
        <w:widowControl/>
        <w:suppressLineNumbers w:val="0"/>
        <w:kinsoku/>
        <w:wordWrap/>
        <w:overflowPunct/>
        <w:topLinePunct w:val="0"/>
        <w:autoSpaceDN/>
        <w:bidi w:val="0"/>
        <w:adjustRightInd w:val="0"/>
        <w:snapToGrid w:val="0"/>
        <w:spacing w:before="0" w:beforeAutospacing="0" w:after="0" w:afterAutospacing="0" w:line="560" w:lineRule="exact"/>
        <w:ind w:left="0" w:right="0" w:firstLine="640" w:firstLineChars="200"/>
        <w:jc w:val="left"/>
        <w:outlineLvl w:val="0"/>
        <w:rPr>
          <w:rFonts w:hint="default" w:ascii="Times New Roman" w:hAnsi="Times New Roman" w:eastAsia="方正仿宋_GBK" w:cs="Times New Roman"/>
          <w:color w:val="auto"/>
          <w:kern w:val="0"/>
          <w:sz w:val="32"/>
          <w:szCs w:val="32"/>
        </w:rPr>
      </w:pPr>
      <w:bookmarkStart w:id="17" w:name="_Toc9705"/>
      <w:bookmarkStart w:id="18" w:name="_Toc1462"/>
      <w:r>
        <w:rPr>
          <w:rFonts w:hint="eastAsia" w:ascii="方正仿宋_GBK" w:hAnsi="方正仿宋_GBK" w:eastAsia="方正仿宋_GBK" w:cs="方正仿宋_GBK"/>
          <w:color w:val="auto"/>
          <w:kern w:val="0"/>
          <w:sz w:val="32"/>
          <w:szCs w:val="32"/>
          <w:lang w:val="en-US" w:eastAsia="zh-CN" w:bidi="ar"/>
        </w:rPr>
        <w:t>（六）国有资本经营预算财政拨款支出决算情况说明。</w:t>
      </w:r>
      <w:bookmarkEnd w:id="17"/>
      <w:bookmarkEnd w:id="18"/>
    </w:p>
    <w:p>
      <w:pPr>
        <w:keepNext w:val="0"/>
        <w:keepLines w:val="0"/>
        <w:pageBreakBefore w:val="0"/>
        <w:widowControl/>
        <w:suppressLineNumbers w:val="0"/>
        <w:kinsoku/>
        <w:wordWrap/>
        <w:overflowPunct/>
        <w:topLinePunct w:val="0"/>
        <w:autoSpaceDN/>
        <w:bidi w:val="0"/>
        <w:adjustRightInd w:val="0"/>
        <w:snapToGrid w:val="0"/>
        <w:spacing w:before="0" w:beforeAutospacing="0" w:after="0" w:afterAutospacing="0" w:line="560" w:lineRule="exact"/>
        <w:ind w:left="0" w:right="0" w:firstLine="640" w:firstLineChars="200"/>
        <w:jc w:val="left"/>
        <w:rPr>
          <w:rFonts w:hint="default" w:ascii="Times New Roman" w:hAnsi="Times New Roman" w:eastAsia="方正仿宋_GBK" w:cs="Times New Roman"/>
          <w:color w:val="auto"/>
          <w:kern w:val="0"/>
          <w:sz w:val="32"/>
          <w:szCs w:val="32"/>
        </w:rPr>
      </w:pPr>
      <w:r>
        <w:rPr>
          <w:rFonts w:hint="eastAsia" w:ascii="方正仿宋_GBK" w:hAnsi="方正仿宋_GBK" w:eastAsia="方正仿宋_GBK" w:cs="方正仿宋_GBK"/>
          <w:color w:val="auto"/>
          <w:kern w:val="0"/>
          <w:sz w:val="32"/>
          <w:szCs w:val="32"/>
          <w:lang w:val="en-US" w:eastAsia="zh-CN" w:bidi="ar"/>
        </w:rPr>
        <w:t>本部门</w:t>
      </w:r>
      <w:r>
        <w:rPr>
          <w:rFonts w:hint="eastAsia" w:eastAsia="方正仿宋_GBK" w:cs="Times New Roman"/>
          <w:color w:val="auto"/>
          <w:kern w:val="0"/>
          <w:sz w:val="32"/>
          <w:szCs w:val="32"/>
          <w:lang w:val="en-US" w:eastAsia="zh-CN" w:bidi="ar"/>
        </w:rPr>
        <w:t>2024</w:t>
      </w:r>
      <w:r>
        <w:rPr>
          <w:rFonts w:hint="eastAsia" w:ascii="方正仿宋_GBK" w:hAnsi="方正仿宋_GBK" w:eastAsia="方正仿宋_GBK" w:cs="方正仿宋_GBK"/>
          <w:color w:val="auto"/>
          <w:kern w:val="0"/>
          <w:sz w:val="32"/>
          <w:szCs w:val="32"/>
          <w:lang w:val="en-US" w:eastAsia="zh-CN" w:bidi="ar"/>
        </w:rPr>
        <w:t>年度无国有资本经营预算财政拨款支出。</w:t>
      </w:r>
    </w:p>
    <w:p>
      <w:pPr>
        <w:keepNext w:val="0"/>
        <w:keepLines w:val="0"/>
        <w:pageBreakBefore w:val="0"/>
        <w:widowControl/>
        <w:suppressLineNumbers w:val="0"/>
        <w:kinsoku/>
        <w:wordWrap/>
        <w:overflowPunct/>
        <w:topLinePunct w:val="0"/>
        <w:autoSpaceDN/>
        <w:bidi w:val="0"/>
        <w:adjustRightInd w:val="0"/>
        <w:snapToGrid w:val="0"/>
        <w:spacing w:before="0" w:beforeAutospacing="0" w:after="0" w:afterAutospacing="0" w:line="560" w:lineRule="exact"/>
        <w:ind w:left="0" w:right="0" w:firstLine="640" w:firstLineChars="200"/>
        <w:jc w:val="left"/>
        <w:rPr>
          <w:rFonts w:hint="eastAsia" w:ascii="方正黑体_GBK" w:hAnsi="方正黑体_GBK" w:eastAsia="方正黑体_GBK" w:cs="方正黑体_GBK"/>
          <w:color w:val="auto"/>
          <w:kern w:val="0"/>
          <w:sz w:val="32"/>
          <w:szCs w:val="32"/>
        </w:rPr>
      </w:pPr>
      <w:r>
        <w:rPr>
          <w:rFonts w:hint="eastAsia" w:ascii="方正黑体_GBK" w:hAnsi="方正黑体_GBK" w:eastAsia="方正黑体_GBK" w:cs="方正黑体_GBK"/>
          <w:color w:val="auto"/>
          <w:kern w:val="0"/>
          <w:sz w:val="32"/>
          <w:szCs w:val="32"/>
          <w:lang w:val="en-US" w:eastAsia="zh-CN" w:bidi="ar"/>
        </w:rPr>
        <w:t>三、“三公”经费情况说明</w:t>
      </w:r>
    </w:p>
    <w:p>
      <w:pPr>
        <w:keepNext w:val="0"/>
        <w:keepLines w:val="0"/>
        <w:pageBreakBefore w:val="0"/>
        <w:widowControl/>
        <w:suppressLineNumbers w:val="0"/>
        <w:kinsoku/>
        <w:wordWrap/>
        <w:overflowPunct/>
        <w:topLinePunct w:val="0"/>
        <w:autoSpaceDN/>
        <w:bidi w:val="0"/>
        <w:adjustRightInd w:val="0"/>
        <w:snapToGrid w:val="0"/>
        <w:spacing w:before="0" w:beforeAutospacing="0" w:after="0" w:afterAutospacing="0" w:line="560" w:lineRule="exact"/>
        <w:ind w:left="0" w:right="0" w:firstLine="640" w:firstLineChars="200"/>
        <w:jc w:val="left"/>
        <w:outlineLvl w:val="0"/>
        <w:rPr>
          <w:rFonts w:hint="default" w:ascii="Times New Roman" w:hAnsi="Times New Roman" w:eastAsia="方正仿宋_GBK" w:cs="Times New Roman"/>
          <w:color w:val="auto"/>
          <w:kern w:val="0"/>
          <w:sz w:val="32"/>
          <w:szCs w:val="32"/>
        </w:rPr>
      </w:pPr>
      <w:bookmarkStart w:id="19" w:name="_Toc6936"/>
      <w:bookmarkStart w:id="20" w:name="_Toc31992"/>
      <w:r>
        <w:rPr>
          <w:rFonts w:hint="eastAsia" w:ascii="方正仿宋_GBK" w:hAnsi="方正仿宋_GBK" w:eastAsia="方正仿宋_GBK" w:cs="方正仿宋_GBK"/>
          <w:color w:val="auto"/>
          <w:kern w:val="0"/>
          <w:sz w:val="32"/>
          <w:szCs w:val="32"/>
          <w:lang w:val="en-US" w:eastAsia="zh-CN" w:bidi="ar"/>
        </w:rPr>
        <w:t>（一）</w:t>
      </w:r>
      <w:r>
        <w:rPr>
          <w:rFonts w:hint="default" w:ascii="Times New Roman" w:hAnsi="Times New Roman" w:eastAsia="方正仿宋_GBK" w:cs="Times New Roman"/>
          <w:color w:val="auto"/>
          <w:kern w:val="0"/>
          <w:sz w:val="32"/>
          <w:szCs w:val="32"/>
          <w:lang w:val="en-US" w:eastAsia="zh-CN" w:bidi="ar"/>
        </w:rPr>
        <w:t>“</w:t>
      </w:r>
      <w:r>
        <w:rPr>
          <w:rFonts w:hint="eastAsia" w:ascii="方正仿宋_GBK" w:hAnsi="方正仿宋_GBK" w:eastAsia="方正仿宋_GBK" w:cs="方正仿宋_GBK"/>
          <w:color w:val="auto"/>
          <w:kern w:val="0"/>
          <w:sz w:val="32"/>
          <w:szCs w:val="32"/>
          <w:lang w:val="en-US" w:eastAsia="zh-CN" w:bidi="ar"/>
        </w:rPr>
        <w:t>三公</w:t>
      </w:r>
      <w:r>
        <w:rPr>
          <w:rFonts w:hint="default" w:ascii="Times New Roman" w:hAnsi="Times New Roman" w:eastAsia="方正仿宋_GBK" w:cs="Times New Roman"/>
          <w:color w:val="auto"/>
          <w:kern w:val="0"/>
          <w:sz w:val="32"/>
          <w:szCs w:val="32"/>
          <w:lang w:val="en-US" w:eastAsia="zh-CN" w:bidi="ar"/>
        </w:rPr>
        <w:t>”</w:t>
      </w:r>
      <w:r>
        <w:rPr>
          <w:rFonts w:hint="eastAsia" w:ascii="方正仿宋_GBK" w:hAnsi="方正仿宋_GBK" w:eastAsia="方正仿宋_GBK" w:cs="方正仿宋_GBK"/>
          <w:color w:val="auto"/>
          <w:kern w:val="0"/>
          <w:sz w:val="32"/>
          <w:szCs w:val="32"/>
          <w:lang w:val="en-US" w:eastAsia="zh-CN" w:bidi="ar"/>
        </w:rPr>
        <w:t>经费支出总体情况说明</w:t>
      </w:r>
      <w:bookmarkEnd w:id="19"/>
      <w:r>
        <w:rPr>
          <w:rFonts w:hint="eastAsia" w:ascii="方正仿宋_GBK" w:hAnsi="方正仿宋_GBK" w:eastAsia="方正仿宋_GBK" w:cs="方正仿宋_GBK"/>
          <w:color w:val="auto"/>
          <w:kern w:val="0"/>
          <w:sz w:val="32"/>
          <w:szCs w:val="32"/>
          <w:lang w:val="en-US" w:eastAsia="zh-CN" w:bidi="ar"/>
        </w:rPr>
        <w:t>。</w:t>
      </w:r>
      <w:bookmarkEnd w:id="20"/>
    </w:p>
    <w:p>
      <w:pPr>
        <w:keepNext w:val="0"/>
        <w:keepLines w:val="0"/>
        <w:pageBreakBefore w:val="0"/>
        <w:widowControl/>
        <w:suppressLineNumbers w:val="0"/>
        <w:kinsoku/>
        <w:wordWrap/>
        <w:overflowPunct/>
        <w:topLinePunct w:val="0"/>
        <w:autoSpaceDN/>
        <w:bidi w:val="0"/>
        <w:adjustRightInd w:val="0"/>
        <w:snapToGrid w:val="0"/>
        <w:spacing w:before="0" w:beforeAutospacing="0" w:after="0" w:afterAutospacing="0" w:line="560" w:lineRule="exact"/>
        <w:ind w:left="0" w:right="0" w:firstLine="640" w:firstLineChars="200"/>
        <w:jc w:val="left"/>
        <w:rPr>
          <w:rFonts w:hint="default" w:ascii="Times New Roman" w:hAnsi="Times New Roman" w:eastAsia="方正仿宋_GBK" w:cs="Times New Roman"/>
          <w:color w:val="auto"/>
          <w:kern w:val="0"/>
          <w:sz w:val="32"/>
          <w:szCs w:val="32"/>
        </w:rPr>
      </w:pPr>
      <w:r>
        <w:rPr>
          <w:rFonts w:hint="eastAsia" w:eastAsia="方正仿宋_GBK" w:cs="Times New Roman"/>
          <w:color w:val="auto"/>
          <w:kern w:val="0"/>
          <w:sz w:val="32"/>
          <w:szCs w:val="32"/>
          <w:lang w:val="en-US" w:eastAsia="zh-CN" w:bidi="ar"/>
        </w:rPr>
        <w:t>2024</w:t>
      </w:r>
      <w:r>
        <w:rPr>
          <w:rFonts w:hint="eastAsia" w:ascii="方正仿宋_GBK" w:hAnsi="方正仿宋_GBK" w:eastAsia="方正仿宋_GBK" w:cs="方正仿宋_GBK"/>
          <w:color w:val="auto"/>
          <w:kern w:val="0"/>
          <w:sz w:val="32"/>
          <w:szCs w:val="32"/>
          <w:lang w:val="en-US" w:eastAsia="zh-CN" w:bidi="ar"/>
        </w:rPr>
        <w:t>年度</w:t>
      </w:r>
      <w:r>
        <w:rPr>
          <w:rFonts w:hint="default" w:ascii="Times New Roman" w:hAnsi="Times New Roman" w:eastAsia="方正仿宋_GBK" w:cs="Times New Roman"/>
          <w:color w:val="auto"/>
          <w:kern w:val="0"/>
          <w:sz w:val="32"/>
          <w:szCs w:val="32"/>
          <w:lang w:val="en-US" w:eastAsia="zh-CN" w:bidi="ar"/>
        </w:rPr>
        <w:t>“</w:t>
      </w:r>
      <w:r>
        <w:rPr>
          <w:rFonts w:hint="eastAsia" w:ascii="方正仿宋_GBK" w:hAnsi="方正仿宋_GBK" w:eastAsia="方正仿宋_GBK" w:cs="方正仿宋_GBK"/>
          <w:color w:val="auto"/>
          <w:kern w:val="0"/>
          <w:sz w:val="32"/>
          <w:szCs w:val="32"/>
          <w:lang w:val="en-US" w:eastAsia="zh-CN" w:bidi="ar"/>
        </w:rPr>
        <w:t>三公</w:t>
      </w:r>
      <w:r>
        <w:rPr>
          <w:rFonts w:hint="default" w:ascii="Times New Roman" w:hAnsi="Times New Roman" w:eastAsia="方正仿宋_GBK" w:cs="Times New Roman"/>
          <w:color w:val="auto"/>
          <w:kern w:val="0"/>
          <w:sz w:val="32"/>
          <w:szCs w:val="32"/>
          <w:lang w:val="en-US" w:eastAsia="zh-CN" w:bidi="ar"/>
        </w:rPr>
        <w:t>”</w:t>
      </w:r>
      <w:r>
        <w:rPr>
          <w:rFonts w:hint="eastAsia" w:ascii="方正仿宋_GBK" w:hAnsi="方正仿宋_GBK" w:eastAsia="方正仿宋_GBK" w:cs="方正仿宋_GBK"/>
          <w:color w:val="auto"/>
          <w:kern w:val="0"/>
          <w:sz w:val="32"/>
          <w:szCs w:val="32"/>
          <w:lang w:val="en-US" w:eastAsia="zh-CN" w:bidi="ar"/>
        </w:rPr>
        <w:t>经费支出共计</w:t>
      </w:r>
      <w:r>
        <w:rPr>
          <w:rFonts w:hint="default" w:ascii="Times New Roman" w:hAnsi="Times New Roman" w:eastAsia="方正仿宋_GBK" w:cs="Times New Roman"/>
          <w:color w:val="auto"/>
          <w:kern w:val="0"/>
          <w:sz w:val="32"/>
          <w:szCs w:val="32"/>
          <w:lang w:val="en-US" w:eastAsia="zh-CN" w:bidi="ar"/>
        </w:rPr>
        <w:t>9.18</w:t>
      </w:r>
      <w:r>
        <w:rPr>
          <w:rFonts w:hint="eastAsia" w:ascii="方正仿宋_GBK" w:hAnsi="方正仿宋_GBK" w:eastAsia="方正仿宋_GBK" w:cs="方正仿宋_GBK"/>
          <w:color w:val="auto"/>
          <w:kern w:val="0"/>
          <w:sz w:val="32"/>
          <w:szCs w:val="32"/>
          <w:lang w:val="en-US" w:eastAsia="zh-CN" w:bidi="ar"/>
        </w:rPr>
        <w:t>万元，较年初预算数减少</w:t>
      </w:r>
      <w:r>
        <w:rPr>
          <w:rFonts w:hint="default" w:ascii="Times New Roman" w:hAnsi="Times New Roman" w:eastAsia="方正仿宋_GBK" w:cs="Times New Roman"/>
          <w:color w:val="auto"/>
          <w:kern w:val="0"/>
          <w:sz w:val="32"/>
          <w:szCs w:val="32"/>
          <w:lang w:val="en-US" w:eastAsia="zh-CN" w:bidi="ar"/>
        </w:rPr>
        <w:t>0.15</w:t>
      </w:r>
      <w:r>
        <w:rPr>
          <w:rFonts w:hint="eastAsia" w:ascii="方正仿宋_GBK" w:hAnsi="方正仿宋_GBK" w:eastAsia="方正仿宋_GBK" w:cs="方正仿宋_GBK"/>
          <w:color w:val="auto"/>
          <w:kern w:val="0"/>
          <w:sz w:val="32"/>
          <w:szCs w:val="32"/>
          <w:lang w:val="en-US" w:eastAsia="zh-CN" w:bidi="ar"/>
        </w:rPr>
        <w:t>万元，下降</w:t>
      </w:r>
      <w:r>
        <w:rPr>
          <w:rFonts w:hint="default" w:ascii="Times New Roman" w:hAnsi="Times New Roman" w:eastAsia="方正仿宋_GBK" w:cs="Times New Roman"/>
          <w:color w:val="auto"/>
          <w:kern w:val="0"/>
          <w:sz w:val="32"/>
          <w:szCs w:val="32"/>
          <w:lang w:val="en-US" w:eastAsia="zh-CN" w:bidi="ar"/>
        </w:rPr>
        <w:t>1.6%</w:t>
      </w:r>
      <w:r>
        <w:rPr>
          <w:rFonts w:hint="eastAsia" w:ascii="方正仿宋_GBK" w:hAnsi="方正仿宋_GBK" w:eastAsia="方正仿宋_GBK" w:cs="方正仿宋_GBK"/>
          <w:color w:val="auto"/>
          <w:kern w:val="0"/>
          <w:sz w:val="32"/>
          <w:szCs w:val="32"/>
          <w:lang w:val="en-US" w:eastAsia="zh-CN" w:bidi="ar"/>
        </w:rPr>
        <w:t>，主要原因是一是认真贯彻落实中央八项规定精神，按照只减不增的要求从严控制</w:t>
      </w:r>
      <w:r>
        <w:rPr>
          <w:rFonts w:hint="default" w:ascii="Times New Roman" w:hAnsi="Times New Roman" w:eastAsia="方正仿宋_GBK" w:cs="Times New Roman"/>
          <w:color w:val="auto"/>
          <w:kern w:val="0"/>
          <w:sz w:val="32"/>
          <w:szCs w:val="32"/>
          <w:lang w:val="en-US" w:eastAsia="zh-CN" w:bidi="ar"/>
        </w:rPr>
        <w:t>“</w:t>
      </w:r>
      <w:r>
        <w:rPr>
          <w:rFonts w:hint="eastAsia" w:ascii="方正仿宋_GBK" w:hAnsi="方正仿宋_GBK" w:eastAsia="方正仿宋_GBK" w:cs="方正仿宋_GBK"/>
          <w:color w:val="auto"/>
          <w:kern w:val="0"/>
          <w:sz w:val="32"/>
          <w:szCs w:val="32"/>
          <w:lang w:val="en-US" w:eastAsia="zh-CN" w:bidi="ar"/>
        </w:rPr>
        <w:t>三公</w:t>
      </w:r>
      <w:r>
        <w:rPr>
          <w:rFonts w:hint="default" w:ascii="Times New Roman" w:hAnsi="Times New Roman" w:eastAsia="方正仿宋_GBK" w:cs="Times New Roman"/>
          <w:color w:val="auto"/>
          <w:kern w:val="0"/>
          <w:sz w:val="32"/>
          <w:szCs w:val="32"/>
          <w:lang w:val="en-US" w:eastAsia="zh-CN" w:bidi="ar"/>
        </w:rPr>
        <w:t>”</w:t>
      </w:r>
      <w:r>
        <w:rPr>
          <w:rFonts w:hint="eastAsia" w:ascii="方正仿宋_GBK" w:hAnsi="方正仿宋_GBK" w:eastAsia="方正仿宋_GBK" w:cs="方正仿宋_GBK"/>
          <w:color w:val="auto"/>
          <w:kern w:val="0"/>
          <w:sz w:val="32"/>
          <w:szCs w:val="32"/>
          <w:lang w:val="en-US" w:eastAsia="zh-CN" w:bidi="ar"/>
        </w:rPr>
        <w:t>经费，二是严格落实公车使用规定，公车运行维护成本有所下降。三是强化公务接待支出管理，严格遵守公务接待开支范围和开支标准，严格控制陪餐人数，公务接待费大幅下降。四是进一步规范因公出国（境）活动，今年未安排人员出国出访。</w:t>
      </w:r>
    </w:p>
    <w:p>
      <w:pPr>
        <w:keepNext w:val="0"/>
        <w:keepLines w:val="0"/>
        <w:pageBreakBefore w:val="0"/>
        <w:widowControl w:val="0"/>
        <w:suppressLineNumbers w:val="0"/>
        <w:kinsoku/>
        <w:wordWrap/>
        <w:overflowPunct/>
        <w:topLinePunct w:val="0"/>
        <w:autoSpaceDE w:val="0"/>
        <w:autoSpaceDN/>
        <w:bidi w:val="0"/>
        <w:snapToGrid w:val="0"/>
        <w:spacing w:before="0" w:beforeAutospacing="0" w:after="0" w:afterAutospacing="0" w:line="560" w:lineRule="exact"/>
        <w:ind w:left="0" w:right="0" w:firstLine="629"/>
        <w:jc w:val="both"/>
        <w:outlineLvl w:val="0"/>
        <w:rPr>
          <w:rFonts w:hint="default" w:ascii="Times New Roman" w:hAnsi="Times New Roman" w:eastAsia="方正楷体_GBK" w:cs="Times New Roman"/>
          <w:b w:val="0"/>
          <w:bCs w:val="0"/>
          <w:color w:val="auto"/>
          <w:kern w:val="2"/>
          <w:sz w:val="32"/>
          <w:szCs w:val="32"/>
        </w:rPr>
      </w:pPr>
      <w:bookmarkStart w:id="21" w:name="_Toc21181"/>
      <w:bookmarkStart w:id="22" w:name="_Toc15804"/>
      <w:r>
        <w:rPr>
          <w:rFonts w:hint="eastAsia" w:ascii="方正楷体_GBK" w:hAnsi="方正楷体_GBK" w:eastAsia="方正楷体_GBK" w:cs="方正楷体_GBK"/>
          <w:b w:val="0"/>
          <w:bCs w:val="0"/>
          <w:color w:val="auto"/>
          <w:kern w:val="2"/>
          <w:sz w:val="32"/>
          <w:szCs w:val="32"/>
          <w:lang w:val="en-US" w:eastAsia="zh-CN" w:bidi="ar"/>
        </w:rPr>
        <w:t>（二）</w:t>
      </w:r>
      <w:r>
        <w:rPr>
          <w:rFonts w:hint="default" w:ascii="Times New Roman" w:hAnsi="Times New Roman" w:eastAsia="方正楷体_GBK" w:cs="Times New Roman"/>
          <w:b w:val="0"/>
          <w:bCs w:val="0"/>
          <w:color w:val="auto"/>
          <w:kern w:val="2"/>
          <w:sz w:val="32"/>
          <w:szCs w:val="32"/>
          <w:lang w:val="en-US" w:eastAsia="zh-CN" w:bidi="ar"/>
        </w:rPr>
        <w:t>“</w:t>
      </w:r>
      <w:r>
        <w:rPr>
          <w:rFonts w:hint="eastAsia" w:ascii="方正楷体_GBK" w:hAnsi="方正楷体_GBK" w:eastAsia="方正楷体_GBK" w:cs="方正楷体_GBK"/>
          <w:b w:val="0"/>
          <w:bCs w:val="0"/>
          <w:color w:val="auto"/>
          <w:kern w:val="2"/>
          <w:sz w:val="32"/>
          <w:szCs w:val="32"/>
          <w:lang w:val="en-US" w:eastAsia="zh-CN" w:bidi="ar"/>
        </w:rPr>
        <w:t>三公</w:t>
      </w:r>
      <w:r>
        <w:rPr>
          <w:rFonts w:hint="default" w:ascii="Times New Roman" w:hAnsi="Times New Roman" w:eastAsia="方正楷体_GBK" w:cs="Times New Roman"/>
          <w:b w:val="0"/>
          <w:bCs w:val="0"/>
          <w:color w:val="auto"/>
          <w:kern w:val="2"/>
          <w:sz w:val="32"/>
          <w:szCs w:val="32"/>
          <w:lang w:val="en-US" w:eastAsia="zh-CN" w:bidi="ar"/>
        </w:rPr>
        <w:t>”</w:t>
      </w:r>
      <w:r>
        <w:rPr>
          <w:rFonts w:hint="eastAsia" w:ascii="方正楷体_GBK" w:hAnsi="方正楷体_GBK" w:eastAsia="方正楷体_GBK" w:cs="方正楷体_GBK"/>
          <w:b w:val="0"/>
          <w:bCs w:val="0"/>
          <w:color w:val="auto"/>
          <w:kern w:val="2"/>
          <w:sz w:val="32"/>
          <w:szCs w:val="32"/>
          <w:lang w:val="en-US" w:eastAsia="zh-CN" w:bidi="ar"/>
        </w:rPr>
        <w:t>经费分项支出情况</w:t>
      </w:r>
      <w:bookmarkEnd w:id="21"/>
      <w:r>
        <w:rPr>
          <w:rFonts w:hint="eastAsia" w:ascii="方正楷体_GBK" w:hAnsi="方正楷体_GBK" w:eastAsia="方正楷体_GBK" w:cs="方正楷体_GBK"/>
          <w:b w:val="0"/>
          <w:bCs w:val="0"/>
          <w:color w:val="auto"/>
          <w:kern w:val="2"/>
          <w:sz w:val="32"/>
          <w:szCs w:val="32"/>
          <w:lang w:val="en-US" w:eastAsia="zh-CN" w:bidi="ar"/>
        </w:rPr>
        <w:t>。</w:t>
      </w:r>
      <w:bookmarkEnd w:id="22"/>
    </w:p>
    <w:p>
      <w:pPr>
        <w:keepNext w:val="0"/>
        <w:keepLines w:val="0"/>
        <w:pageBreakBefore w:val="0"/>
        <w:widowControl/>
        <w:suppressLineNumbers w:val="0"/>
        <w:kinsoku/>
        <w:wordWrap/>
        <w:overflowPunct/>
        <w:topLinePunct w:val="0"/>
        <w:autoSpaceDN/>
        <w:bidi w:val="0"/>
        <w:adjustRightInd w:val="0"/>
        <w:snapToGrid w:val="0"/>
        <w:spacing w:before="0" w:beforeAutospacing="0" w:after="0" w:afterAutospacing="0" w:line="560" w:lineRule="exact"/>
        <w:ind w:left="0" w:right="0" w:firstLine="640" w:firstLineChars="200"/>
        <w:jc w:val="left"/>
        <w:rPr>
          <w:rFonts w:hint="default" w:ascii="Times New Roman" w:hAnsi="Times New Roman" w:eastAsia="方正仿宋_GBK" w:cs="Times New Roman"/>
          <w:color w:val="auto"/>
          <w:kern w:val="0"/>
          <w:sz w:val="32"/>
          <w:szCs w:val="32"/>
        </w:rPr>
      </w:pPr>
      <w:r>
        <w:rPr>
          <w:rFonts w:hint="eastAsia" w:eastAsia="方正仿宋_GBK" w:cs="Times New Roman"/>
          <w:color w:val="auto"/>
          <w:kern w:val="0"/>
          <w:sz w:val="32"/>
          <w:szCs w:val="32"/>
          <w:lang w:val="en-US" w:eastAsia="zh-CN" w:bidi="ar"/>
        </w:rPr>
        <w:t>2024</w:t>
      </w:r>
      <w:r>
        <w:rPr>
          <w:rFonts w:hint="eastAsia" w:ascii="方正仿宋_GBK" w:hAnsi="方正仿宋_GBK" w:eastAsia="方正仿宋_GBK" w:cs="方正仿宋_GBK"/>
          <w:color w:val="auto"/>
          <w:kern w:val="0"/>
          <w:sz w:val="32"/>
          <w:szCs w:val="32"/>
          <w:lang w:val="en-US" w:eastAsia="zh-CN" w:bidi="ar"/>
        </w:rPr>
        <w:t>年度本部门因公出国（境）费用</w:t>
      </w:r>
      <w:r>
        <w:rPr>
          <w:rFonts w:hint="default" w:ascii="Times New Roman" w:hAnsi="Times New Roman" w:eastAsia="方正仿宋_GBK" w:cs="Times New Roman"/>
          <w:color w:val="auto"/>
          <w:kern w:val="0"/>
          <w:sz w:val="32"/>
          <w:szCs w:val="32"/>
          <w:lang w:val="en-US" w:eastAsia="zh-CN" w:bidi="ar"/>
        </w:rPr>
        <w:t>0.00</w:t>
      </w:r>
      <w:r>
        <w:rPr>
          <w:rFonts w:hint="eastAsia" w:ascii="方正仿宋_GBK" w:hAnsi="方正仿宋_GBK" w:eastAsia="方正仿宋_GBK" w:cs="方正仿宋_GBK"/>
          <w:color w:val="auto"/>
          <w:kern w:val="0"/>
          <w:sz w:val="32"/>
          <w:szCs w:val="32"/>
          <w:lang w:val="en-US" w:eastAsia="zh-CN" w:bidi="ar"/>
        </w:rPr>
        <w:t>万元，费用支出较年初预算数保持一致。</w:t>
      </w:r>
    </w:p>
    <w:p>
      <w:pPr>
        <w:keepNext w:val="0"/>
        <w:keepLines w:val="0"/>
        <w:pageBreakBefore w:val="0"/>
        <w:widowControl/>
        <w:suppressLineNumbers w:val="0"/>
        <w:kinsoku/>
        <w:wordWrap/>
        <w:overflowPunct/>
        <w:topLinePunct w:val="0"/>
        <w:autoSpaceDN/>
        <w:bidi w:val="0"/>
        <w:adjustRightInd w:val="0"/>
        <w:snapToGrid w:val="0"/>
        <w:spacing w:before="0" w:beforeAutospacing="0" w:after="0" w:afterAutospacing="0" w:line="560" w:lineRule="exact"/>
        <w:ind w:left="0" w:right="0" w:firstLine="640" w:firstLineChars="200"/>
        <w:jc w:val="left"/>
        <w:rPr>
          <w:rFonts w:hint="default" w:ascii="Times New Roman" w:hAnsi="Times New Roman" w:eastAsia="方正仿宋_GBK" w:cs="Times New Roman"/>
          <w:color w:val="auto"/>
          <w:kern w:val="0"/>
          <w:sz w:val="32"/>
          <w:szCs w:val="32"/>
        </w:rPr>
      </w:pPr>
      <w:r>
        <w:rPr>
          <w:rFonts w:hint="eastAsia" w:ascii="方正仿宋_GBK" w:hAnsi="方正仿宋_GBK" w:eastAsia="方正仿宋_GBK" w:cs="方正仿宋_GBK"/>
          <w:color w:val="auto"/>
          <w:kern w:val="0"/>
          <w:sz w:val="32"/>
          <w:szCs w:val="32"/>
          <w:lang w:val="en-US" w:eastAsia="zh-CN" w:bidi="ar"/>
        </w:rPr>
        <w:t>未发生公务车购置费，增加</w:t>
      </w:r>
      <w:r>
        <w:rPr>
          <w:rFonts w:hint="default" w:ascii="Times New Roman" w:hAnsi="Times New Roman" w:eastAsia="方正仿宋_GBK" w:cs="Times New Roman"/>
          <w:color w:val="auto"/>
          <w:kern w:val="0"/>
          <w:sz w:val="32"/>
          <w:szCs w:val="32"/>
          <w:lang w:val="en-US" w:eastAsia="zh-CN" w:bidi="ar"/>
        </w:rPr>
        <w:t>0</w:t>
      </w:r>
      <w:r>
        <w:rPr>
          <w:rFonts w:hint="eastAsia" w:ascii="方正仿宋_GBK" w:hAnsi="方正仿宋_GBK" w:eastAsia="方正仿宋_GBK" w:cs="方正仿宋_GBK"/>
          <w:color w:val="auto"/>
          <w:kern w:val="0"/>
          <w:sz w:val="32"/>
          <w:szCs w:val="32"/>
          <w:lang w:val="en-US" w:eastAsia="zh-CN" w:bidi="ar"/>
        </w:rPr>
        <w:t>万元，费用支出较年初预算数保持一致。</w:t>
      </w:r>
    </w:p>
    <w:p>
      <w:pPr>
        <w:keepNext w:val="0"/>
        <w:keepLines w:val="0"/>
        <w:pageBreakBefore w:val="0"/>
        <w:widowControl/>
        <w:suppressLineNumbers w:val="0"/>
        <w:kinsoku/>
        <w:wordWrap/>
        <w:overflowPunct/>
        <w:topLinePunct w:val="0"/>
        <w:autoSpaceDN/>
        <w:bidi w:val="0"/>
        <w:adjustRightInd w:val="0"/>
        <w:snapToGrid w:val="0"/>
        <w:spacing w:before="0" w:beforeAutospacing="0" w:after="0" w:afterAutospacing="0" w:line="560" w:lineRule="exact"/>
        <w:ind w:left="0" w:right="0" w:firstLine="640" w:firstLineChars="200"/>
        <w:jc w:val="left"/>
        <w:rPr>
          <w:rFonts w:hint="default" w:ascii="Times New Roman" w:hAnsi="Times New Roman" w:eastAsia="方正仿宋_GBK" w:cs="Times New Roman"/>
          <w:color w:val="auto"/>
          <w:kern w:val="0"/>
          <w:sz w:val="32"/>
          <w:szCs w:val="32"/>
        </w:rPr>
      </w:pPr>
      <w:r>
        <w:rPr>
          <w:rFonts w:hint="eastAsia" w:ascii="方正仿宋_GBK" w:hAnsi="方正仿宋_GBK" w:eastAsia="方正仿宋_GBK" w:cs="方正仿宋_GBK"/>
          <w:color w:val="auto"/>
          <w:kern w:val="0"/>
          <w:sz w:val="32"/>
          <w:szCs w:val="32"/>
          <w:lang w:val="en-US" w:eastAsia="zh-CN" w:bidi="ar"/>
        </w:rPr>
        <w:t>公务车运行维护费</w:t>
      </w:r>
      <w:r>
        <w:rPr>
          <w:rFonts w:hint="eastAsia" w:ascii="Times New Roman" w:hAnsi="Times New Roman" w:eastAsia="方正仿宋_GBK" w:cs="Times New Roman"/>
          <w:color w:val="auto"/>
          <w:kern w:val="0"/>
          <w:sz w:val="32"/>
          <w:szCs w:val="32"/>
          <w:lang w:val="en-US" w:eastAsia="zh-CN" w:bidi="ar"/>
        </w:rPr>
        <w:t>7.04</w:t>
      </w:r>
      <w:r>
        <w:rPr>
          <w:rFonts w:hint="eastAsia" w:ascii="方正仿宋_GBK" w:hAnsi="方正仿宋_GBK" w:eastAsia="方正仿宋_GBK" w:cs="方正仿宋_GBK"/>
          <w:color w:val="auto"/>
          <w:kern w:val="0"/>
          <w:sz w:val="32"/>
          <w:szCs w:val="32"/>
          <w:lang w:val="en-US" w:eastAsia="zh-CN" w:bidi="ar"/>
        </w:rPr>
        <w:t>万元，主要用于公务出行、业务检查等工作所需车辆的燃料费、维修费、保险费等。费用支出较年初预算数无增减，严格落实公车使用规定，严格控制相关支出。</w:t>
      </w:r>
    </w:p>
    <w:p>
      <w:pPr>
        <w:keepNext w:val="0"/>
        <w:keepLines w:val="0"/>
        <w:pageBreakBefore w:val="0"/>
        <w:widowControl/>
        <w:suppressLineNumbers w:val="0"/>
        <w:kinsoku/>
        <w:wordWrap/>
        <w:overflowPunct/>
        <w:topLinePunct w:val="0"/>
        <w:autoSpaceDN/>
        <w:bidi w:val="0"/>
        <w:adjustRightInd w:val="0"/>
        <w:snapToGrid w:val="0"/>
        <w:spacing w:before="0" w:beforeAutospacing="0" w:after="0" w:afterAutospacing="0" w:line="560" w:lineRule="exact"/>
        <w:ind w:left="0" w:right="0" w:firstLine="640" w:firstLineChars="200"/>
        <w:jc w:val="left"/>
        <w:rPr>
          <w:rFonts w:hint="default" w:ascii="Times New Roman" w:hAnsi="Times New Roman" w:eastAsia="方正仿宋_GBK" w:cs="Times New Roman"/>
          <w:color w:val="auto"/>
          <w:kern w:val="0"/>
          <w:sz w:val="32"/>
          <w:szCs w:val="32"/>
        </w:rPr>
      </w:pPr>
      <w:r>
        <w:rPr>
          <w:rFonts w:hint="eastAsia" w:ascii="方正仿宋_GBK" w:hAnsi="方正仿宋_GBK" w:eastAsia="方正仿宋_GBK" w:cs="方正仿宋_GBK"/>
          <w:color w:val="auto"/>
          <w:kern w:val="0"/>
          <w:sz w:val="32"/>
          <w:szCs w:val="32"/>
          <w:lang w:val="en-US" w:eastAsia="zh-CN" w:bidi="ar"/>
        </w:rPr>
        <w:t>公务接待费</w:t>
      </w:r>
      <w:r>
        <w:rPr>
          <w:rFonts w:hint="eastAsia" w:ascii="Times New Roman" w:hAnsi="Times New Roman" w:eastAsia="方正仿宋_GBK" w:cs="Times New Roman"/>
          <w:color w:val="auto"/>
          <w:kern w:val="0"/>
          <w:sz w:val="32"/>
          <w:szCs w:val="32"/>
          <w:lang w:val="en-US" w:eastAsia="zh-CN" w:bidi="ar"/>
        </w:rPr>
        <w:t>1.99</w:t>
      </w:r>
      <w:r>
        <w:rPr>
          <w:rFonts w:hint="eastAsia" w:ascii="方正仿宋_GBK" w:hAnsi="方正仿宋_GBK" w:eastAsia="方正仿宋_GBK" w:cs="方正仿宋_GBK"/>
          <w:color w:val="auto"/>
          <w:kern w:val="0"/>
          <w:sz w:val="32"/>
          <w:szCs w:val="32"/>
          <w:lang w:val="en-US" w:eastAsia="zh-CN" w:bidi="ar"/>
        </w:rPr>
        <w:t>万元，主要用于接待有关单位检查指导工作发生的接待支出。费用支出较年初预算数减少</w:t>
      </w:r>
      <w:r>
        <w:rPr>
          <w:rFonts w:hint="eastAsia" w:ascii="Times New Roman" w:hAnsi="Times New Roman" w:eastAsia="方正仿宋_GBK" w:cs="Times New Roman"/>
          <w:color w:val="auto"/>
          <w:kern w:val="0"/>
          <w:sz w:val="32"/>
          <w:szCs w:val="32"/>
          <w:lang w:val="en-US" w:eastAsia="zh-CN" w:bidi="ar"/>
        </w:rPr>
        <w:t>0.22</w:t>
      </w:r>
      <w:r>
        <w:rPr>
          <w:rFonts w:hint="eastAsia" w:ascii="方正仿宋_GBK" w:hAnsi="方正仿宋_GBK" w:eastAsia="方正仿宋_GBK" w:cs="方正仿宋_GBK"/>
          <w:color w:val="auto"/>
          <w:kern w:val="0"/>
          <w:sz w:val="32"/>
          <w:szCs w:val="32"/>
          <w:lang w:val="en-US" w:eastAsia="zh-CN" w:bidi="ar"/>
        </w:rPr>
        <w:t>万元，下降</w:t>
      </w:r>
      <w:r>
        <w:rPr>
          <w:rFonts w:hint="eastAsia" w:ascii="Times New Roman" w:hAnsi="Times New Roman" w:eastAsia="方正仿宋_GBK" w:cs="Times New Roman"/>
          <w:color w:val="auto"/>
          <w:kern w:val="0"/>
          <w:sz w:val="32"/>
          <w:szCs w:val="32"/>
          <w:lang w:val="en-US" w:eastAsia="zh-CN" w:bidi="ar"/>
        </w:rPr>
        <w:t>9.9</w:t>
      </w:r>
      <w:r>
        <w:rPr>
          <w:rFonts w:hint="default" w:ascii="Times New Roman" w:hAnsi="Times New Roman" w:eastAsia="方正仿宋_GBK" w:cs="Times New Roman"/>
          <w:color w:val="auto"/>
          <w:kern w:val="0"/>
          <w:sz w:val="32"/>
          <w:szCs w:val="32"/>
          <w:lang w:val="en-US" w:eastAsia="zh-CN" w:bidi="ar"/>
        </w:rPr>
        <w:t>%</w:t>
      </w:r>
      <w:r>
        <w:rPr>
          <w:rFonts w:hint="eastAsia" w:ascii="方正仿宋_GBK" w:hAnsi="方正仿宋_GBK" w:eastAsia="方正仿宋_GBK" w:cs="方正仿宋_GBK"/>
          <w:color w:val="auto"/>
          <w:kern w:val="0"/>
          <w:sz w:val="32"/>
          <w:szCs w:val="32"/>
          <w:lang w:val="en-US" w:eastAsia="zh-CN" w:bidi="ar"/>
        </w:rPr>
        <w:t>，主要原因是严格按照</w:t>
      </w:r>
      <w:r>
        <w:rPr>
          <w:rFonts w:hint="default" w:ascii="Times New Roman" w:hAnsi="Times New Roman" w:eastAsia="方正仿宋_GBK" w:cs="Times New Roman"/>
          <w:color w:val="auto"/>
          <w:kern w:val="0"/>
          <w:sz w:val="32"/>
          <w:szCs w:val="32"/>
          <w:lang w:val="en-US" w:eastAsia="zh-CN" w:bidi="ar"/>
        </w:rPr>
        <w:t>“</w:t>
      </w:r>
      <w:r>
        <w:rPr>
          <w:rFonts w:hint="eastAsia" w:ascii="方正仿宋_GBK" w:hAnsi="方正仿宋_GBK" w:eastAsia="方正仿宋_GBK" w:cs="方正仿宋_GBK"/>
          <w:color w:val="auto"/>
          <w:kern w:val="0"/>
          <w:sz w:val="32"/>
          <w:szCs w:val="32"/>
          <w:lang w:val="en-US" w:eastAsia="zh-CN" w:bidi="ar"/>
        </w:rPr>
        <w:t>过紧日子</w:t>
      </w:r>
      <w:r>
        <w:rPr>
          <w:rFonts w:hint="default" w:ascii="Times New Roman" w:hAnsi="Times New Roman" w:eastAsia="方正仿宋_GBK" w:cs="Times New Roman"/>
          <w:color w:val="auto"/>
          <w:kern w:val="0"/>
          <w:sz w:val="32"/>
          <w:szCs w:val="32"/>
          <w:lang w:val="en-US" w:eastAsia="zh-CN" w:bidi="ar"/>
        </w:rPr>
        <w:t>”</w:t>
      </w:r>
      <w:r>
        <w:rPr>
          <w:rFonts w:hint="eastAsia" w:ascii="方正仿宋_GBK" w:hAnsi="方正仿宋_GBK" w:eastAsia="方正仿宋_GBK" w:cs="方正仿宋_GBK"/>
          <w:color w:val="auto"/>
          <w:kern w:val="0"/>
          <w:sz w:val="32"/>
          <w:szCs w:val="32"/>
          <w:lang w:val="en-US" w:eastAsia="zh-CN" w:bidi="ar"/>
        </w:rPr>
        <w:t>要求，控制相关接待支出。</w:t>
      </w:r>
    </w:p>
    <w:p>
      <w:pPr>
        <w:keepNext w:val="0"/>
        <w:keepLines w:val="0"/>
        <w:pageBreakBefore w:val="0"/>
        <w:widowControl w:val="0"/>
        <w:suppressLineNumbers w:val="0"/>
        <w:kinsoku/>
        <w:wordWrap/>
        <w:overflowPunct/>
        <w:topLinePunct w:val="0"/>
        <w:autoSpaceDE w:val="0"/>
        <w:autoSpaceDN/>
        <w:bidi w:val="0"/>
        <w:snapToGrid w:val="0"/>
        <w:spacing w:before="0" w:beforeAutospacing="0" w:after="0" w:afterAutospacing="0" w:line="560" w:lineRule="exact"/>
        <w:ind w:left="0" w:right="0" w:firstLine="629"/>
        <w:jc w:val="both"/>
        <w:outlineLvl w:val="0"/>
        <w:rPr>
          <w:rFonts w:hint="default" w:ascii="Times New Roman" w:hAnsi="Times New Roman" w:eastAsia="方正楷体_GBK" w:cs="Times New Roman"/>
          <w:b w:val="0"/>
          <w:bCs w:val="0"/>
          <w:color w:val="auto"/>
          <w:kern w:val="2"/>
          <w:sz w:val="32"/>
          <w:szCs w:val="32"/>
        </w:rPr>
      </w:pPr>
      <w:bookmarkStart w:id="23" w:name="_Toc18401"/>
      <w:bookmarkStart w:id="24" w:name="_Toc19721"/>
      <w:r>
        <w:rPr>
          <w:rFonts w:hint="eastAsia" w:ascii="方正楷体_GBK" w:hAnsi="方正楷体_GBK" w:eastAsia="方正楷体_GBK" w:cs="方正楷体_GBK"/>
          <w:b w:val="0"/>
          <w:bCs w:val="0"/>
          <w:color w:val="auto"/>
          <w:kern w:val="2"/>
          <w:sz w:val="32"/>
          <w:szCs w:val="32"/>
          <w:lang w:val="en-US" w:eastAsia="zh-CN" w:bidi="ar"/>
        </w:rPr>
        <w:t>（三）</w:t>
      </w:r>
      <w:r>
        <w:rPr>
          <w:rFonts w:hint="default" w:ascii="Times New Roman" w:hAnsi="Times New Roman" w:eastAsia="方正楷体_GBK" w:cs="Times New Roman"/>
          <w:b w:val="0"/>
          <w:bCs w:val="0"/>
          <w:color w:val="auto"/>
          <w:kern w:val="2"/>
          <w:sz w:val="32"/>
          <w:szCs w:val="32"/>
          <w:lang w:val="en-US" w:eastAsia="zh-CN" w:bidi="ar"/>
        </w:rPr>
        <w:t>“</w:t>
      </w:r>
      <w:r>
        <w:rPr>
          <w:rFonts w:hint="eastAsia" w:ascii="方正楷体_GBK" w:hAnsi="方正楷体_GBK" w:eastAsia="方正楷体_GBK" w:cs="方正楷体_GBK"/>
          <w:b w:val="0"/>
          <w:bCs w:val="0"/>
          <w:color w:val="auto"/>
          <w:kern w:val="2"/>
          <w:sz w:val="32"/>
          <w:szCs w:val="32"/>
          <w:lang w:val="en-US" w:eastAsia="zh-CN" w:bidi="ar"/>
        </w:rPr>
        <w:t>三公</w:t>
      </w:r>
      <w:r>
        <w:rPr>
          <w:rFonts w:hint="default" w:ascii="Times New Roman" w:hAnsi="Times New Roman" w:eastAsia="方正楷体_GBK" w:cs="Times New Roman"/>
          <w:b w:val="0"/>
          <w:bCs w:val="0"/>
          <w:color w:val="auto"/>
          <w:kern w:val="2"/>
          <w:sz w:val="32"/>
          <w:szCs w:val="32"/>
          <w:lang w:val="en-US" w:eastAsia="zh-CN" w:bidi="ar"/>
        </w:rPr>
        <w:t>”</w:t>
      </w:r>
      <w:r>
        <w:rPr>
          <w:rFonts w:hint="eastAsia" w:ascii="方正楷体_GBK" w:hAnsi="方正楷体_GBK" w:eastAsia="方正楷体_GBK" w:cs="方正楷体_GBK"/>
          <w:b w:val="0"/>
          <w:bCs w:val="0"/>
          <w:color w:val="auto"/>
          <w:kern w:val="2"/>
          <w:sz w:val="32"/>
          <w:szCs w:val="32"/>
          <w:lang w:val="en-US" w:eastAsia="zh-CN" w:bidi="ar"/>
        </w:rPr>
        <w:t>经费实物量情况</w:t>
      </w:r>
      <w:bookmarkEnd w:id="23"/>
      <w:r>
        <w:rPr>
          <w:rFonts w:hint="eastAsia" w:ascii="方正楷体_GBK" w:hAnsi="方正楷体_GBK" w:eastAsia="方正楷体_GBK" w:cs="方正楷体_GBK"/>
          <w:b w:val="0"/>
          <w:bCs w:val="0"/>
          <w:color w:val="auto"/>
          <w:kern w:val="2"/>
          <w:sz w:val="32"/>
          <w:szCs w:val="32"/>
          <w:lang w:val="en-US" w:eastAsia="zh-CN" w:bidi="ar"/>
        </w:rPr>
        <w:t>。</w:t>
      </w:r>
      <w:bookmarkEnd w:id="24"/>
    </w:p>
    <w:p>
      <w:pPr>
        <w:keepNext w:val="0"/>
        <w:keepLines w:val="0"/>
        <w:pageBreakBefore w:val="0"/>
        <w:widowControl/>
        <w:suppressLineNumbers w:val="0"/>
        <w:kinsoku/>
        <w:wordWrap/>
        <w:overflowPunct/>
        <w:topLinePunct w:val="0"/>
        <w:autoSpaceDN/>
        <w:bidi w:val="0"/>
        <w:adjustRightInd w:val="0"/>
        <w:snapToGrid w:val="0"/>
        <w:spacing w:before="0" w:beforeAutospacing="0" w:after="0" w:afterAutospacing="0" w:line="560" w:lineRule="exact"/>
        <w:ind w:left="0" w:right="0" w:firstLine="640" w:firstLineChars="200"/>
        <w:jc w:val="left"/>
        <w:rPr>
          <w:rFonts w:hint="default" w:ascii="Times New Roman" w:hAnsi="Times New Roman" w:eastAsia="方正仿宋_GBK" w:cs="Times New Roman"/>
          <w:color w:val="auto"/>
          <w:kern w:val="0"/>
          <w:sz w:val="32"/>
          <w:szCs w:val="32"/>
        </w:rPr>
      </w:pPr>
      <w:r>
        <w:rPr>
          <w:rFonts w:hint="eastAsia" w:eastAsia="方正仿宋_GBK" w:cs="Times New Roman"/>
          <w:color w:val="auto"/>
          <w:kern w:val="0"/>
          <w:sz w:val="32"/>
          <w:szCs w:val="32"/>
          <w:lang w:val="en-US" w:eastAsia="zh-CN" w:bidi="ar"/>
        </w:rPr>
        <w:t>2024</w:t>
      </w:r>
      <w:r>
        <w:rPr>
          <w:rFonts w:hint="eastAsia" w:ascii="方正仿宋_GBK" w:hAnsi="方正仿宋_GBK" w:eastAsia="方正仿宋_GBK" w:cs="方正仿宋_GBK"/>
          <w:color w:val="auto"/>
          <w:kern w:val="0"/>
          <w:sz w:val="32"/>
          <w:szCs w:val="32"/>
          <w:lang w:val="en-US" w:eastAsia="zh-CN" w:bidi="ar"/>
        </w:rPr>
        <w:t>年度本部门因公出国（境）共计</w:t>
      </w:r>
      <w:r>
        <w:rPr>
          <w:rFonts w:hint="default" w:ascii="Times New Roman" w:hAnsi="Times New Roman" w:eastAsia="方正仿宋_GBK" w:cs="Times New Roman"/>
          <w:color w:val="auto"/>
          <w:kern w:val="0"/>
          <w:sz w:val="32"/>
          <w:szCs w:val="32"/>
          <w:lang w:val="en-US" w:eastAsia="zh-CN" w:bidi="ar"/>
        </w:rPr>
        <w:t>0</w:t>
      </w:r>
      <w:r>
        <w:rPr>
          <w:rFonts w:hint="eastAsia" w:ascii="方正仿宋_GBK" w:hAnsi="方正仿宋_GBK" w:eastAsia="方正仿宋_GBK" w:cs="方正仿宋_GBK"/>
          <w:color w:val="auto"/>
          <w:kern w:val="0"/>
          <w:sz w:val="32"/>
          <w:szCs w:val="32"/>
          <w:lang w:val="en-US" w:eastAsia="zh-CN" w:bidi="ar"/>
        </w:rPr>
        <w:t>个团组，</w:t>
      </w:r>
      <w:r>
        <w:rPr>
          <w:rFonts w:hint="default" w:ascii="Times New Roman" w:hAnsi="Times New Roman" w:eastAsia="方正仿宋_GBK" w:cs="Times New Roman"/>
          <w:color w:val="auto"/>
          <w:kern w:val="0"/>
          <w:sz w:val="32"/>
          <w:szCs w:val="32"/>
          <w:lang w:val="en-US" w:eastAsia="zh-CN" w:bidi="ar"/>
        </w:rPr>
        <w:t>0</w:t>
      </w:r>
      <w:r>
        <w:rPr>
          <w:rFonts w:hint="eastAsia" w:ascii="方正仿宋_GBK" w:hAnsi="方正仿宋_GBK" w:eastAsia="方正仿宋_GBK" w:cs="方正仿宋_GBK"/>
          <w:color w:val="auto"/>
          <w:kern w:val="0"/>
          <w:sz w:val="32"/>
          <w:szCs w:val="32"/>
          <w:lang w:val="en-US" w:eastAsia="zh-CN" w:bidi="ar"/>
        </w:rPr>
        <w:t>人；公务用车购置</w:t>
      </w:r>
      <w:r>
        <w:rPr>
          <w:rFonts w:hint="default" w:ascii="Times New Roman" w:hAnsi="Times New Roman" w:eastAsia="方正仿宋_GBK" w:cs="Times New Roman"/>
          <w:color w:val="auto"/>
          <w:kern w:val="0"/>
          <w:sz w:val="32"/>
          <w:szCs w:val="32"/>
          <w:lang w:val="en-US" w:eastAsia="zh-CN" w:bidi="ar"/>
        </w:rPr>
        <w:t>0</w:t>
      </w:r>
      <w:r>
        <w:rPr>
          <w:rFonts w:hint="eastAsia" w:ascii="方正仿宋_GBK" w:hAnsi="方正仿宋_GBK" w:eastAsia="方正仿宋_GBK" w:cs="方正仿宋_GBK"/>
          <w:color w:val="auto"/>
          <w:kern w:val="0"/>
          <w:sz w:val="32"/>
          <w:szCs w:val="32"/>
          <w:lang w:val="en-US" w:eastAsia="zh-CN" w:bidi="ar"/>
        </w:rPr>
        <w:t>辆，公务车保有量为</w:t>
      </w:r>
      <w:r>
        <w:rPr>
          <w:rFonts w:hint="default" w:ascii="Times New Roman" w:hAnsi="Times New Roman" w:eastAsia="方正仿宋_GBK" w:cs="Times New Roman"/>
          <w:color w:val="auto"/>
          <w:kern w:val="0"/>
          <w:sz w:val="32"/>
          <w:szCs w:val="32"/>
          <w:lang w:val="en-US" w:eastAsia="zh-CN" w:bidi="ar"/>
        </w:rPr>
        <w:t>1</w:t>
      </w:r>
      <w:r>
        <w:rPr>
          <w:rFonts w:hint="eastAsia" w:ascii="方正仿宋_GBK" w:hAnsi="方正仿宋_GBK" w:eastAsia="方正仿宋_GBK" w:cs="方正仿宋_GBK"/>
          <w:color w:val="auto"/>
          <w:kern w:val="0"/>
          <w:sz w:val="32"/>
          <w:szCs w:val="32"/>
          <w:lang w:val="en-US" w:eastAsia="zh-CN" w:bidi="ar"/>
        </w:rPr>
        <w:t>辆；国内公务接待</w:t>
      </w:r>
      <w:r>
        <w:rPr>
          <w:rFonts w:hint="eastAsia" w:ascii="Times New Roman" w:hAnsi="Times New Roman" w:eastAsia="方正仿宋_GBK" w:cs="Times New Roman"/>
          <w:color w:val="auto"/>
          <w:kern w:val="0"/>
          <w:sz w:val="32"/>
          <w:szCs w:val="32"/>
          <w:lang w:val="en-US" w:eastAsia="zh-CN" w:bidi="ar"/>
        </w:rPr>
        <w:t>87</w:t>
      </w:r>
      <w:r>
        <w:rPr>
          <w:rFonts w:hint="eastAsia" w:ascii="方正仿宋_GBK" w:hAnsi="方正仿宋_GBK" w:eastAsia="方正仿宋_GBK" w:cs="方正仿宋_GBK"/>
          <w:color w:val="auto"/>
          <w:kern w:val="0"/>
          <w:sz w:val="32"/>
          <w:szCs w:val="32"/>
          <w:lang w:val="en-US" w:eastAsia="zh-CN" w:bidi="ar"/>
        </w:rPr>
        <w:t>批次</w:t>
      </w:r>
      <w:r>
        <w:rPr>
          <w:rFonts w:hint="eastAsia" w:ascii="Times New Roman" w:hAnsi="Times New Roman" w:eastAsia="方正仿宋_GBK" w:cs="Times New Roman"/>
          <w:color w:val="auto"/>
          <w:kern w:val="0"/>
          <w:sz w:val="32"/>
          <w:szCs w:val="32"/>
          <w:lang w:val="en-US" w:eastAsia="zh-CN" w:bidi="ar"/>
        </w:rPr>
        <w:t>522</w:t>
      </w:r>
      <w:r>
        <w:rPr>
          <w:rFonts w:hint="eastAsia" w:ascii="方正仿宋_GBK" w:hAnsi="方正仿宋_GBK" w:eastAsia="方正仿宋_GBK" w:cs="方正仿宋_GBK"/>
          <w:color w:val="auto"/>
          <w:kern w:val="0"/>
          <w:sz w:val="32"/>
          <w:szCs w:val="32"/>
          <w:lang w:val="en-US" w:eastAsia="zh-CN" w:bidi="ar"/>
        </w:rPr>
        <w:t>人，其中：无国内外事接待，无国（境）外公务接待。</w:t>
      </w:r>
      <w:r>
        <w:rPr>
          <w:rFonts w:hint="eastAsia" w:eastAsia="方正仿宋_GBK" w:cs="Times New Roman"/>
          <w:color w:val="auto"/>
          <w:kern w:val="0"/>
          <w:sz w:val="32"/>
          <w:szCs w:val="32"/>
          <w:lang w:val="en-US" w:eastAsia="zh-CN" w:bidi="ar"/>
        </w:rPr>
        <w:t>2024</w:t>
      </w:r>
      <w:r>
        <w:rPr>
          <w:rFonts w:hint="eastAsia" w:ascii="方正仿宋_GBK" w:hAnsi="方正仿宋_GBK" w:eastAsia="方正仿宋_GBK" w:cs="方正仿宋_GBK"/>
          <w:color w:val="auto"/>
          <w:kern w:val="0"/>
          <w:sz w:val="32"/>
          <w:szCs w:val="32"/>
          <w:lang w:val="en-US" w:eastAsia="zh-CN" w:bidi="ar"/>
        </w:rPr>
        <w:t>年本部门人均接待费</w:t>
      </w:r>
      <w:r>
        <w:rPr>
          <w:rFonts w:hint="eastAsia" w:ascii="Times New Roman" w:hAnsi="Times New Roman" w:eastAsia="方正仿宋_GBK" w:cs="Times New Roman"/>
          <w:color w:val="auto"/>
          <w:kern w:val="0"/>
          <w:sz w:val="32"/>
          <w:szCs w:val="32"/>
          <w:lang w:val="en-US" w:eastAsia="zh-CN" w:bidi="ar"/>
        </w:rPr>
        <w:t>38.12</w:t>
      </w:r>
      <w:r>
        <w:rPr>
          <w:rFonts w:hint="eastAsia" w:ascii="方正仿宋_GBK" w:hAnsi="方正仿宋_GBK" w:eastAsia="方正仿宋_GBK" w:cs="方正仿宋_GBK"/>
          <w:color w:val="auto"/>
          <w:kern w:val="0"/>
          <w:sz w:val="32"/>
          <w:szCs w:val="32"/>
          <w:lang w:val="en-US" w:eastAsia="zh-CN" w:bidi="ar"/>
        </w:rPr>
        <w:t>元，车均购置费</w:t>
      </w:r>
      <w:r>
        <w:rPr>
          <w:rFonts w:hint="default" w:ascii="Times New Roman" w:hAnsi="Times New Roman" w:eastAsia="方正仿宋_GBK" w:cs="Times New Roman"/>
          <w:color w:val="auto"/>
          <w:kern w:val="0"/>
          <w:sz w:val="32"/>
          <w:szCs w:val="32"/>
          <w:lang w:val="en-US" w:eastAsia="zh-CN" w:bidi="ar"/>
        </w:rPr>
        <w:t>0.00</w:t>
      </w:r>
      <w:r>
        <w:rPr>
          <w:rFonts w:hint="eastAsia" w:ascii="方正仿宋_GBK" w:hAnsi="方正仿宋_GBK" w:eastAsia="方正仿宋_GBK" w:cs="方正仿宋_GBK"/>
          <w:color w:val="auto"/>
          <w:kern w:val="0"/>
          <w:sz w:val="32"/>
          <w:szCs w:val="32"/>
          <w:lang w:val="en-US" w:eastAsia="zh-CN" w:bidi="ar"/>
        </w:rPr>
        <w:t>万元，车均维护费</w:t>
      </w:r>
      <w:r>
        <w:rPr>
          <w:rFonts w:hint="eastAsia" w:ascii="Times New Roman" w:hAnsi="Times New Roman" w:eastAsia="方正仿宋_GBK" w:cs="Times New Roman"/>
          <w:color w:val="auto"/>
          <w:kern w:val="0"/>
          <w:sz w:val="32"/>
          <w:szCs w:val="32"/>
          <w:lang w:val="en-US" w:eastAsia="zh-CN" w:bidi="ar"/>
        </w:rPr>
        <w:t>3.52</w:t>
      </w:r>
      <w:r>
        <w:rPr>
          <w:rFonts w:hint="eastAsia" w:ascii="方正仿宋_GBK" w:hAnsi="方正仿宋_GBK" w:eastAsia="方正仿宋_GBK" w:cs="方正仿宋_GBK"/>
          <w:color w:val="auto"/>
          <w:kern w:val="0"/>
          <w:sz w:val="32"/>
          <w:szCs w:val="32"/>
          <w:lang w:val="en-US" w:eastAsia="zh-CN" w:bidi="ar"/>
        </w:rPr>
        <w:t>万元。</w:t>
      </w:r>
    </w:p>
    <w:p>
      <w:pPr>
        <w:keepNext w:val="0"/>
        <w:keepLines w:val="0"/>
        <w:pageBreakBefore w:val="0"/>
        <w:widowControl/>
        <w:suppressLineNumbers w:val="0"/>
        <w:kinsoku/>
        <w:wordWrap/>
        <w:overflowPunct/>
        <w:topLinePunct w:val="0"/>
        <w:autoSpaceDN/>
        <w:bidi w:val="0"/>
        <w:adjustRightInd w:val="0"/>
        <w:snapToGrid w:val="0"/>
        <w:spacing w:before="0" w:beforeAutospacing="0" w:after="0" w:afterAutospacing="0" w:line="560" w:lineRule="exact"/>
        <w:ind w:left="0" w:right="0" w:firstLine="640" w:firstLineChars="200"/>
        <w:jc w:val="left"/>
        <w:rPr>
          <w:rFonts w:hint="eastAsia" w:ascii="方正黑体_GBK" w:hAnsi="方正黑体_GBK" w:eastAsia="方正黑体_GBK" w:cs="方正黑体_GBK"/>
          <w:color w:val="auto"/>
          <w:kern w:val="0"/>
          <w:sz w:val="32"/>
          <w:szCs w:val="32"/>
        </w:rPr>
      </w:pPr>
      <w:r>
        <w:rPr>
          <w:rFonts w:hint="eastAsia" w:ascii="方正黑体_GBK" w:hAnsi="方正黑体_GBK" w:eastAsia="方正黑体_GBK" w:cs="方正黑体_GBK"/>
          <w:color w:val="auto"/>
          <w:kern w:val="0"/>
          <w:sz w:val="32"/>
          <w:szCs w:val="32"/>
          <w:lang w:val="en-US" w:eastAsia="zh-CN" w:bidi="ar"/>
        </w:rPr>
        <w:t>四、其他需要说明的事项</w:t>
      </w:r>
    </w:p>
    <w:p>
      <w:pPr>
        <w:keepNext w:val="0"/>
        <w:keepLines w:val="0"/>
        <w:pageBreakBefore w:val="0"/>
        <w:widowControl w:val="0"/>
        <w:suppressLineNumbers w:val="0"/>
        <w:kinsoku/>
        <w:wordWrap/>
        <w:overflowPunct/>
        <w:topLinePunct w:val="0"/>
        <w:autoSpaceDE w:val="0"/>
        <w:autoSpaceDN/>
        <w:bidi w:val="0"/>
        <w:snapToGrid w:val="0"/>
        <w:spacing w:before="0" w:beforeAutospacing="0" w:after="0" w:afterAutospacing="0" w:line="560" w:lineRule="exact"/>
        <w:ind w:left="0" w:right="0" w:firstLine="629"/>
        <w:jc w:val="both"/>
        <w:outlineLvl w:val="0"/>
        <w:rPr>
          <w:rFonts w:hint="default" w:ascii="Times New Roman" w:hAnsi="Times New Roman" w:eastAsia="方正楷体_GBK" w:cs="Times New Roman"/>
          <w:b w:val="0"/>
          <w:bCs w:val="0"/>
          <w:color w:val="auto"/>
          <w:kern w:val="2"/>
          <w:sz w:val="32"/>
          <w:szCs w:val="32"/>
        </w:rPr>
      </w:pPr>
      <w:bookmarkStart w:id="25" w:name="_Toc18928"/>
      <w:bookmarkStart w:id="26" w:name="_Toc6"/>
      <w:r>
        <w:rPr>
          <w:rFonts w:hint="eastAsia" w:ascii="方正楷体_GBK" w:hAnsi="方正楷体_GBK" w:eastAsia="方正楷体_GBK" w:cs="方正楷体_GBK"/>
          <w:b w:val="0"/>
          <w:bCs w:val="0"/>
          <w:color w:val="auto"/>
          <w:kern w:val="2"/>
          <w:sz w:val="32"/>
          <w:szCs w:val="32"/>
          <w:lang w:val="en-US" w:eastAsia="zh-CN" w:bidi="ar"/>
        </w:rPr>
        <w:t>（一）机关运行经费支出情况说明</w:t>
      </w:r>
      <w:bookmarkEnd w:id="25"/>
      <w:r>
        <w:rPr>
          <w:rFonts w:hint="eastAsia" w:ascii="方正楷体_GBK" w:hAnsi="方正楷体_GBK" w:eastAsia="方正楷体_GBK" w:cs="方正楷体_GBK"/>
          <w:b w:val="0"/>
          <w:bCs w:val="0"/>
          <w:color w:val="auto"/>
          <w:kern w:val="2"/>
          <w:sz w:val="32"/>
          <w:szCs w:val="32"/>
          <w:lang w:val="en-US" w:eastAsia="zh-CN" w:bidi="ar"/>
        </w:rPr>
        <w:t>。</w:t>
      </w:r>
      <w:bookmarkEnd w:id="26"/>
    </w:p>
    <w:p>
      <w:pPr>
        <w:keepNext w:val="0"/>
        <w:keepLines w:val="0"/>
        <w:pageBreakBefore w:val="0"/>
        <w:widowControl/>
        <w:suppressLineNumbers w:val="0"/>
        <w:kinsoku/>
        <w:wordWrap/>
        <w:overflowPunct/>
        <w:topLinePunct w:val="0"/>
        <w:autoSpaceDN/>
        <w:bidi w:val="0"/>
        <w:adjustRightInd w:val="0"/>
        <w:snapToGrid w:val="0"/>
        <w:spacing w:before="0" w:beforeAutospacing="0" w:after="0" w:afterAutospacing="0" w:line="560" w:lineRule="exact"/>
        <w:ind w:left="0" w:right="0" w:firstLine="640" w:firstLineChars="200"/>
        <w:jc w:val="left"/>
        <w:rPr>
          <w:rFonts w:hint="default" w:ascii="Times New Roman" w:hAnsi="Times New Roman" w:eastAsia="方正仿宋_GBK" w:cs="Times New Roman"/>
          <w:color w:val="auto"/>
          <w:kern w:val="0"/>
          <w:sz w:val="32"/>
          <w:szCs w:val="32"/>
        </w:rPr>
      </w:pPr>
      <w:r>
        <w:rPr>
          <w:rFonts w:hint="eastAsia" w:eastAsia="方正仿宋_GBK" w:cs="Times New Roman"/>
          <w:color w:val="auto"/>
          <w:kern w:val="0"/>
          <w:sz w:val="32"/>
          <w:szCs w:val="32"/>
          <w:lang w:val="en-US" w:eastAsia="zh-CN" w:bidi="ar"/>
        </w:rPr>
        <w:t>2024</w:t>
      </w:r>
      <w:r>
        <w:rPr>
          <w:rFonts w:hint="eastAsia" w:ascii="方正仿宋_GBK" w:hAnsi="方正仿宋_GBK" w:eastAsia="方正仿宋_GBK" w:cs="方正仿宋_GBK"/>
          <w:color w:val="auto"/>
          <w:kern w:val="0"/>
          <w:sz w:val="32"/>
          <w:szCs w:val="32"/>
          <w:lang w:val="en-US" w:eastAsia="zh-CN" w:bidi="ar"/>
        </w:rPr>
        <w:t>年度本部门机关运行经费支出</w:t>
      </w:r>
      <w:r>
        <w:rPr>
          <w:rFonts w:hint="eastAsia" w:ascii="Times New Roman" w:hAnsi="Times New Roman" w:eastAsia="方正仿宋_GBK" w:cs="Times New Roman"/>
          <w:color w:val="auto"/>
          <w:kern w:val="0"/>
          <w:sz w:val="32"/>
          <w:szCs w:val="32"/>
          <w:lang w:val="en-US" w:eastAsia="zh-CN" w:bidi="ar"/>
        </w:rPr>
        <w:t>52.75</w:t>
      </w:r>
      <w:r>
        <w:rPr>
          <w:rFonts w:hint="eastAsia" w:ascii="方正仿宋_GBK" w:hAnsi="方正仿宋_GBK" w:eastAsia="方正仿宋_GBK" w:cs="方正仿宋_GBK"/>
          <w:color w:val="auto"/>
          <w:kern w:val="0"/>
          <w:sz w:val="32"/>
          <w:szCs w:val="32"/>
          <w:lang w:val="en-US" w:eastAsia="zh-CN" w:bidi="ar"/>
        </w:rPr>
        <w:t>万元，主要用于办公费、手续费、电费、邮电费、差旅费、维修（护）费、会议费、培训费、劳务费、工会经费、公务接待费、公务用车运行等。机关运行经费较上年决算数减少</w:t>
      </w:r>
      <w:r>
        <w:rPr>
          <w:rFonts w:hint="eastAsia" w:ascii="Times New Roman" w:hAnsi="Times New Roman" w:eastAsia="方正仿宋_GBK" w:cs="Times New Roman"/>
          <w:color w:val="auto"/>
          <w:kern w:val="0"/>
          <w:sz w:val="32"/>
          <w:szCs w:val="32"/>
          <w:lang w:val="en-US" w:eastAsia="zh-CN" w:bidi="ar"/>
        </w:rPr>
        <w:t>15.86</w:t>
      </w:r>
      <w:r>
        <w:rPr>
          <w:rFonts w:hint="eastAsia" w:ascii="方正仿宋_GBK" w:hAnsi="方正仿宋_GBK" w:eastAsia="方正仿宋_GBK" w:cs="方正仿宋_GBK"/>
          <w:color w:val="auto"/>
          <w:kern w:val="0"/>
          <w:sz w:val="32"/>
          <w:szCs w:val="32"/>
          <w:lang w:val="en-US" w:eastAsia="zh-CN" w:bidi="ar"/>
        </w:rPr>
        <w:t>万元，减少</w:t>
      </w:r>
      <w:r>
        <w:rPr>
          <w:rFonts w:hint="eastAsia" w:ascii="Times New Roman" w:hAnsi="Times New Roman" w:eastAsia="方正仿宋_GBK" w:cs="Times New Roman"/>
          <w:color w:val="auto"/>
          <w:kern w:val="0"/>
          <w:sz w:val="32"/>
          <w:szCs w:val="32"/>
          <w:lang w:val="en-US" w:eastAsia="zh-CN" w:bidi="ar"/>
        </w:rPr>
        <w:t>23.11</w:t>
      </w:r>
      <w:r>
        <w:rPr>
          <w:rFonts w:hint="default" w:ascii="Times New Roman" w:hAnsi="Times New Roman" w:eastAsia="方正仿宋_GBK" w:cs="Times New Roman"/>
          <w:color w:val="auto"/>
          <w:kern w:val="0"/>
          <w:sz w:val="32"/>
          <w:szCs w:val="32"/>
          <w:lang w:val="en-US" w:eastAsia="zh-CN" w:bidi="ar"/>
        </w:rPr>
        <w:t>%</w:t>
      </w:r>
      <w:r>
        <w:rPr>
          <w:rFonts w:hint="eastAsia" w:ascii="方正仿宋_GBK" w:hAnsi="方正仿宋_GBK" w:eastAsia="方正仿宋_GBK" w:cs="方正仿宋_GBK"/>
          <w:color w:val="auto"/>
          <w:kern w:val="0"/>
          <w:sz w:val="32"/>
          <w:szCs w:val="32"/>
          <w:lang w:val="en-US" w:eastAsia="zh-CN" w:bidi="ar"/>
        </w:rPr>
        <w:t>，主要原因是减少了培训费、会议费、办公费等运行经费。</w:t>
      </w:r>
    </w:p>
    <w:p>
      <w:pPr>
        <w:keepNext w:val="0"/>
        <w:keepLines w:val="0"/>
        <w:pageBreakBefore w:val="0"/>
        <w:widowControl w:val="0"/>
        <w:suppressLineNumbers w:val="0"/>
        <w:kinsoku/>
        <w:wordWrap/>
        <w:overflowPunct/>
        <w:topLinePunct w:val="0"/>
        <w:autoSpaceDE w:val="0"/>
        <w:autoSpaceDN/>
        <w:bidi w:val="0"/>
        <w:snapToGrid w:val="0"/>
        <w:spacing w:before="0" w:beforeAutospacing="0" w:after="0" w:afterAutospacing="0" w:line="560" w:lineRule="exact"/>
        <w:ind w:left="0" w:right="0" w:firstLine="629"/>
        <w:jc w:val="both"/>
        <w:outlineLvl w:val="0"/>
        <w:rPr>
          <w:rFonts w:hint="default" w:ascii="Times New Roman" w:hAnsi="Times New Roman" w:eastAsia="方正楷体_GBK" w:cs="Times New Roman"/>
          <w:b w:val="0"/>
          <w:bCs w:val="0"/>
          <w:color w:val="auto"/>
          <w:kern w:val="2"/>
          <w:sz w:val="32"/>
          <w:szCs w:val="32"/>
        </w:rPr>
      </w:pPr>
      <w:bookmarkStart w:id="27" w:name="_Toc15936"/>
      <w:bookmarkStart w:id="28" w:name="_Toc853"/>
      <w:r>
        <w:rPr>
          <w:rFonts w:hint="eastAsia" w:ascii="方正楷体_GBK" w:hAnsi="方正楷体_GBK" w:eastAsia="方正楷体_GBK" w:cs="方正楷体_GBK"/>
          <w:b w:val="0"/>
          <w:bCs w:val="0"/>
          <w:color w:val="auto"/>
          <w:kern w:val="2"/>
          <w:sz w:val="32"/>
          <w:szCs w:val="32"/>
          <w:lang w:val="en-US" w:eastAsia="zh-CN" w:bidi="ar"/>
        </w:rPr>
        <w:t>（二）国有资产占用情况说明</w:t>
      </w:r>
      <w:bookmarkEnd w:id="27"/>
      <w:r>
        <w:rPr>
          <w:rFonts w:hint="eastAsia" w:ascii="方正楷体_GBK" w:hAnsi="方正楷体_GBK" w:eastAsia="方正楷体_GBK" w:cs="方正楷体_GBK"/>
          <w:b w:val="0"/>
          <w:bCs w:val="0"/>
          <w:color w:val="auto"/>
          <w:kern w:val="2"/>
          <w:sz w:val="32"/>
          <w:szCs w:val="32"/>
          <w:lang w:val="en-US" w:eastAsia="zh-CN" w:bidi="ar"/>
        </w:rPr>
        <w:t>。</w:t>
      </w:r>
      <w:bookmarkEnd w:id="28"/>
    </w:p>
    <w:p>
      <w:pPr>
        <w:keepNext w:val="0"/>
        <w:keepLines w:val="0"/>
        <w:pageBreakBefore w:val="0"/>
        <w:widowControl/>
        <w:suppressLineNumbers w:val="0"/>
        <w:kinsoku/>
        <w:wordWrap/>
        <w:overflowPunct/>
        <w:topLinePunct w:val="0"/>
        <w:autoSpaceDN/>
        <w:bidi w:val="0"/>
        <w:adjustRightInd w:val="0"/>
        <w:snapToGrid w:val="0"/>
        <w:spacing w:before="0" w:beforeAutospacing="0" w:after="0" w:afterAutospacing="0" w:line="560" w:lineRule="exact"/>
        <w:ind w:left="0" w:right="0" w:firstLine="640" w:firstLineChars="200"/>
        <w:jc w:val="left"/>
        <w:rPr>
          <w:rFonts w:hint="default" w:ascii="Times New Roman" w:hAnsi="Times New Roman" w:eastAsia="方正仿宋_GBK" w:cs="Times New Roman"/>
          <w:color w:val="auto"/>
          <w:kern w:val="0"/>
          <w:sz w:val="32"/>
          <w:szCs w:val="32"/>
        </w:rPr>
      </w:pPr>
      <w:r>
        <w:rPr>
          <w:rFonts w:hint="eastAsia" w:ascii="方正仿宋_GBK" w:hAnsi="方正仿宋_GBK" w:eastAsia="方正仿宋_GBK" w:cs="方正仿宋_GBK"/>
          <w:color w:val="auto"/>
          <w:kern w:val="0"/>
          <w:sz w:val="32"/>
          <w:szCs w:val="32"/>
          <w:lang w:val="en-US" w:eastAsia="zh-CN" w:bidi="ar"/>
        </w:rPr>
        <w:t>截至</w:t>
      </w:r>
      <w:r>
        <w:rPr>
          <w:rFonts w:hint="eastAsia" w:eastAsia="方正仿宋_GBK" w:cs="Times New Roman"/>
          <w:color w:val="auto"/>
          <w:kern w:val="0"/>
          <w:sz w:val="32"/>
          <w:szCs w:val="32"/>
          <w:lang w:val="en-US" w:eastAsia="zh-CN" w:bidi="ar"/>
        </w:rPr>
        <w:t>2024</w:t>
      </w:r>
      <w:r>
        <w:rPr>
          <w:rFonts w:hint="eastAsia" w:ascii="方正仿宋_GBK" w:hAnsi="方正仿宋_GBK" w:eastAsia="方正仿宋_GBK" w:cs="方正仿宋_GBK"/>
          <w:color w:val="auto"/>
          <w:kern w:val="0"/>
          <w:sz w:val="32"/>
          <w:szCs w:val="32"/>
          <w:lang w:val="en-US" w:eastAsia="zh-CN" w:bidi="ar"/>
        </w:rPr>
        <w:t>年</w:t>
      </w:r>
      <w:r>
        <w:rPr>
          <w:rFonts w:hint="default" w:ascii="Times New Roman" w:hAnsi="Times New Roman" w:eastAsia="方正仿宋_GBK" w:cs="Times New Roman"/>
          <w:color w:val="auto"/>
          <w:kern w:val="0"/>
          <w:sz w:val="32"/>
          <w:szCs w:val="32"/>
          <w:lang w:val="en-US" w:eastAsia="zh-CN" w:bidi="ar"/>
        </w:rPr>
        <w:t>12</w:t>
      </w:r>
      <w:r>
        <w:rPr>
          <w:rFonts w:hint="eastAsia" w:ascii="方正仿宋_GBK" w:hAnsi="方正仿宋_GBK" w:eastAsia="方正仿宋_GBK" w:cs="方正仿宋_GBK"/>
          <w:color w:val="auto"/>
          <w:kern w:val="0"/>
          <w:sz w:val="32"/>
          <w:szCs w:val="32"/>
          <w:lang w:val="en-US" w:eastAsia="zh-CN" w:bidi="ar"/>
        </w:rPr>
        <w:t>月</w:t>
      </w:r>
      <w:r>
        <w:rPr>
          <w:rFonts w:hint="default" w:ascii="Times New Roman" w:hAnsi="Times New Roman" w:eastAsia="方正仿宋_GBK" w:cs="Times New Roman"/>
          <w:color w:val="auto"/>
          <w:kern w:val="0"/>
          <w:sz w:val="32"/>
          <w:szCs w:val="32"/>
          <w:lang w:val="en-US" w:eastAsia="zh-CN" w:bidi="ar"/>
        </w:rPr>
        <w:t>31</w:t>
      </w:r>
      <w:r>
        <w:rPr>
          <w:rFonts w:hint="eastAsia" w:ascii="方正仿宋_GBK" w:hAnsi="方正仿宋_GBK" w:eastAsia="方正仿宋_GBK" w:cs="方正仿宋_GBK"/>
          <w:color w:val="auto"/>
          <w:kern w:val="0"/>
          <w:sz w:val="32"/>
          <w:szCs w:val="32"/>
          <w:lang w:val="en-US" w:eastAsia="zh-CN" w:bidi="ar"/>
        </w:rPr>
        <w:t>日，本部门共有车辆</w:t>
      </w:r>
      <w:r>
        <w:rPr>
          <w:rFonts w:hint="default" w:ascii="Times New Roman" w:hAnsi="Times New Roman" w:eastAsia="方正仿宋_GBK" w:cs="Times New Roman"/>
          <w:color w:val="auto"/>
          <w:kern w:val="0"/>
          <w:sz w:val="32"/>
          <w:szCs w:val="32"/>
          <w:lang w:val="en-US" w:eastAsia="zh-CN" w:bidi="ar"/>
        </w:rPr>
        <w:t>2</w:t>
      </w:r>
      <w:r>
        <w:rPr>
          <w:rFonts w:hint="eastAsia" w:ascii="方正仿宋_GBK" w:hAnsi="方正仿宋_GBK" w:eastAsia="方正仿宋_GBK" w:cs="方正仿宋_GBK"/>
          <w:color w:val="auto"/>
          <w:kern w:val="0"/>
          <w:sz w:val="32"/>
          <w:szCs w:val="32"/>
          <w:lang w:val="en-US" w:eastAsia="zh-CN" w:bidi="ar"/>
        </w:rPr>
        <w:t>辆，其中，应急保障用车</w:t>
      </w:r>
      <w:r>
        <w:rPr>
          <w:rFonts w:hint="default" w:ascii="Times New Roman" w:hAnsi="Times New Roman" w:eastAsia="方正仿宋_GBK" w:cs="Times New Roman"/>
          <w:color w:val="auto"/>
          <w:kern w:val="0"/>
          <w:sz w:val="32"/>
          <w:szCs w:val="32"/>
          <w:lang w:val="en-US" w:eastAsia="zh-CN" w:bidi="ar"/>
        </w:rPr>
        <w:t>2</w:t>
      </w:r>
      <w:r>
        <w:rPr>
          <w:rFonts w:hint="eastAsia" w:ascii="方正仿宋_GBK" w:hAnsi="方正仿宋_GBK" w:eastAsia="方正仿宋_GBK" w:cs="方正仿宋_GBK"/>
          <w:color w:val="auto"/>
          <w:kern w:val="0"/>
          <w:sz w:val="32"/>
          <w:szCs w:val="32"/>
          <w:lang w:val="en-US" w:eastAsia="zh-CN" w:bidi="ar"/>
        </w:rPr>
        <w:t>辆、无机要通信用车、执法执勤用车、特种专业技术用车、离退休干部用车、其他用车、单价</w:t>
      </w:r>
      <w:r>
        <w:rPr>
          <w:rFonts w:hint="default" w:ascii="Times New Roman" w:hAnsi="Times New Roman" w:eastAsia="方正仿宋_GBK" w:cs="Times New Roman"/>
          <w:color w:val="auto"/>
          <w:kern w:val="0"/>
          <w:sz w:val="32"/>
          <w:szCs w:val="32"/>
          <w:lang w:val="en-US" w:eastAsia="zh-CN" w:bidi="ar"/>
        </w:rPr>
        <w:t>100</w:t>
      </w:r>
      <w:r>
        <w:rPr>
          <w:rFonts w:hint="eastAsia" w:ascii="方正仿宋_GBK" w:hAnsi="方正仿宋_GBK" w:eastAsia="方正仿宋_GBK" w:cs="方正仿宋_GBK"/>
          <w:color w:val="auto"/>
          <w:kern w:val="0"/>
          <w:sz w:val="32"/>
          <w:szCs w:val="32"/>
          <w:lang w:val="en-US" w:eastAsia="zh-CN" w:bidi="ar"/>
        </w:rPr>
        <w:t>万元（含）以上设备（不含车辆）。</w:t>
      </w:r>
    </w:p>
    <w:p>
      <w:pPr>
        <w:keepNext w:val="0"/>
        <w:keepLines w:val="0"/>
        <w:pageBreakBefore w:val="0"/>
        <w:widowControl/>
        <w:suppressLineNumbers w:val="0"/>
        <w:kinsoku/>
        <w:wordWrap/>
        <w:overflowPunct/>
        <w:topLinePunct w:val="0"/>
        <w:autoSpaceDN/>
        <w:bidi w:val="0"/>
        <w:adjustRightInd w:val="0"/>
        <w:snapToGrid w:val="0"/>
        <w:spacing w:before="0" w:beforeAutospacing="0" w:after="0" w:afterAutospacing="0" w:line="560" w:lineRule="exact"/>
        <w:ind w:left="0" w:right="0" w:firstLine="640" w:firstLineChars="200"/>
        <w:jc w:val="left"/>
        <w:rPr>
          <w:rFonts w:hint="eastAsia" w:ascii="方正黑体_GBK" w:hAnsi="方正黑体_GBK" w:eastAsia="方正黑体_GBK" w:cs="方正黑体_GBK"/>
          <w:color w:val="auto"/>
          <w:kern w:val="0"/>
          <w:sz w:val="32"/>
          <w:szCs w:val="32"/>
        </w:rPr>
      </w:pPr>
      <w:r>
        <w:rPr>
          <w:rFonts w:hint="eastAsia" w:ascii="方正黑体_GBK" w:hAnsi="方正黑体_GBK" w:eastAsia="方正黑体_GBK" w:cs="方正黑体_GBK"/>
          <w:color w:val="auto"/>
          <w:kern w:val="0"/>
          <w:sz w:val="32"/>
          <w:szCs w:val="32"/>
          <w:lang w:val="en-US" w:eastAsia="zh-CN" w:bidi="ar"/>
        </w:rPr>
        <w:t>五、预算绩效管理情况说明</w:t>
      </w:r>
    </w:p>
    <w:p>
      <w:pPr>
        <w:keepNext w:val="0"/>
        <w:keepLines w:val="0"/>
        <w:pageBreakBefore w:val="0"/>
        <w:widowControl/>
        <w:suppressLineNumbers w:val="0"/>
        <w:kinsoku/>
        <w:wordWrap/>
        <w:overflowPunct/>
        <w:topLinePunct w:val="0"/>
        <w:autoSpaceDN/>
        <w:bidi w:val="0"/>
        <w:adjustRightInd w:val="0"/>
        <w:snapToGrid w:val="0"/>
        <w:spacing w:before="0" w:beforeAutospacing="0" w:after="0" w:afterAutospacing="0" w:line="560" w:lineRule="exact"/>
        <w:ind w:left="0" w:right="0" w:firstLine="640" w:firstLineChars="200"/>
        <w:jc w:val="left"/>
        <w:outlineLvl w:val="0"/>
        <w:rPr>
          <w:rFonts w:hint="default" w:ascii="Times New Roman" w:hAnsi="Times New Roman" w:eastAsia="方正仿宋_GBK" w:cs="Times New Roman"/>
          <w:color w:val="auto"/>
          <w:kern w:val="0"/>
          <w:sz w:val="32"/>
          <w:szCs w:val="32"/>
        </w:rPr>
      </w:pPr>
      <w:bookmarkStart w:id="29" w:name="_Toc21763"/>
      <w:bookmarkStart w:id="30" w:name="_Toc10179"/>
      <w:r>
        <w:rPr>
          <w:rFonts w:hint="eastAsia" w:ascii="方正仿宋_GBK" w:hAnsi="方正仿宋_GBK" w:eastAsia="方正仿宋_GBK" w:cs="方正仿宋_GBK"/>
          <w:color w:val="auto"/>
          <w:kern w:val="0"/>
          <w:sz w:val="32"/>
          <w:szCs w:val="32"/>
          <w:lang w:val="en-US" w:eastAsia="zh-CN" w:bidi="ar"/>
        </w:rPr>
        <w:t>（一）预算绩效管理工作开展情况</w:t>
      </w:r>
      <w:bookmarkEnd w:id="29"/>
      <w:r>
        <w:rPr>
          <w:rFonts w:hint="eastAsia" w:ascii="方正仿宋_GBK" w:hAnsi="方正仿宋_GBK" w:eastAsia="方正仿宋_GBK" w:cs="方正仿宋_GBK"/>
          <w:color w:val="auto"/>
          <w:kern w:val="0"/>
          <w:sz w:val="32"/>
          <w:szCs w:val="32"/>
          <w:lang w:val="en-US" w:eastAsia="zh-CN" w:bidi="ar"/>
        </w:rPr>
        <w:t>。</w:t>
      </w:r>
      <w:bookmarkEnd w:id="30"/>
    </w:p>
    <w:p>
      <w:pPr>
        <w:keepNext w:val="0"/>
        <w:keepLines w:val="0"/>
        <w:pageBreakBefore w:val="0"/>
        <w:widowControl/>
        <w:suppressLineNumbers w:val="0"/>
        <w:kinsoku/>
        <w:wordWrap/>
        <w:overflowPunct/>
        <w:topLinePunct w:val="0"/>
        <w:autoSpaceDN/>
        <w:bidi w:val="0"/>
        <w:adjustRightInd w:val="0"/>
        <w:snapToGrid w:val="0"/>
        <w:spacing w:before="0" w:beforeAutospacing="0" w:after="0" w:afterAutospacing="0" w:line="560" w:lineRule="exact"/>
        <w:ind w:left="0" w:right="0" w:firstLine="640" w:firstLineChars="200"/>
        <w:jc w:val="left"/>
        <w:rPr>
          <w:rFonts w:hint="default" w:ascii="Times New Roman" w:hAnsi="Times New Roman" w:eastAsia="方正仿宋_GBK" w:cs="Times New Roman"/>
          <w:color w:val="auto"/>
          <w:kern w:val="0"/>
          <w:sz w:val="32"/>
          <w:szCs w:val="32"/>
        </w:rPr>
      </w:pPr>
      <w:r>
        <w:rPr>
          <w:rFonts w:hint="eastAsia" w:ascii="方正仿宋_GBK" w:hAnsi="方正仿宋_GBK" w:eastAsia="方正仿宋_GBK" w:cs="方正仿宋_GBK"/>
          <w:color w:val="auto"/>
          <w:kern w:val="0"/>
          <w:sz w:val="32"/>
          <w:szCs w:val="32"/>
          <w:lang w:val="en-US" w:eastAsia="zh-CN" w:bidi="ar"/>
        </w:rPr>
        <w:t>根据预算绩效管理要求，本部门对</w:t>
      </w:r>
      <w:r>
        <w:rPr>
          <w:rFonts w:hint="eastAsia" w:eastAsia="方正仿宋_GBK" w:cs="Times New Roman"/>
          <w:color w:val="auto"/>
          <w:kern w:val="0"/>
          <w:sz w:val="32"/>
          <w:szCs w:val="32"/>
          <w:lang w:val="en-US" w:eastAsia="zh-CN" w:bidi="ar"/>
        </w:rPr>
        <w:t>2024</w:t>
      </w:r>
      <w:r>
        <w:rPr>
          <w:rFonts w:hint="eastAsia" w:ascii="方正仿宋_GBK" w:hAnsi="方正仿宋_GBK" w:eastAsia="方正仿宋_GBK" w:cs="方正仿宋_GBK"/>
          <w:color w:val="auto"/>
          <w:kern w:val="0"/>
          <w:sz w:val="32"/>
          <w:szCs w:val="32"/>
          <w:lang w:val="en-US" w:eastAsia="zh-CN" w:bidi="ar"/>
        </w:rPr>
        <w:t>年整体所有项目开展了绩效自评，项目严格按照计划文件和资金文件实施，款项按行业主管部门的要求和涉农资金管理的规定支付，办理年终决算时，所有项目的支出进度均在</w:t>
      </w:r>
      <w:r>
        <w:rPr>
          <w:rFonts w:hint="default" w:ascii="Times New Roman" w:hAnsi="Times New Roman" w:eastAsia="方正仿宋_GBK" w:cs="Times New Roman"/>
          <w:color w:val="auto"/>
          <w:kern w:val="0"/>
          <w:sz w:val="32"/>
          <w:szCs w:val="32"/>
          <w:lang w:val="en-US" w:eastAsia="zh-CN" w:bidi="ar"/>
        </w:rPr>
        <w:t>95.00%</w:t>
      </w:r>
      <w:r>
        <w:rPr>
          <w:rFonts w:hint="eastAsia" w:ascii="方正仿宋_GBK" w:hAnsi="方正仿宋_GBK" w:eastAsia="方正仿宋_GBK" w:cs="方正仿宋_GBK"/>
          <w:color w:val="auto"/>
          <w:kern w:val="0"/>
          <w:sz w:val="32"/>
          <w:szCs w:val="32"/>
          <w:lang w:val="en-US" w:eastAsia="zh-CN" w:bidi="ar"/>
        </w:rPr>
        <w:t>以上。</w:t>
      </w:r>
    </w:p>
    <w:p>
      <w:pPr>
        <w:keepNext w:val="0"/>
        <w:keepLines w:val="0"/>
        <w:pageBreakBefore w:val="0"/>
        <w:widowControl/>
        <w:suppressLineNumbers w:val="0"/>
        <w:kinsoku/>
        <w:wordWrap/>
        <w:overflowPunct/>
        <w:topLinePunct w:val="0"/>
        <w:autoSpaceDN/>
        <w:bidi w:val="0"/>
        <w:adjustRightInd w:val="0"/>
        <w:snapToGrid w:val="0"/>
        <w:spacing w:before="0" w:beforeAutospacing="0" w:after="0" w:afterAutospacing="0" w:line="560" w:lineRule="exact"/>
        <w:ind w:left="0" w:right="0" w:firstLine="640" w:firstLineChars="200"/>
        <w:jc w:val="left"/>
        <w:rPr>
          <w:rFonts w:hint="default" w:ascii="Times New Roman" w:hAnsi="Times New Roman" w:eastAsia="方正仿宋_GBK" w:cs="Times New Roman"/>
          <w:color w:val="auto"/>
          <w:kern w:val="0"/>
          <w:sz w:val="32"/>
          <w:szCs w:val="32"/>
        </w:rPr>
      </w:pPr>
      <w:r>
        <w:rPr>
          <w:rFonts w:hint="default" w:ascii="Times New Roman" w:hAnsi="Times New Roman" w:eastAsia="方正仿宋_GBK" w:cs="Times New Roman"/>
          <w:color w:val="auto"/>
          <w:kern w:val="0"/>
          <w:sz w:val="32"/>
          <w:szCs w:val="32"/>
          <w:lang w:val="en-US" w:eastAsia="zh-CN" w:bidi="ar"/>
        </w:rPr>
        <w:t>1.</w:t>
      </w:r>
      <w:r>
        <w:rPr>
          <w:rFonts w:hint="eastAsia" w:ascii="方正仿宋_GBK" w:hAnsi="方正仿宋_GBK" w:eastAsia="方正仿宋_GBK" w:cs="方正仿宋_GBK"/>
          <w:color w:val="auto"/>
          <w:kern w:val="0"/>
          <w:sz w:val="32"/>
          <w:szCs w:val="32"/>
          <w:lang w:val="en-US" w:eastAsia="zh-CN" w:bidi="ar"/>
        </w:rPr>
        <w:t>部门整体绩效自评与一级</w:t>
      </w:r>
      <w:r>
        <w:rPr>
          <w:rFonts w:hint="default" w:ascii="Times New Roman" w:hAnsi="Times New Roman" w:eastAsia="方正仿宋_GBK" w:cs="Times New Roman"/>
          <w:color w:val="auto"/>
          <w:kern w:val="0"/>
          <w:sz w:val="32"/>
          <w:szCs w:val="32"/>
          <w:lang w:val="en-US" w:eastAsia="zh-CN" w:bidi="ar"/>
        </w:rPr>
        <w:t>/</w:t>
      </w:r>
      <w:r>
        <w:rPr>
          <w:rFonts w:hint="eastAsia" w:ascii="方正仿宋_GBK" w:hAnsi="方正仿宋_GBK" w:eastAsia="方正仿宋_GBK" w:cs="方正仿宋_GBK"/>
          <w:color w:val="auto"/>
          <w:kern w:val="0"/>
          <w:sz w:val="32"/>
          <w:szCs w:val="32"/>
          <w:lang w:val="en-US" w:eastAsia="zh-CN" w:bidi="ar"/>
        </w:rPr>
        <w:t>二级项目自评结果</w:t>
      </w:r>
    </w:p>
    <w:p>
      <w:pPr>
        <w:pStyle w:val="17"/>
        <w:keepNext w:val="0"/>
        <w:keepLines w:val="0"/>
        <w:pageBreakBefore w:val="0"/>
        <w:widowControl/>
        <w:suppressLineNumbers w:val="0"/>
        <w:kinsoku/>
        <w:wordWrap/>
        <w:overflowPunct/>
        <w:topLinePunct w:val="0"/>
        <w:autoSpaceDN/>
        <w:bidi w:val="0"/>
        <w:snapToGrid w:val="0"/>
        <w:spacing w:line="560" w:lineRule="exact"/>
        <w:ind w:left="0" w:firstLine="0" w:firstLineChars="0"/>
        <w:jc w:val="center"/>
        <w:rPr>
          <w:rFonts w:hint="default" w:ascii="Times New Roman" w:hAnsi="Times New Roman" w:eastAsia="方正小标宋_GBK" w:cs="Times New Roman"/>
          <w:color w:val="auto"/>
          <w:kern w:val="0"/>
          <w:sz w:val="36"/>
          <w:szCs w:val="36"/>
        </w:rPr>
      </w:pPr>
      <w:r>
        <w:rPr>
          <w:rFonts w:hint="default" w:ascii="Times New Roman" w:hAnsi="Times New Roman" w:eastAsia="方正小标宋_GBK" w:cs="Times New Roman"/>
          <w:color w:val="auto"/>
          <w:kern w:val="0"/>
          <w:sz w:val="36"/>
          <w:szCs w:val="36"/>
        </w:rPr>
        <w:t xml:space="preserve">  </w:t>
      </w:r>
    </w:p>
    <w:p>
      <w:pPr>
        <w:pStyle w:val="17"/>
        <w:keepNext w:val="0"/>
        <w:keepLines w:val="0"/>
        <w:pageBreakBefore w:val="0"/>
        <w:widowControl/>
        <w:suppressLineNumbers w:val="0"/>
        <w:kinsoku/>
        <w:wordWrap/>
        <w:overflowPunct/>
        <w:topLinePunct w:val="0"/>
        <w:autoSpaceDN/>
        <w:bidi w:val="0"/>
        <w:snapToGrid w:val="0"/>
        <w:spacing w:line="560" w:lineRule="exact"/>
        <w:ind w:left="0" w:firstLine="0" w:firstLineChars="0"/>
        <w:jc w:val="center"/>
        <w:rPr>
          <w:rFonts w:hint="default" w:ascii="Times New Roman" w:hAnsi="Times New Roman" w:eastAsia="方正小标宋_GBK" w:cs="Times New Roman"/>
          <w:color w:val="auto"/>
          <w:kern w:val="0"/>
          <w:sz w:val="32"/>
          <w:szCs w:val="32"/>
        </w:rPr>
      </w:pPr>
      <w:r>
        <w:rPr>
          <w:rFonts w:hint="eastAsia" w:ascii="方正小标宋_GBK" w:hAnsi="方正小标宋_GBK" w:eastAsia="方正小标宋_GBK" w:cs="方正小标宋_GBK"/>
          <w:color w:val="auto"/>
          <w:kern w:val="0"/>
          <w:sz w:val="36"/>
          <w:szCs w:val="36"/>
        </w:rPr>
        <w:t>部门整体绩效自评表</w:t>
      </w:r>
      <w:r>
        <w:rPr>
          <w:rFonts w:hint="default" w:ascii="Times New Roman" w:hAnsi="Times New Roman" w:eastAsia="方正小标宋_GBK" w:cs="Times New Roman"/>
          <w:color w:val="auto"/>
          <w:kern w:val="0"/>
          <w:sz w:val="36"/>
          <w:szCs w:val="36"/>
        </w:rPr>
        <w:t xml:space="preserve">  </w:t>
      </w:r>
    </w:p>
    <w:tbl>
      <w:tblPr>
        <w:tblStyle w:val="8"/>
        <w:tblW w:w="9993" w:type="dxa"/>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783"/>
        <w:gridCol w:w="777"/>
        <w:gridCol w:w="426"/>
        <w:gridCol w:w="111"/>
        <w:gridCol w:w="917"/>
        <w:gridCol w:w="955"/>
        <w:gridCol w:w="67"/>
        <w:gridCol w:w="1027"/>
        <w:gridCol w:w="600"/>
        <w:gridCol w:w="466"/>
        <w:gridCol w:w="816"/>
        <w:gridCol w:w="711"/>
        <w:gridCol w:w="225"/>
        <w:gridCol w:w="1012"/>
        <w:gridCol w:w="1100"/>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09" w:hRule="atLeast"/>
          <w:jc w:val="center"/>
        </w:trPr>
        <w:tc>
          <w:tcPr>
            <w:tcW w:w="783" w:type="dxa"/>
            <w:vMerge w:val="restart"/>
            <w:tcBorders>
              <w:top w:val="single" w:color="auto" w:sz="4" w:space="0"/>
              <w:left w:val="single" w:color="auto" w:sz="4" w:space="0"/>
              <w:bottom w:val="single" w:color="000000" w:sz="4" w:space="0"/>
              <w:right w:val="single" w:color="auto"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60" w:lineRule="exact"/>
              <w:ind w:left="0" w:right="0"/>
              <w:jc w:val="center"/>
              <w:rPr>
                <w:rFonts w:hint="default" w:ascii="Times New Roman" w:hAnsi="Times New Roman" w:eastAsia="方正仿宋_GBK" w:cs="Times New Roman"/>
                <w:color w:val="auto"/>
                <w:kern w:val="0"/>
                <w:sz w:val="22"/>
                <w:szCs w:val="22"/>
              </w:rPr>
            </w:pPr>
            <w:r>
              <w:rPr>
                <w:rFonts w:hint="eastAsia" w:ascii="方正仿宋_GBK" w:hAnsi="方正仿宋_GBK" w:eastAsia="方正仿宋_GBK" w:cs="方正仿宋_GBK"/>
                <w:color w:val="auto"/>
                <w:kern w:val="0"/>
                <w:sz w:val="22"/>
                <w:szCs w:val="22"/>
                <w:lang w:val="en-US" w:eastAsia="zh-CN" w:bidi="ar"/>
              </w:rPr>
              <w:t>主管</w:t>
            </w:r>
          </w:p>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60" w:lineRule="exact"/>
              <w:ind w:left="0" w:right="0"/>
              <w:jc w:val="center"/>
              <w:rPr>
                <w:rFonts w:hint="default" w:ascii="Times New Roman" w:hAnsi="Times New Roman" w:eastAsia="方正仿宋_GBK" w:cs="Times New Roman"/>
                <w:color w:val="auto"/>
                <w:kern w:val="0"/>
                <w:sz w:val="22"/>
                <w:szCs w:val="22"/>
              </w:rPr>
            </w:pPr>
            <w:r>
              <w:rPr>
                <w:rFonts w:hint="eastAsia" w:ascii="方正仿宋_GBK" w:hAnsi="方正仿宋_GBK" w:eastAsia="方正仿宋_GBK" w:cs="方正仿宋_GBK"/>
                <w:color w:val="auto"/>
                <w:kern w:val="0"/>
                <w:sz w:val="22"/>
                <w:szCs w:val="22"/>
                <w:lang w:val="en-US" w:eastAsia="zh-CN" w:bidi="ar"/>
              </w:rPr>
              <w:t>部门</w:t>
            </w:r>
          </w:p>
        </w:tc>
        <w:tc>
          <w:tcPr>
            <w:tcW w:w="1203" w:type="dxa"/>
            <w:gridSpan w:val="2"/>
            <w:vMerge w:val="restart"/>
            <w:tcBorders>
              <w:top w:val="single" w:color="auto" w:sz="4" w:space="0"/>
              <w:left w:val="nil"/>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60" w:lineRule="exact"/>
              <w:ind w:left="0" w:right="0"/>
              <w:jc w:val="center"/>
              <w:rPr>
                <w:rFonts w:hint="default" w:ascii="Times New Roman" w:hAnsi="Times New Roman" w:eastAsia="方正仿宋_GBK" w:cs="Times New Roman"/>
                <w:color w:val="auto"/>
                <w:kern w:val="0"/>
                <w:sz w:val="22"/>
                <w:szCs w:val="22"/>
              </w:rPr>
            </w:pPr>
            <w:r>
              <w:rPr>
                <w:rFonts w:hint="eastAsia" w:ascii="方正仿宋_GBK" w:hAnsi="方正仿宋_GBK" w:eastAsia="方正仿宋_GBK" w:cs="方正仿宋_GBK"/>
                <w:color w:val="auto"/>
                <w:kern w:val="0"/>
                <w:sz w:val="22"/>
                <w:szCs w:val="22"/>
                <w:lang w:val="en-US" w:eastAsia="zh-CN" w:bidi="ar"/>
              </w:rPr>
              <w:t>高观镇人民政府</w:t>
            </w:r>
          </w:p>
        </w:tc>
        <w:tc>
          <w:tcPr>
            <w:tcW w:w="1028" w:type="dxa"/>
            <w:gridSpan w:val="2"/>
            <w:vMerge w:val="restart"/>
            <w:tcBorders>
              <w:top w:val="single" w:color="auto" w:sz="4" w:space="0"/>
              <w:left w:val="nil"/>
              <w:bottom w:val="single" w:color="000000" w:sz="4" w:space="0"/>
              <w:right w:val="single" w:color="auto"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60" w:lineRule="exact"/>
              <w:ind w:left="0" w:right="0"/>
              <w:jc w:val="center"/>
              <w:rPr>
                <w:rFonts w:hint="default" w:ascii="Times New Roman" w:hAnsi="Times New Roman" w:eastAsia="方正仿宋_GBK" w:cs="Times New Roman"/>
                <w:color w:val="auto"/>
                <w:kern w:val="0"/>
                <w:sz w:val="22"/>
                <w:szCs w:val="22"/>
              </w:rPr>
            </w:pPr>
            <w:r>
              <w:rPr>
                <w:rFonts w:hint="eastAsia" w:ascii="方正仿宋_GBK" w:hAnsi="方正仿宋_GBK" w:eastAsia="方正仿宋_GBK" w:cs="方正仿宋_GBK"/>
                <w:color w:val="auto"/>
                <w:kern w:val="0"/>
                <w:sz w:val="22"/>
                <w:szCs w:val="22"/>
                <w:lang w:val="en-US" w:eastAsia="zh-CN" w:bidi="ar"/>
              </w:rPr>
              <w:t>财政处室</w:t>
            </w:r>
          </w:p>
        </w:tc>
        <w:tc>
          <w:tcPr>
            <w:tcW w:w="1022" w:type="dxa"/>
            <w:gridSpan w:val="2"/>
            <w:vMerge w:val="restart"/>
            <w:tcBorders>
              <w:top w:val="single" w:color="auto" w:sz="4" w:space="0"/>
              <w:left w:val="nil"/>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60" w:lineRule="exact"/>
              <w:ind w:left="0" w:right="0"/>
              <w:jc w:val="center"/>
              <w:rPr>
                <w:rFonts w:hint="default" w:ascii="Times New Roman" w:hAnsi="Times New Roman" w:eastAsia="方正仿宋_GBK" w:cs="Times New Roman"/>
                <w:color w:val="auto"/>
                <w:kern w:val="0"/>
                <w:sz w:val="22"/>
                <w:szCs w:val="22"/>
              </w:rPr>
            </w:pPr>
            <w:r>
              <w:rPr>
                <w:rFonts w:hint="eastAsia" w:ascii="方正仿宋_GBK" w:hAnsi="方正仿宋_GBK" w:eastAsia="方正仿宋_GBK" w:cs="方正仿宋_GBK"/>
                <w:color w:val="auto"/>
                <w:kern w:val="0"/>
                <w:sz w:val="22"/>
                <w:szCs w:val="22"/>
                <w:lang w:val="en-US" w:eastAsia="zh-CN" w:bidi="ar"/>
              </w:rPr>
              <w:t>农业科、预算科</w:t>
            </w:r>
          </w:p>
        </w:tc>
        <w:tc>
          <w:tcPr>
            <w:tcW w:w="1627" w:type="dxa"/>
            <w:gridSpan w:val="2"/>
            <w:tcBorders>
              <w:top w:val="single" w:color="auto" w:sz="4" w:space="0"/>
              <w:left w:val="nil"/>
              <w:bottom w:val="single" w:color="auto" w:sz="4" w:space="0"/>
              <w:right w:val="single" w:color="auto"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60" w:lineRule="exact"/>
              <w:ind w:left="0" w:right="0"/>
              <w:jc w:val="center"/>
              <w:rPr>
                <w:rFonts w:hint="default" w:ascii="Times New Roman" w:hAnsi="Times New Roman" w:eastAsia="方正仿宋_GBK" w:cs="Times New Roman"/>
                <w:color w:val="auto"/>
                <w:kern w:val="0"/>
                <w:sz w:val="22"/>
                <w:szCs w:val="22"/>
              </w:rPr>
            </w:pPr>
            <w:r>
              <w:rPr>
                <w:rFonts w:hint="eastAsia" w:ascii="方正仿宋_GBK" w:hAnsi="方正仿宋_GBK" w:eastAsia="方正仿宋_GBK" w:cs="方正仿宋_GBK"/>
                <w:color w:val="auto"/>
                <w:kern w:val="0"/>
                <w:sz w:val="22"/>
                <w:szCs w:val="22"/>
                <w:lang w:val="en-US" w:eastAsia="zh-CN" w:bidi="ar"/>
              </w:rPr>
              <w:t>自评总分（分）</w:t>
            </w:r>
          </w:p>
        </w:tc>
        <w:tc>
          <w:tcPr>
            <w:tcW w:w="4330" w:type="dxa"/>
            <w:gridSpan w:val="6"/>
            <w:tcBorders>
              <w:top w:val="single" w:color="auto" w:sz="4" w:space="0"/>
              <w:left w:val="nil"/>
              <w:bottom w:val="single" w:color="auto"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60" w:lineRule="exact"/>
              <w:ind w:left="0" w:right="0"/>
              <w:jc w:val="left"/>
              <w:rPr>
                <w:rFonts w:hint="default" w:ascii="Times New Roman" w:hAnsi="Times New Roman" w:eastAsia="方正仿宋_GBK" w:cs="Times New Roman"/>
                <w:color w:val="auto"/>
                <w:kern w:val="0"/>
                <w:sz w:val="22"/>
                <w:szCs w:val="22"/>
              </w:rPr>
            </w:pPr>
            <w:r>
              <w:rPr>
                <w:rFonts w:hint="default" w:ascii="Times New Roman" w:hAnsi="Times New Roman" w:eastAsia="方正仿宋_GBK" w:cs="Times New Roman"/>
                <w:color w:val="auto"/>
                <w:kern w:val="0"/>
                <w:sz w:val="22"/>
                <w:szCs w:val="22"/>
                <w:lang w:val="en-US" w:eastAsia="zh-CN" w:bidi="ar"/>
              </w:rPr>
              <w:t>99.2</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840" w:hRule="atLeast"/>
          <w:jc w:val="center"/>
        </w:trPr>
        <w:tc>
          <w:tcPr>
            <w:tcW w:w="783" w:type="dxa"/>
            <w:vMerge w:val="continue"/>
            <w:tcBorders>
              <w:top w:val="single" w:color="auto" w:sz="4" w:space="0"/>
              <w:left w:val="single" w:color="auto" w:sz="4" w:space="0"/>
              <w:bottom w:val="single" w:color="000000" w:sz="4" w:space="0"/>
              <w:right w:val="single" w:color="auto" w:sz="4" w:space="0"/>
            </w:tcBorders>
            <w:shd w:val="clear" w:color="auto" w:fill="auto"/>
            <w:vAlign w:val="center"/>
          </w:tcPr>
          <w:p>
            <w:pPr>
              <w:keepNext w:val="0"/>
              <w:keepLines w:val="0"/>
              <w:pageBreakBefore w:val="0"/>
              <w:kinsoku/>
              <w:wordWrap/>
              <w:overflowPunct/>
              <w:topLinePunct w:val="0"/>
              <w:autoSpaceDE/>
              <w:autoSpaceDN/>
              <w:bidi w:val="0"/>
              <w:adjustRightInd/>
              <w:snapToGrid/>
              <w:spacing w:line="560" w:lineRule="exact"/>
              <w:rPr>
                <w:rFonts w:hint="default" w:ascii="Times New Roman" w:hAnsi="Times New Roman" w:cs="Times New Roman"/>
                <w:color w:val="auto"/>
                <w:sz w:val="20"/>
                <w:szCs w:val="20"/>
              </w:rPr>
            </w:pPr>
          </w:p>
        </w:tc>
        <w:tc>
          <w:tcPr>
            <w:tcW w:w="1203" w:type="dxa"/>
            <w:gridSpan w:val="2"/>
            <w:vMerge w:val="continue"/>
            <w:tcBorders>
              <w:top w:val="single" w:color="auto" w:sz="4" w:space="0"/>
              <w:left w:val="nil"/>
              <w:bottom w:val="single" w:color="000000" w:sz="4" w:space="0"/>
              <w:right w:val="single" w:color="000000" w:sz="4" w:space="0"/>
            </w:tcBorders>
            <w:shd w:val="clear" w:color="auto" w:fill="auto"/>
            <w:vAlign w:val="center"/>
          </w:tcPr>
          <w:p>
            <w:pPr>
              <w:keepNext w:val="0"/>
              <w:keepLines w:val="0"/>
              <w:pageBreakBefore w:val="0"/>
              <w:kinsoku/>
              <w:wordWrap/>
              <w:overflowPunct/>
              <w:topLinePunct w:val="0"/>
              <w:autoSpaceDE/>
              <w:autoSpaceDN/>
              <w:bidi w:val="0"/>
              <w:adjustRightInd/>
              <w:snapToGrid/>
              <w:spacing w:line="560" w:lineRule="exact"/>
              <w:rPr>
                <w:rFonts w:hint="default" w:ascii="Times New Roman" w:hAnsi="Times New Roman" w:cs="Times New Roman"/>
                <w:color w:val="auto"/>
                <w:sz w:val="20"/>
                <w:szCs w:val="20"/>
              </w:rPr>
            </w:pPr>
          </w:p>
        </w:tc>
        <w:tc>
          <w:tcPr>
            <w:tcW w:w="1028" w:type="dxa"/>
            <w:gridSpan w:val="2"/>
            <w:vMerge w:val="continue"/>
            <w:tcBorders>
              <w:top w:val="single" w:color="auto" w:sz="4" w:space="0"/>
              <w:left w:val="nil"/>
              <w:bottom w:val="single" w:color="000000" w:sz="4" w:space="0"/>
              <w:right w:val="single" w:color="auto" w:sz="4" w:space="0"/>
            </w:tcBorders>
            <w:shd w:val="clear" w:color="auto" w:fill="auto"/>
            <w:vAlign w:val="center"/>
          </w:tcPr>
          <w:p>
            <w:pPr>
              <w:keepNext w:val="0"/>
              <w:keepLines w:val="0"/>
              <w:pageBreakBefore w:val="0"/>
              <w:kinsoku/>
              <w:wordWrap/>
              <w:overflowPunct/>
              <w:topLinePunct w:val="0"/>
              <w:autoSpaceDE/>
              <w:autoSpaceDN/>
              <w:bidi w:val="0"/>
              <w:adjustRightInd/>
              <w:snapToGrid/>
              <w:spacing w:line="560" w:lineRule="exact"/>
              <w:rPr>
                <w:rFonts w:hint="default" w:ascii="Times New Roman" w:hAnsi="Times New Roman" w:cs="Times New Roman"/>
                <w:color w:val="auto"/>
                <w:sz w:val="20"/>
                <w:szCs w:val="20"/>
              </w:rPr>
            </w:pPr>
          </w:p>
        </w:tc>
        <w:tc>
          <w:tcPr>
            <w:tcW w:w="1022" w:type="dxa"/>
            <w:gridSpan w:val="2"/>
            <w:vMerge w:val="continue"/>
            <w:tcBorders>
              <w:top w:val="single" w:color="auto" w:sz="4" w:space="0"/>
              <w:left w:val="nil"/>
              <w:bottom w:val="single" w:color="000000" w:sz="4" w:space="0"/>
              <w:right w:val="single" w:color="000000" w:sz="4" w:space="0"/>
            </w:tcBorders>
            <w:shd w:val="clear" w:color="auto" w:fill="auto"/>
            <w:vAlign w:val="center"/>
          </w:tcPr>
          <w:p>
            <w:pPr>
              <w:keepNext w:val="0"/>
              <w:keepLines w:val="0"/>
              <w:pageBreakBefore w:val="0"/>
              <w:kinsoku/>
              <w:wordWrap/>
              <w:overflowPunct/>
              <w:topLinePunct w:val="0"/>
              <w:autoSpaceDE/>
              <w:autoSpaceDN/>
              <w:bidi w:val="0"/>
              <w:adjustRightInd/>
              <w:snapToGrid/>
              <w:spacing w:line="560" w:lineRule="exact"/>
              <w:rPr>
                <w:rFonts w:hint="default" w:ascii="Times New Roman" w:hAnsi="Times New Roman" w:cs="Times New Roman"/>
                <w:color w:val="auto"/>
                <w:sz w:val="20"/>
                <w:szCs w:val="20"/>
              </w:rPr>
            </w:pPr>
          </w:p>
        </w:tc>
        <w:tc>
          <w:tcPr>
            <w:tcW w:w="1627" w:type="dxa"/>
            <w:gridSpan w:val="2"/>
            <w:tcBorders>
              <w:top w:val="nil"/>
              <w:left w:val="nil"/>
              <w:bottom w:val="single" w:color="auto" w:sz="4" w:space="0"/>
              <w:right w:val="single" w:color="auto"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60" w:lineRule="exact"/>
              <w:ind w:left="0" w:right="0"/>
              <w:jc w:val="center"/>
              <w:rPr>
                <w:rFonts w:hint="default" w:ascii="Times New Roman" w:hAnsi="Times New Roman" w:eastAsia="方正仿宋_GBK" w:cs="Times New Roman"/>
                <w:color w:val="auto"/>
                <w:kern w:val="0"/>
                <w:sz w:val="22"/>
                <w:szCs w:val="22"/>
              </w:rPr>
            </w:pPr>
            <w:r>
              <w:rPr>
                <w:rFonts w:hint="eastAsia" w:ascii="方正仿宋_GBK" w:hAnsi="方正仿宋_GBK" w:eastAsia="方正仿宋_GBK" w:cs="方正仿宋_GBK"/>
                <w:color w:val="auto"/>
                <w:kern w:val="0"/>
                <w:sz w:val="22"/>
                <w:szCs w:val="22"/>
                <w:lang w:val="en-US" w:eastAsia="zh-CN" w:bidi="ar"/>
              </w:rPr>
              <w:t>部门</w:t>
            </w:r>
          </w:p>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60" w:lineRule="exact"/>
              <w:ind w:left="0" w:right="0"/>
              <w:jc w:val="center"/>
              <w:rPr>
                <w:rFonts w:hint="default" w:ascii="Times New Roman" w:hAnsi="Times New Roman" w:eastAsia="方正仿宋_GBK" w:cs="Times New Roman"/>
                <w:color w:val="auto"/>
                <w:kern w:val="0"/>
                <w:sz w:val="22"/>
                <w:szCs w:val="22"/>
              </w:rPr>
            </w:pPr>
            <w:r>
              <w:rPr>
                <w:rFonts w:hint="eastAsia" w:ascii="方正仿宋_GBK" w:hAnsi="方正仿宋_GBK" w:eastAsia="方正仿宋_GBK" w:cs="方正仿宋_GBK"/>
                <w:color w:val="auto"/>
                <w:kern w:val="0"/>
                <w:sz w:val="22"/>
                <w:szCs w:val="22"/>
                <w:lang w:val="en-US" w:eastAsia="zh-CN" w:bidi="ar"/>
              </w:rPr>
              <w:t>联系人</w:t>
            </w:r>
          </w:p>
        </w:tc>
        <w:tc>
          <w:tcPr>
            <w:tcW w:w="1282" w:type="dxa"/>
            <w:gridSpan w:val="2"/>
            <w:tcBorders>
              <w:top w:val="nil"/>
              <w:left w:val="nil"/>
              <w:bottom w:val="single" w:color="auto" w:sz="4" w:space="0"/>
              <w:right w:val="single" w:color="auto"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60" w:lineRule="exact"/>
              <w:ind w:left="0" w:right="0"/>
              <w:jc w:val="left"/>
              <w:rPr>
                <w:rFonts w:hint="default" w:ascii="Times New Roman" w:hAnsi="Times New Roman" w:eastAsia="方正仿宋_GBK" w:cs="Times New Roman"/>
                <w:color w:val="auto"/>
                <w:kern w:val="0"/>
                <w:sz w:val="22"/>
                <w:szCs w:val="22"/>
              </w:rPr>
            </w:pPr>
            <w:r>
              <w:rPr>
                <w:rFonts w:hint="eastAsia" w:ascii="方正仿宋_GBK" w:hAnsi="方正仿宋_GBK" w:eastAsia="方正仿宋_GBK" w:cs="方正仿宋_GBK"/>
                <w:color w:val="auto"/>
                <w:kern w:val="0"/>
                <w:sz w:val="22"/>
                <w:szCs w:val="22"/>
                <w:lang w:val="en-US" w:eastAsia="zh-CN" w:bidi="ar"/>
              </w:rPr>
              <w:t>项目办</w:t>
            </w:r>
          </w:p>
        </w:tc>
        <w:tc>
          <w:tcPr>
            <w:tcW w:w="936" w:type="dxa"/>
            <w:gridSpan w:val="2"/>
            <w:tcBorders>
              <w:top w:val="nil"/>
              <w:left w:val="nil"/>
              <w:bottom w:val="single" w:color="auto" w:sz="4" w:space="0"/>
              <w:right w:val="single" w:color="auto"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60" w:lineRule="exact"/>
              <w:ind w:left="0" w:right="0"/>
              <w:jc w:val="left"/>
              <w:rPr>
                <w:rFonts w:hint="default" w:ascii="Times New Roman" w:hAnsi="Times New Roman" w:eastAsia="方正仿宋_GBK" w:cs="Times New Roman"/>
                <w:color w:val="auto"/>
                <w:kern w:val="0"/>
                <w:sz w:val="22"/>
                <w:szCs w:val="22"/>
              </w:rPr>
            </w:pPr>
            <w:r>
              <w:rPr>
                <w:rFonts w:hint="eastAsia" w:ascii="方正仿宋_GBK" w:hAnsi="方正仿宋_GBK" w:eastAsia="方正仿宋_GBK" w:cs="方正仿宋_GBK"/>
                <w:color w:val="auto"/>
                <w:kern w:val="0"/>
                <w:sz w:val="22"/>
                <w:szCs w:val="22"/>
                <w:lang w:val="en-US" w:eastAsia="zh-CN" w:bidi="ar"/>
              </w:rPr>
              <w:t>联系电话</w:t>
            </w:r>
          </w:p>
        </w:tc>
        <w:tc>
          <w:tcPr>
            <w:tcW w:w="2112" w:type="dxa"/>
            <w:gridSpan w:val="2"/>
            <w:tcBorders>
              <w:top w:val="single" w:color="auto" w:sz="4" w:space="0"/>
              <w:left w:val="nil"/>
              <w:bottom w:val="single" w:color="auto"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60" w:lineRule="exact"/>
              <w:ind w:left="0" w:right="0"/>
              <w:jc w:val="left"/>
              <w:rPr>
                <w:rFonts w:hint="default" w:ascii="Times New Roman" w:hAnsi="Times New Roman" w:eastAsia="方正仿宋_GBK" w:cs="Times New Roman"/>
                <w:color w:val="auto"/>
                <w:kern w:val="0"/>
                <w:sz w:val="22"/>
                <w:szCs w:val="22"/>
              </w:rPr>
            </w:pPr>
            <w:r>
              <w:rPr>
                <w:rFonts w:hint="default" w:ascii="Times New Roman" w:hAnsi="Times New Roman" w:eastAsia="方正仿宋_GBK" w:cs="Times New Roman"/>
                <w:color w:val="auto"/>
                <w:kern w:val="0"/>
                <w:sz w:val="22"/>
                <w:szCs w:val="22"/>
                <w:lang w:val="en-US" w:eastAsia="zh-CN" w:bidi="ar"/>
              </w:rPr>
              <w:t>023-59263001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030" w:hRule="atLeast"/>
          <w:jc w:val="center"/>
        </w:trPr>
        <w:tc>
          <w:tcPr>
            <w:tcW w:w="783" w:type="dxa"/>
            <w:vMerge w:val="restart"/>
            <w:tcBorders>
              <w:top w:val="nil"/>
              <w:left w:val="single" w:color="auto" w:sz="4" w:space="0"/>
              <w:bottom w:val="single" w:color="auto" w:sz="4" w:space="0"/>
              <w:right w:val="single" w:color="auto"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60" w:lineRule="exact"/>
              <w:ind w:left="0" w:right="0"/>
              <w:jc w:val="left"/>
              <w:rPr>
                <w:rFonts w:hint="default" w:ascii="Times New Roman" w:hAnsi="Times New Roman" w:eastAsia="方正仿宋_GBK" w:cs="Times New Roman"/>
                <w:color w:val="auto"/>
                <w:kern w:val="0"/>
                <w:sz w:val="22"/>
                <w:szCs w:val="22"/>
              </w:rPr>
            </w:pPr>
            <w:r>
              <w:rPr>
                <w:rFonts w:hint="eastAsia" w:ascii="方正仿宋_GBK" w:hAnsi="方正仿宋_GBK" w:eastAsia="方正仿宋_GBK" w:cs="方正仿宋_GBK"/>
                <w:color w:val="auto"/>
                <w:kern w:val="0"/>
                <w:sz w:val="22"/>
                <w:szCs w:val="22"/>
                <w:lang w:val="en-US" w:eastAsia="zh-CN" w:bidi="ar"/>
              </w:rPr>
              <w:t>部门预算执行情况</w:t>
            </w:r>
          </w:p>
        </w:tc>
        <w:tc>
          <w:tcPr>
            <w:tcW w:w="1203" w:type="dxa"/>
            <w:gridSpan w:val="2"/>
            <w:vMerge w:val="restart"/>
            <w:tcBorders>
              <w:top w:val="nil"/>
              <w:left w:val="nil"/>
              <w:bottom w:val="nil"/>
              <w:right w:val="nil"/>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60" w:lineRule="exact"/>
              <w:ind w:left="0" w:right="0"/>
              <w:jc w:val="center"/>
              <w:rPr>
                <w:rFonts w:hint="default" w:ascii="Times New Roman" w:hAnsi="Times New Roman" w:eastAsia="方正仿宋_GBK" w:cs="Times New Roman"/>
                <w:color w:val="auto"/>
                <w:kern w:val="0"/>
                <w:sz w:val="22"/>
                <w:szCs w:val="22"/>
              </w:rPr>
            </w:pPr>
            <w:r>
              <w:rPr>
                <w:rFonts w:hint="eastAsia" w:ascii="方正仿宋_GBK" w:hAnsi="方正仿宋_GBK" w:eastAsia="方正仿宋_GBK" w:cs="方正仿宋_GBK"/>
                <w:color w:val="auto"/>
                <w:kern w:val="0"/>
                <w:sz w:val="22"/>
                <w:szCs w:val="22"/>
                <w:lang w:val="en-US" w:eastAsia="zh-CN" w:bidi="ar"/>
              </w:rPr>
              <w:t>预算</w:t>
            </w:r>
          </w:p>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60" w:lineRule="exact"/>
              <w:ind w:left="0" w:right="0"/>
              <w:jc w:val="center"/>
              <w:rPr>
                <w:rFonts w:hint="default" w:ascii="Times New Roman" w:hAnsi="Times New Roman" w:eastAsia="方正仿宋_GBK" w:cs="Times New Roman"/>
                <w:color w:val="auto"/>
                <w:kern w:val="0"/>
                <w:sz w:val="22"/>
                <w:szCs w:val="22"/>
              </w:rPr>
            </w:pPr>
            <w:r>
              <w:rPr>
                <w:rFonts w:hint="eastAsia" w:ascii="方正仿宋_GBK" w:hAnsi="方正仿宋_GBK" w:eastAsia="方正仿宋_GBK" w:cs="方正仿宋_GBK"/>
                <w:color w:val="auto"/>
                <w:kern w:val="0"/>
                <w:sz w:val="22"/>
                <w:szCs w:val="22"/>
                <w:lang w:val="en-US" w:eastAsia="zh-CN" w:bidi="ar"/>
              </w:rPr>
              <w:t>资金</w:t>
            </w:r>
          </w:p>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60" w:lineRule="exact"/>
              <w:ind w:left="0" w:right="0"/>
              <w:jc w:val="center"/>
              <w:rPr>
                <w:rFonts w:hint="default" w:ascii="Times New Roman" w:hAnsi="Times New Roman" w:eastAsia="方正仿宋_GBK" w:cs="Times New Roman"/>
                <w:color w:val="auto"/>
                <w:kern w:val="0"/>
                <w:sz w:val="22"/>
                <w:szCs w:val="22"/>
              </w:rPr>
            </w:pPr>
            <w:r>
              <w:rPr>
                <w:rFonts w:hint="eastAsia" w:ascii="方正仿宋_GBK" w:hAnsi="方正仿宋_GBK" w:eastAsia="方正仿宋_GBK" w:cs="方正仿宋_GBK"/>
                <w:color w:val="auto"/>
                <w:kern w:val="0"/>
                <w:sz w:val="22"/>
                <w:szCs w:val="22"/>
                <w:lang w:val="en-US" w:eastAsia="zh-CN" w:bidi="ar"/>
              </w:rPr>
              <w:t>（万元）</w:t>
            </w:r>
          </w:p>
        </w:tc>
        <w:tc>
          <w:tcPr>
            <w:tcW w:w="1028" w:type="dxa"/>
            <w:gridSpan w:val="2"/>
            <w:tcBorders>
              <w:top w:val="single" w:color="auto" w:sz="4" w:space="0"/>
              <w:left w:val="single" w:color="auto" w:sz="4" w:space="0"/>
              <w:bottom w:val="single" w:color="auto"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60" w:lineRule="exact"/>
              <w:ind w:left="0" w:right="0"/>
              <w:jc w:val="center"/>
              <w:rPr>
                <w:rFonts w:hint="default" w:ascii="Times New Roman" w:hAnsi="Times New Roman" w:eastAsia="方正仿宋_GBK" w:cs="Times New Roman"/>
                <w:color w:val="auto"/>
                <w:kern w:val="0"/>
                <w:sz w:val="22"/>
                <w:szCs w:val="22"/>
              </w:rPr>
            </w:pPr>
            <w:r>
              <w:rPr>
                <w:rFonts w:hint="eastAsia" w:ascii="方正仿宋_GBK" w:hAnsi="方正仿宋_GBK" w:eastAsia="方正仿宋_GBK" w:cs="方正仿宋_GBK"/>
                <w:color w:val="auto"/>
                <w:kern w:val="0"/>
                <w:sz w:val="22"/>
                <w:szCs w:val="22"/>
                <w:lang w:val="en-US" w:eastAsia="zh-CN" w:bidi="ar"/>
              </w:rPr>
              <w:t>年初</w:t>
            </w:r>
          </w:p>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60" w:lineRule="exact"/>
              <w:ind w:left="0" w:right="0"/>
              <w:jc w:val="center"/>
              <w:rPr>
                <w:rFonts w:hint="default" w:ascii="Times New Roman" w:hAnsi="Times New Roman" w:eastAsia="方正仿宋_GBK" w:cs="Times New Roman"/>
                <w:color w:val="auto"/>
                <w:kern w:val="0"/>
                <w:sz w:val="22"/>
                <w:szCs w:val="22"/>
              </w:rPr>
            </w:pPr>
            <w:r>
              <w:rPr>
                <w:rFonts w:hint="eastAsia" w:ascii="方正仿宋_GBK" w:hAnsi="方正仿宋_GBK" w:eastAsia="方正仿宋_GBK" w:cs="方正仿宋_GBK"/>
                <w:color w:val="auto"/>
                <w:kern w:val="0"/>
                <w:sz w:val="22"/>
                <w:szCs w:val="22"/>
                <w:lang w:val="en-US" w:eastAsia="zh-CN" w:bidi="ar"/>
              </w:rPr>
              <w:t>预算数</w:t>
            </w:r>
          </w:p>
        </w:tc>
        <w:tc>
          <w:tcPr>
            <w:tcW w:w="2049" w:type="dxa"/>
            <w:gridSpan w:val="3"/>
            <w:tcBorders>
              <w:top w:val="single" w:color="auto" w:sz="4" w:space="0"/>
              <w:left w:val="nil"/>
              <w:bottom w:val="single" w:color="auto" w:sz="4" w:space="0"/>
              <w:right w:val="single" w:color="auto"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60" w:lineRule="exact"/>
              <w:ind w:left="0" w:right="0"/>
              <w:jc w:val="center"/>
              <w:rPr>
                <w:rFonts w:hint="default" w:ascii="Times New Roman" w:hAnsi="Times New Roman" w:eastAsia="方正仿宋_GBK" w:cs="Times New Roman"/>
                <w:color w:val="auto"/>
                <w:kern w:val="0"/>
                <w:sz w:val="22"/>
                <w:szCs w:val="22"/>
              </w:rPr>
            </w:pPr>
            <w:r>
              <w:rPr>
                <w:rFonts w:hint="eastAsia" w:ascii="方正仿宋_GBK" w:hAnsi="方正仿宋_GBK" w:eastAsia="方正仿宋_GBK" w:cs="方正仿宋_GBK"/>
                <w:color w:val="auto"/>
                <w:kern w:val="0"/>
                <w:sz w:val="22"/>
                <w:szCs w:val="22"/>
                <w:lang w:val="en-US" w:eastAsia="zh-CN" w:bidi="ar"/>
              </w:rPr>
              <w:t>全年（调整）</w:t>
            </w:r>
          </w:p>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60" w:lineRule="exact"/>
              <w:ind w:left="0" w:right="0"/>
              <w:jc w:val="center"/>
              <w:rPr>
                <w:rFonts w:hint="default" w:ascii="Times New Roman" w:hAnsi="Times New Roman" w:eastAsia="方正仿宋_GBK" w:cs="Times New Roman"/>
                <w:color w:val="auto"/>
                <w:kern w:val="0"/>
                <w:sz w:val="22"/>
                <w:szCs w:val="22"/>
              </w:rPr>
            </w:pPr>
            <w:r>
              <w:rPr>
                <w:rFonts w:hint="eastAsia" w:ascii="方正仿宋_GBK" w:hAnsi="方正仿宋_GBK" w:eastAsia="方正仿宋_GBK" w:cs="方正仿宋_GBK"/>
                <w:color w:val="auto"/>
                <w:kern w:val="0"/>
                <w:sz w:val="22"/>
                <w:szCs w:val="22"/>
                <w:lang w:val="en-US" w:eastAsia="zh-CN" w:bidi="ar"/>
              </w:rPr>
              <w:t>预算数</w:t>
            </w:r>
          </w:p>
        </w:tc>
        <w:tc>
          <w:tcPr>
            <w:tcW w:w="1882" w:type="dxa"/>
            <w:gridSpan w:val="3"/>
            <w:tcBorders>
              <w:top w:val="single" w:color="auto" w:sz="4" w:space="0"/>
              <w:left w:val="nil"/>
              <w:bottom w:val="single" w:color="auto" w:sz="4" w:space="0"/>
              <w:right w:val="single" w:color="auto"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60" w:lineRule="exact"/>
              <w:ind w:left="0" w:right="0"/>
              <w:jc w:val="center"/>
              <w:rPr>
                <w:rFonts w:hint="default" w:ascii="Times New Roman" w:hAnsi="Times New Roman" w:eastAsia="方正仿宋_GBK" w:cs="Times New Roman"/>
                <w:color w:val="auto"/>
                <w:kern w:val="0"/>
                <w:sz w:val="22"/>
                <w:szCs w:val="22"/>
              </w:rPr>
            </w:pPr>
            <w:r>
              <w:rPr>
                <w:rFonts w:hint="eastAsia" w:ascii="方正仿宋_GBK" w:hAnsi="方正仿宋_GBK" w:eastAsia="方正仿宋_GBK" w:cs="方正仿宋_GBK"/>
                <w:color w:val="auto"/>
                <w:kern w:val="0"/>
                <w:sz w:val="22"/>
                <w:szCs w:val="22"/>
                <w:lang w:val="en-US" w:eastAsia="zh-CN" w:bidi="ar"/>
              </w:rPr>
              <w:t>全年执行数</w:t>
            </w:r>
          </w:p>
        </w:tc>
        <w:tc>
          <w:tcPr>
            <w:tcW w:w="936" w:type="dxa"/>
            <w:gridSpan w:val="2"/>
            <w:tcBorders>
              <w:top w:val="nil"/>
              <w:left w:val="nil"/>
              <w:bottom w:val="single" w:color="auto" w:sz="4" w:space="0"/>
              <w:right w:val="single" w:color="auto"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60" w:lineRule="exact"/>
              <w:ind w:left="0" w:right="0"/>
              <w:jc w:val="center"/>
              <w:rPr>
                <w:rFonts w:hint="default" w:ascii="Times New Roman" w:hAnsi="Times New Roman" w:eastAsia="方正仿宋_GBK" w:cs="Times New Roman"/>
                <w:color w:val="auto"/>
                <w:kern w:val="0"/>
                <w:sz w:val="22"/>
                <w:szCs w:val="22"/>
              </w:rPr>
            </w:pPr>
            <w:r>
              <w:rPr>
                <w:rFonts w:hint="eastAsia" w:ascii="方正仿宋_GBK" w:hAnsi="方正仿宋_GBK" w:eastAsia="方正仿宋_GBK" w:cs="方正仿宋_GBK"/>
                <w:color w:val="auto"/>
                <w:kern w:val="0"/>
                <w:sz w:val="22"/>
                <w:szCs w:val="22"/>
                <w:lang w:val="en-US" w:eastAsia="zh-CN" w:bidi="ar"/>
              </w:rPr>
              <w:t>执行率</w:t>
            </w:r>
          </w:p>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60" w:lineRule="exact"/>
              <w:ind w:left="0" w:right="0"/>
              <w:jc w:val="center"/>
              <w:rPr>
                <w:rFonts w:hint="default" w:ascii="Times New Roman" w:hAnsi="Times New Roman" w:eastAsia="方正仿宋_GBK" w:cs="Times New Roman"/>
                <w:color w:val="auto"/>
                <w:kern w:val="0"/>
                <w:sz w:val="22"/>
                <w:szCs w:val="22"/>
              </w:rPr>
            </w:pPr>
            <w:r>
              <w:rPr>
                <w:rFonts w:hint="eastAsia" w:ascii="方正仿宋_GBK" w:hAnsi="方正仿宋_GBK" w:eastAsia="方正仿宋_GBK" w:cs="方正仿宋_GBK"/>
                <w:color w:val="auto"/>
                <w:kern w:val="0"/>
                <w:sz w:val="22"/>
                <w:szCs w:val="22"/>
                <w:lang w:val="en-US" w:eastAsia="zh-CN" w:bidi="ar"/>
              </w:rPr>
              <w:t>（</w:t>
            </w:r>
            <w:r>
              <w:rPr>
                <w:rFonts w:hint="default" w:ascii="Times New Roman" w:hAnsi="Times New Roman" w:eastAsia="方正仿宋_GBK" w:cs="Times New Roman"/>
                <w:color w:val="auto"/>
                <w:kern w:val="0"/>
                <w:sz w:val="22"/>
                <w:szCs w:val="22"/>
                <w:lang w:val="en-US" w:eastAsia="zh-CN" w:bidi="ar"/>
              </w:rPr>
              <w:t>%</w:t>
            </w:r>
            <w:r>
              <w:rPr>
                <w:rFonts w:hint="eastAsia" w:ascii="方正仿宋_GBK" w:hAnsi="方正仿宋_GBK" w:eastAsia="方正仿宋_GBK" w:cs="方正仿宋_GBK"/>
                <w:color w:val="auto"/>
                <w:kern w:val="0"/>
                <w:sz w:val="22"/>
                <w:szCs w:val="22"/>
                <w:lang w:val="en-US" w:eastAsia="zh-CN" w:bidi="ar"/>
              </w:rPr>
              <w:t>）</w:t>
            </w:r>
          </w:p>
        </w:tc>
        <w:tc>
          <w:tcPr>
            <w:tcW w:w="1012" w:type="dxa"/>
            <w:tcBorders>
              <w:top w:val="nil"/>
              <w:left w:val="nil"/>
              <w:bottom w:val="single" w:color="auto" w:sz="4" w:space="0"/>
              <w:right w:val="single" w:color="auto"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60" w:lineRule="exact"/>
              <w:ind w:left="0" w:right="0"/>
              <w:jc w:val="center"/>
              <w:rPr>
                <w:rFonts w:hint="default" w:ascii="Times New Roman" w:hAnsi="Times New Roman" w:eastAsia="方正仿宋_GBK" w:cs="Times New Roman"/>
                <w:color w:val="auto"/>
                <w:kern w:val="0"/>
                <w:sz w:val="22"/>
                <w:szCs w:val="22"/>
              </w:rPr>
            </w:pPr>
            <w:r>
              <w:rPr>
                <w:rFonts w:hint="eastAsia" w:ascii="方正仿宋_GBK" w:hAnsi="方正仿宋_GBK" w:eastAsia="方正仿宋_GBK" w:cs="方正仿宋_GBK"/>
                <w:color w:val="auto"/>
                <w:kern w:val="0"/>
                <w:sz w:val="22"/>
                <w:szCs w:val="22"/>
                <w:lang w:val="en-US" w:eastAsia="zh-CN" w:bidi="ar"/>
              </w:rPr>
              <w:t>执行率</w:t>
            </w:r>
          </w:p>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60" w:lineRule="exact"/>
              <w:ind w:left="0" w:right="0"/>
              <w:jc w:val="center"/>
              <w:rPr>
                <w:rFonts w:hint="default" w:ascii="Times New Roman" w:hAnsi="Times New Roman" w:eastAsia="方正仿宋_GBK" w:cs="Times New Roman"/>
                <w:color w:val="auto"/>
                <w:kern w:val="0"/>
                <w:sz w:val="22"/>
                <w:szCs w:val="22"/>
              </w:rPr>
            </w:pPr>
            <w:r>
              <w:rPr>
                <w:rFonts w:hint="eastAsia" w:ascii="方正仿宋_GBK" w:hAnsi="方正仿宋_GBK" w:eastAsia="方正仿宋_GBK" w:cs="方正仿宋_GBK"/>
                <w:color w:val="auto"/>
                <w:kern w:val="0"/>
                <w:sz w:val="22"/>
                <w:szCs w:val="22"/>
                <w:lang w:val="en-US" w:eastAsia="zh-CN" w:bidi="ar"/>
              </w:rPr>
              <w:t>权重</w:t>
            </w:r>
          </w:p>
        </w:tc>
        <w:tc>
          <w:tcPr>
            <w:tcW w:w="1100" w:type="dxa"/>
            <w:tcBorders>
              <w:top w:val="nil"/>
              <w:left w:val="nil"/>
              <w:bottom w:val="single" w:color="auto" w:sz="4" w:space="0"/>
              <w:right w:val="single" w:color="auto"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60" w:lineRule="exact"/>
              <w:ind w:left="0" w:right="0"/>
              <w:jc w:val="center"/>
              <w:rPr>
                <w:rFonts w:hint="default" w:ascii="Times New Roman" w:hAnsi="Times New Roman" w:eastAsia="方正仿宋_GBK" w:cs="Times New Roman"/>
                <w:color w:val="auto"/>
                <w:kern w:val="0"/>
                <w:sz w:val="22"/>
                <w:szCs w:val="22"/>
              </w:rPr>
            </w:pPr>
            <w:r>
              <w:rPr>
                <w:rFonts w:hint="eastAsia" w:ascii="方正仿宋_GBK" w:hAnsi="方正仿宋_GBK" w:eastAsia="方正仿宋_GBK" w:cs="方正仿宋_GBK"/>
                <w:color w:val="auto"/>
                <w:kern w:val="0"/>
                <w:sz w:val="22"/>
                <w:szCs w:val="22"/>
                <w:lang w:val="en-US" w:eastAsia="zh-CN" w:bidi="ar"/>
              </w:rPr>
              <w:t>执行率</w:t>
            </w:r>
          </w:p>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60" w:lineRule="exact"/>
              <w:ind w:left="0" w:right="0"/>
              <w:jc w:val="center"/>
              <w:rPr>
                <w:rFonts w:hint="default" w:ascii="Times New Roman" w:hAnsi="Times New Roman" w:eastAsia="方正仿宋_GBK" w:cs="Times New Roman"/>
                <w:color w:val="auto"/>
                <w:kern w:val="0"/>
                <w:sz w:val="22"/>
                <w:szCs w:val="22"/>
              </w:rPr>
            </w:pPr>
            <w:r>
              <w:rPr>
                <w:rFonts w:hint="eastAsia" w:ascii="方正仿宋_GBK" w:hAnsi="方正仿宋_GBK" w:eastAsia="方正仿宋_GBK" w:cs="方正仿宋_GBK"/>
                <w:color w:val="auto"/>
                <w:kern w:val="0"/>
                <w:sz w:val="22"/>
                <w:szCs w:val="22"/>
                <w:lang w:val="en-US" w:eastAsia="zh-CN" w:bidi="ar"/>
              </w:rPr>
              <w:t>得分</w:t>
            </w:r>
          </w:p>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60" w:lineRule="exact"/>
              <w:ind w:left="0" w:right="0"/>
              <w:jc w:val="center"/>
              <w:rPr>
                <w:rFonts w:hint="default" w:ascii="Times New Roman" w:hAnsi="Times New Roman" w:eastAsia="方正仿宋_GBK" w:cs="Times New Roman"/>
                <w:color w:val="auto"/>
                <w:kern w:val="0"/>
                <w:sz w:val="22"/>
                <w:szCs w:val="22"/>
              </w:rPr>
            </w:pPr>
            <w:r>
              <w:rPr>
                <w:rFonts w:hint="eastAsia" w:ascii="方正仿宋_GBK" w:hAnsi="方正仿宋_GBK" w:eastAsia="方正仿宋_GBK" w:cs="方正仿宋_GBK"/>
                <w:color w:val="auto"/>
                <w:kern w:val="0"/>
                <w:sz w:val="22"/>
                <w:szCs w:val="22"/>
                <w:lang w:val="en-US" w:eastAsia="zh-CN" w:bidi="ar"/>
              </w:rPr>
              <w:t>（分）</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471" w:hRule="atLeast"/>
          <w:jc w:val="center"/>
        </w:trPr>
        <w:tc>
          <w:tcPr>
            <w:tcW w:w="783" w:type="dxa"/>
            <w:vMerge w:val="continue"/>
            <w:tcBorders>
              <w:top w:val="nil"/>
              <w:left w:val="single" w:color="auto" w:sz="4" w:space="0"/>
              <w:bottom w:val="single" w:color="auto" w:sz="4" w:space="0"/>
              <w:right w:val="single" w:color="auto" w:sz="4" w:space="0"/>
            </w:tcBorders>
            <w:shd w:val="clear" w:color="auto" w:fill="auto"/>
            <w:vAlign w:val="center"/>
          </w:tcPr>
          <w:p>
            <w:pPr>
              <w:keepNext w:val="0"/>
              <w:keepLines w:val="0"/>
              <w:pageBreakBefore w:val="0"/>
              <w:kinsoku/>
              <w:wordWrap/>
              <w:overflowPunct/>
              <w:topLinePunct w:val="0"/>
              <w:autoSpaceDE/>
              <w:autoSpaceDN/>
              <w:bidi w:val="0"/>
              <w:adjustRightInd/>
              <w:snapToGrid/>
              <w:spacing w:line="560" w:lineRule="exact"/>
              <w:rPr>
                <w:rFonts w:hint="default" w:ascii="Times New Roman" w:hAnsi="Times New Roman" w:cs="Times New Roman"/>
                <w:color w:val="auto"/>
                <w:sz w:val="20"/>
                <w:szCs w:val="20"/>
              </w:rPr>
            </w:pPr>
          </w:p>
        </w:tc>
        <w:tc>
          <w:tcPr>
            <w:tcW w:w="1203" w:type="dxa"/>
            <w:gridSpan w:val="2"/>
            <w:vMerge w:val="continue"/>
            <w:tcBorders>
              <w:top w:val="nil"/>
              <w:left w:val="nil"/>
              <w:bottom w:val="nil"/>
              <w:right w:val="nil"/>
            </w:tcBorders>
            <w:shd w:val="clear" w:color="auto" w:fill="auto"/>
            <w:vAlign w:val="center"/>
          </w:tcPr>
          <w:p>
            <w:pPr>
              <w:keepNext w:val="0"/>
              <w:keepLines w:val="0"/>
              <w:pageBreakBefore w:val="0"/>
              <w:kinsoku/>
              <w:wordWrap/>
              <w:overflowPunct/>
              <w:topLinePunct w:val="0"/>
              <w:autoSpaceDE/>
              <w:autoSpaceDN/>
              <w:bidi w:val="0"/>
              <w:adjustRightInd/>
              <w:snapToGrid/>
              <w:spacing w:line="560" w:lineRule="exact"/>
              <w:rPr>
                <w:rFonts w:hint="default" w:ascii="Times New Roman" w:hAnsi="Times New Roman" w:cs="Times New Roman"/>
                <w:color w:val="auto"/>
                <w:sz w:val="20"/>
                <w:szCs w:val="20"/>
              </w:rPr>
            </w:pPr>
          </w:p>
        </w:tc>
        <w:tc>
          <w:tcPr>
            <w:tcW w:w="1028" w:type="dxa"/>
            <w:gridSpan w:val="2"/>
            <w:tcBorders>
              <w:top w:val="single" w:color="auto" w:sz="4" w:space="0"/>
              <w:left w:val="single" w:color="auto" w:sz="4" w:space="0"/>
              <w:bottom w:val="single" w:color="auto"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60" w:lineRule="exact"/>
              <w:ind w:left="0" w:right="0"/>
              <w:jc w:val="left"/>
              <w:rPr>
                <w:rFonts w:hint="default" w:ascii="Times New Roman" w:hAnsi="Times New Roman" w:eastAsia="方正仿宋_GBK" w:cs="Times New Roman"/>
                <w:color w:val="auto"/>
                <w:kern w:val="0"/>
                <w:sz w:val="22"/>
                <w:szCs w:val="22"/>
                <w:lang w:val="en-US"/>
              </w:rPr>
            </w:pPr>
            <w:r>
              <w:rPr>
                <w:rFonts w:hint="eastAsia" w:ascii="Times New Roman" w:hAnsi="Times New Roman" w:eastAsia="方正仿宋_GBK" w:cs="Times New Roman"/>
                <w:color w:val="auto"/>
                <w:kern w:val="0"/>
                <w:sz w:val="22"/>
                <w:szCs w:val="22"/>
                <w:lang w:val="en-US" w:eastAsia="zh-CN" w:bidi="ar"/>
              </w:rPr>
              <w:t>1655.51</w:t>
            </w:r>
          </w:p>
        </w:tc>
        <w:tc>
          <w:tcPr>
            <w:tcW w:w="2049" w:type="dxa"/>
            <w:gridSpan w:val="3"/>
            <w:tcBorders>
              <w:top w:val="single" w:color="auto" w:sz="4" w:space="0"/>
              <w:left w:val="nil"/>
              <w:bottom w:val="single" w:color="auto" w:sz="4" w:space="0"/>
              <w:right w:val="single" w:color="auto"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60" w:lineRule="exact"/>
              <w:ind w:left="0" w:right="0" w:firstLine="220" w:firstLineChars="100"/>
              <w:jc w:val="right"/>
              <w:textAlignment w:val="center"/>
              <w:rPr>
                <w:rFonts w:hint="default" w:ascii="Times New Roman" w:hAnsi="Times New Roman" w:eastAsia="宋体" w:cs="Times New Roman"/>
                <w:i w:val="0"/>
                <w:iCs w:val="0"/>
                <w:color w:val="auto"/>
                <w:kern w:val="0"/>
                <w:sz w:val="22"/>
                <w:szCs w:val="22"/>
              </w:rPr>
            </w:pPr>
            <w:r>
              <w:rPr>
                <w:rFonts w:hint="eastAsia" w:ascii="Times New Roman" w:hAnsi="Times New Roman" w:cs="Times New Roman"/>
                <w:i w:val="0"/>
                <w:iCs w:val="0"/>
                <w:color w:val="auto"/>
                <w:kern w:val="0"/>
                <w:sz w:val="22"/>
                <w:szCs w:val="22"/>
                <w:lang w:val="en-US" w:eastAsia="zh-CN" w:bidi="ar"/>
              </w:rPr>
              <w:t>2866.41</w:t>
            </w:r>
            <w:r>
              <w:rPr>
                <w:rFonts w:hint="default" w:ascii="Times New Roman" w:hAnsi="Times New Roman" w:eastAsia="宋体" w:cs="Times New Roman"/>
                <w:i w:val="0"/>
                <w:iCs w:val="0"/>
                <w:color w:val="auto"/>
                <w:kern w:val="0"/>
                <w:sz w:val="22"/>
                <w:szCs w:val="22"/>
                <w:lang w:val="en-US" w:eastAsia="zh-CN" w:bidi="ar"/>
              </w:rPr>
              <w:t xml:space="preserve"> </w:t>
            </w:r>
          </w:p>
        </w:tc>
        <w:tc>
          <w:tcPr>
            <w:tcW w:w="1882" w:type="dxa"/>
            <w:gridSpan w:val="3"/>
            <w:tcBorders>
              <w:top w:val="single" w:color="auto" w:sz="4" w:space="0"/>
              <w:left w:val="nil"/>
              <w:bottom w:val="single" w:color="auto" w:sz="4" w:space="0"/>
              <w:right w:val="single" w:color="auto"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60" w:lineRule="exact"/>
              <w:ind w:left="0" w:right="0"/>
              <w:jc w:val="left"/>
              <w:rPr>
                <w:rFonts w:hint="default" w:ascii="Times New Roman" w:hAnsi="Times New Roman" w:eastAsia="方正仿宋_GBK" w:cs="Times New Roman"/>
                <w:color w:val="auto"/>
                <w:kern w:val="0"/>
                <w:sz w:val="22"/>
                <w:szCs w:val="22"/>
                <w:lang w:val="en-US"/>
              </w:rPr>
            </w:pPr>
            <w:r>
              <w:rPr>
                <w:rFonts w:hint="eastAsia" w:ascii="Times New Roman" w:hAnsi="Times New Roman" w:eastAsia="方正仿宋_GBK" w:cs="Times New Roman"/>
                <w:color w:val="auto"/>
                <w:kern w:val="0"/>
                <w:sz w:val="22"/>
                <w:szCs w:val="22"/>
                <w:lang w:val="en-US" w:eastAsia="zh-CN" w:bidi="ar"/>
              </w:rPr>
              <w:t>2866.41</w:t>
            </w:r>
          </w:p>
        </w:tc>
        <w:tc>
          <w:tcPr>
            <w:tcW w:w="936" w:type="dxa"/>
            <w:gridSpan w:val="2"/>
            <w:tcBorders>
              <w:top w:val="nil"/>
              <w:left w:val="nil"/>
              <w:bottom w:val="single" w:color="auto" w:sz="4" w:space="0"/>
              <w:right w:val="single" w:color="auto"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60" w:lineRule="exact"/>
              <w:ind w:left="0" w:right="0"/>
              <w:jc w:val="left"/>
              <w:rPr>
                <w:rFonts w:hint="default" w:ascii="Times New Roman" w:hAnsi="Times New Roman" w:eastAsia="方正仿宋_GBK" w:cs="Times New Roman"/>
                <w:color w:val="auto"/>
                <w:kern w:val="0"/>
                <w:sz w:val="22"/>
                <w:szCs w:val="22"/>
                <w:lang w:val="en-US"/>
              </w:rPr>
            </w:pPr>
            <w:r>
              <w:rPr>
                <w:rFonts w:hint="eastAsia" w:ascii="Times New Roman" w:hAnsi="Times New Roman" w:eastAsia="方正仿宋_GBK" w:cs="Times New Roman"/>
                <w:color w:val="auto"/>
                <w:kern w:val="0"/>
                <w:sz w:val="22"/>
                <w:szCs w:val="22"/>
                <w:lang w:val="en-US" w:eastAsia="zh-CN" w:bidi="ar"/>
              </w:rPr>
              <w:t>100</w:t>
            </w:r>
          </w:p>
        </w:tc>
        <w:tc>
          <w:tcPr>
            <w:tcW w:w="1012" w:type="dxa"/>
            <w:tcBorders>
              <w:top w:val="nil"/>
              <w:left w:val="nil"/>
              <w:bottom w:val="single" w:color="auto" w:sz="4" w:space="0"/>
              <w:right w:val="single" w:color="auto"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60" w:lineRule="exact"/>
              <w:ind w:left="0" w:right="0"/>
              <w:jc w:val="left"/>
              <w:rPr>
                <w:rFonts w:hint="default" w:ascii="Times New Roman" w:hAnsi="Times New Roman" w:eastAsia="方正仿宋_GBK" w:cs="Times New Roman"/>
                <w:color w:val="auto"/>
                <w:kern w:val="0"/>
                <w:sz w:val="22"/>
                <w:szCs w:val="22"/>
              </w:rPr>
            </w:pPr>
            <w:r>
              <w:rPr>
                <w:rFonts w:hint="default" w:ascii="Times New Roman" w:hAnsi="Times New Roman" w:eastAsia="方正仿宋_GBK" w:cs="Times New Roman"/>
                <w:color w:val="auto"/>
                <w:kern w:val="0"/>
                <w:sz w:val="22"/>
                <w:szCs w:val="22"/>
                <w:lang w:val="en-US" w:eastAsia="zh-CN" w:bidi="ar"/>
              </w:rPr>
              <w:t>10</w:t>
            </w:r>
          </w:p>
        </w:tc>
        <w:tc>
          <w:tcPr>
            <w:tcW w:w="1100" w:type="dxa"/>
            <w:tcBorders>
              <w:top w:val="nil"/>
              <w:left w:val="nil"/>
              <w:bottom w:val="single" w:color="auto" w:sz="4" w:space="0"/>
              <w:right w:val="single" w:color="auto"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60" w:lineRule="exact"/>
              <w:ind w:left="0" w:right="0"/>
              <w:jc w:val="left"/>
              <w:rPr>
                <w:rFonts w:hint="default" w:ascii="Times New Roman" w:hAnsi="Times New Roman" w:eastAsia="方正仿宋_GBK" w:cs="Times New Roman"/>
                <w:color w:val="auto"/>
                <w:kern w:val="0"/>
                <w:sz w:val="22"/>
                <w:szCs w:val="22"/>
                <w:lang w:val="en-US"/>
              </w:rPr>
            </w:pPr>
            <w:r>
              <w:rPr>
                <w:rFonts w:hint="eastAsia" w:ascii="Times New Roman" w:hAnsi="Times New Roman" w:eastAsia="方正仿宋_GBK" w:cs="Times New Roman"/>
                <w:color w:val="auto"/>
                <w:kern w:val="0"/>
                <w:sz w:val="22"/>
                <w:szCs w:val="22"/>
                <w:lang w:val="en-US" w:eastAsia="zh-CN" w:bidi="ar"/>
              </w:rPr>
              <w:t>9.32</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jc w:val="center"/>
        </w:trPr>
        <w:tc>
          <w:tcPr>
            <w:tcW w:w="783" w:type="dxa"/>
            <w:vMerge w:val="restart"/>
            <w:tcBorders>
              <w:top w:val="nil"/>
              <w:left w:val="single" w:color="auto" w:sz="4" w:space="0"/>
              <w:bottom w:val="single" w:color="auto" w:sz="4" w:space="0"/>
              <w:right w:val="single" w:color="auto"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60" w:lineRule="exact"/>
              <w:ind w:left="0" w:right="0"/>
              <w:jc w:val="left"/>
              <w:rPr>
                <w:rFonts w:hint="default" w:ascii="Times New Roman" w:hAnsi="Times New Roman" w:eastAsia="方正仿宋_GBK" w:cs="Times New Roman"/>
                <w:color w:val="auto"/>
                <w:kern w:val="0"/>
                <w:sz w:val="22"/>
                <w:szCs w:val="22"/>
              </w:rPr>
            </w:pPr>
            <w:r>
              <w:rPr>
                <w:rFonts w:hint="eastAsia" w:ascii="方正仿宋_GBK" w:hAnsi="方正仿宋_GBK" w:eastAsia="方正仿宋_GBK" w:cs="方正仿宋_GBK"/>
                <w:color w:val="auto"/>
                <w:kern w:val="0"/>
                <w:sz w:val="22"/>
                <w:szCs w:val="22"/>
                <w:lang w:val="en-US" w:eastAsia="zh-CN" w:bidi="ar"/>
              </w:rPr>
              <w:t>当年绩效目标</w:t>
            </w:r>
          </w:p>
        </w:tc>
        <w:tc>
          <w:tcPr>
            <w:tcW w:w="2231" w:type="dxa"/>
            <w:gridSpan w:val="4"/>
            <w:tcBorders>
              <w:top w:val="single" w:color="auto" w:sz="4" w:space="0"/>
              <w:left w:val="nil"/>
              <w:bottom w:val="single" w:color="auto"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60" w:lineRule="exact"/>
              <w:ind w:left="0" w:right="0"/>
              <w:jc w:val="center"/>
              <w:rPr>
                <w:rFonts w:hint="default" w:ascii="Times New Roman" w:hAnsi="Times New Roman" w:eastAsia="方正仿宋_GBK" w:cs="Times New Roman"/>
                <w:color w:val="auto"/>
                <w:kern w:val="0"/>
                <w:sz w:val="22"/>
                <w:szCs w:val="22"/>
              </w:rPr>
            </w:pPr>
            <w:r>
              <w:rPr>
                <w:rFonts w:hint="eastAsia" w:ascii="方正仿宋_GBK" w:hAnsi="方正仿宋_GBK" w:eastAsia="方正仿宋_GBK" w:cs="方正仿宋_GBK"/>
                <w:color w:val="auto"/>
                <w:kern w:val="0"/>
                <w:sz w:val="22"/>
                <w:szCs w:val="22"/>
                <w:lang w:val="en-US" w:eastAsia="zh-CN" w:bidi="ar"/>
              </w:rPr>
              <w:t>年初绩效目标</w:t>
            </w:r>
          </w:p>
        </w:tc>
        <w:tc>
          <w:tcPr>
            <w:tcW w:w="3931" w:type="dxa"/>
            <w:gridSpan w:val="6"/>
            <w:tcBorders>
              <w:top w:val="single" w:color="auto" w:sz="4" w:space="0"/>
              <w:left w:val="nil"/>
              <w:bottom w:val="single" w:color="auto"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60" w:lineRule="exact"/>
              <w:ind w:left="0" w:right="0"/>
              <w:jc w:val="center"/>
              <w:rPr>
                <w:rFonts w:hint="default" w:ascii="Times New Roman" w:hAnsi="Times New Roman" w:eastAsia="方正仿宋_GBK" w:cs="Times New Roman"/>
                <w:color w:val="auto"/>
                <w:kern w:val="0"/>
                <w:sz w:val="22"/>
                <w:szCs w:val="22"/>
              </w:rPr>
            </w:pPr>
            <w:r>
              <w:rPr>
                <w:rFonts w:hint="eastAsia" w:ascii="方正仿宋_GBK" w:hAnsi="方正仿宋_GBK" w:eastAsia="方正仿宋_GBK" w:cs="方正仿宋_GBK"/>
                <w:color w:val="auto"/>
                <w:kern w:val="0"/>
                <w:sz w:val="22"/>
                <w:szCs w:val="22"/>
                <w:lang w:val="en-US" w:eastAsia="zh-CN" w:bidi="ar"/>
              </w:rPr>
              <w:t>全年（调整）绩效目标</w:t>
            </w:r>
          </w:p>
        </w:tc>
        <w:tc>
          <w:tcPr>
            <w:tcW w:w="3048" w:type="dxa"/>
            <w:gridSpan w:val="4"/>
            <w:tcBorders>
              <w:top w:val="single" w:color="auto" w:sz="4" w:space="0"/>
              <w:left w:val="nil"/>
              <w:bottom w:val="single" w:color="auto"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60" w:lineRule="exact"/>
              <w:ind w:left="0" w:right="0"/>
              <w:jc w:val="center"/>
              <w:rPr>
                <w:rFonts w:hint="default" w:ascii="Times New Roman" w:hAnsi="Times New Roman" w:eastAsia="方正仿宋_GBK" w:cs="Times New Roman"/>
                <w:color w:val="auto"/>
                <w:kern w:val="0"/>
                <w:sz w:val="22"/>
                <w:szCs w:val="22"/>
              </w:rPr>
            </w:pPr>
            <w:r>
              <w:rPr>
                <w:rFonts w:hint="eastAsia" w:ascii="方正仿宋_GBK" w:hAnsi="方正仿宋_GBK" w:eastAsia="方正仿宋_GBK" w:cs="方正仿宋_GBK"/>
                <w:color w:val="auto"/>
                <w:kern w:val="0"/>
                <w:sz w:val="22"/>
                <w:szCs w:val="22"/>
                <w:lang w:val="en-US" w:eastAsia="zh-CN" w:bidi="ar"/>
              </w:rPr>
              <w:t>全年目标实际完成情况</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4171" w:hRule="atLeast"/>
          <w:jc w:val="center"/>
        </w:trPr>
        <w:tc>
          <w:tcPr>
            <w:tcW w:w="783" w:type="dxa"/>
            <w:vMerge w:val="continue"/>
            <w:tcBorders>
              <w:top w:val="nil"/>
              <w:left w:val="single" w:color="auto" w:sz="4" w:space="0"/>
              <w:bottom w:val="single" w:color="auto" w:sz="4" w:space="0"/>
              <w:right w:val="single" w:color="auto" w:sz="4" w:space="0"/>
            </w:tcBorders>
            <w:shd w:val="clear" w:color="auto" w:fill="auto"/>
            <w:vAlign w:val="center"/>
          </w:tcPr>
          <w:p>
            <w:pPr>
              <w:keepNext w:val="0"/>
              <w:keepLines w:val="0"/>
              <w:pageBreakBefore w:val="0"/>
              <w:kinsoku/>
              <w:wordWrap/>
              <w:overflowPunct/>
              <w:topLinePunct w:val="0"/>
              <w:autoSpaceDE/>
              <w:autoSpaceDN/>
              <w:bidi w:val="0"/>
              <w:adjustRightInd/>
              <w:snapToGrid/>
              <w:spacing w:line="560" w:lineRule="exact"/>
              <w:rPr>
                <w:rFonts w:hint="default" w:ascii="Times New Roman" w:hAnsi="Times New Roman" w:cs="Times New Roman"/>
                <w:color w:val="auto"/>
                <w:sz w:val="20"/>
                <w:szCs w:val="20"/>
              </w:rPr>
            </w:pPr>
          </w:p>
        </w:tc>
        <w:tc>
          <w:tcPr>
            <w:tcW w:w="2231" w:type="dxa"/>
            <w:gridSpan w:val="4"/>
            <w:tcBorders>
              <w:top w:val="single" w:color="auto" w:sz="4" w:space="0"/>
              <w:left w:val="nil"/>
              <w:bottom w:val="single" w:color="auto"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60" w:lineRule="exact"/>
              <w:ind w:left="0" w:right="0"/>
              <w:jc w:val="left"/>
              <w:rPr>
                <w:rFonts w:hint="default" w:ascii="Times New Roman" w:hAnsi="Times New Roman" w:eastAsia="方正仿宋_GBK" w:cs="Times New Roman"/>
                <w:color w:val="auto"/>
                <w:kern w:val="0"/>
                <w:sz w:val="22"/>
                <w:szCs w:val="22"/>
              </w:rPr>
            </w:pPr>
            <w:r>
              <w:rPr>
                <w:rFonts w:hint="default" w:ascii="Times New Roman" w:hAnsi="Times New Roman" w:eastAsia="方正仿宋_GBK" w:cs="Times New Roman"/>
                <w:color w:val="auto"/>
                <w:kern w:val="0"/>
                <w:sz w:val="22"/>
                <w:szCs w:val="22"/>
                <w:lang w:val="en-US" w:eastAsia="zh-CN" w:bidi="ar"/>
              </w:rPr>
              <w:t>1.</w:t>
            </w:r>
            <w:r>
              <w:rPr>
                <w:rFonts w:hint="eastAsia" w:ascii="方正仿宋_GBK" w:hAnsi="方正仿宋_GBK" w:eastAsia="方正仿宋_GBK" w:cs="方正仿宋_GBK"/>
                <w:color w:val="auto"/>
                <w:kern w:val="0"/>
                <w:sz w:val="22"/>
                <w:szCs w:val="22"/>
                <w:lang w:val="en-US" w:eastAsia="zh-CN" w:bidi="ar"/>
              </w:rPr>
              <w:t>保障机关日常运行运转，以及工作人员待遇。</w:t>
            </w:r>
          </w:p>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60" w:lineRule="exact"/>
              <w:ind w:left="0" w:right="0"/>
              <w:jc w:val="left"/>
              <w:rPr>
                <w:rFonts w:hint="default" w:ascii="Times New Roman" w:hAnsi="Times New Roman" w:eastAsia="方正仿宋_GBK" w:cs="Times New Roman"/>
                <w:color w:val="auto"/>
                <w:kern w:val="0"/>
                <w:sz w:val="22"/>
                <w:szCs w:val="22"/>
              </w:rPr>
            </w:pPr>
            <w:r>
              <w:rPr>
                <w:rFonts w:hint="default" w:ascii="Times New Roman" w:hAnsi="Times New Roman" w:eastAsia="方正仿宋_GBK" w:cs="Times New Roman"/>
                <w:color w:val="auto"/>
                <w:kern w:val="0"/>
                <w:sz w:val="22"/>
                <w:szCs w:val="22"/>
                <w:lang w:val="en-US" w:eastAsia="zh-CN" w:bidi="ar"/>
              </w:rPr>
              <w:t>2.</w:t>
            </w:r>
            <w:r>
              <w:rPr>
                <w:rFonts w:hint="eastAsia" w:ascii="方正仿宋_GBK" w:hAnsi="方正仿宋_GBK" w:eastAsia="方正仿宋_GBK" w:cs="方正仿宋_GBK"/>
                <w:color w:val="auto"/>
                <w:kern w:val="0"/>
                <w:sz w:val="22"/>
                <w:szCs w:val="22"/>
                <w:lang w:val="en-US" w:eastAsia="zh-CN" w:bidi="ar"/>
              </w:rPr>
              <w:t>保障村社区日常运转，促使村社干部履职尽责。</w:t>
            </w:r>
          </w:p>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60" w:lineRule="exact"/>
              <w:ind w:left="0" w:right="0"/>
              <w:jc w:val="left"/>
              <w:rPr>
                <w:rFonts w:hint="default" w:ascii="Times New Roman" w:hAnsi="Times New Roman" w:eastAsia="方正仿宋_GBK" w:cs="Times New Roman"/>
                <w:color w:val="auto"/>
                <w:kern w:val="0"/>
                <w:sz w:val="22"/>
                <w:szCs w:val="22"/>
              </w:rPr>
            </w:pPr>
            <w:r>
              <w:rPr>
                <w:rFonts w:hint="default" w:ascii="Times New Roman" w:hAnsi="Times New Roman" w:eastAsia="方正仿宋_GBK" w:cs="Times New Roman"/>
                <w:color w:val="auto"/>
                <w:kern w:val="0"/>
                <w:sz w:val="22"/>
                <w:szCs w:val="22"/>
                <w:lang w:val="en-US" w:eastAsia="zh-CN" w:bidi="ar"/>
              </w:rPr>
              <w:t>3.</w:t>
            </w:r>
            <w:r>
              <w:rPr>
                <w:rFonts w:hint="eastAsia" w:ascii="方正仿宋_GBK" w:hAnsi="方正仿宋_GBK" w:eastAsia="方正仿宋_GBK" w:cs="方正仿宋_GBK"/>
                <w:color w:val="auto"/>
                <w:kern w:val="0"/>
                <w:sz w:val="22"/>
                <w:szCs w:val="22"/>
                <w:lang w:val="en-US" w:eastAsia="zh-CN" w:bidi="ar"/>
              </w:rPr>
              <w:t>加强综合治理，维护社会稳定，妥善处理突发性、群体性事件，调节和处理好各种利益矛盾和纠纷。</w:t>
            </w:r>
          </w:p>
        </w:tc>
        <w:tc>
          <w:tcPr>
            <w:tcW w:w="3931" w:type="dxa"/>
            <w:gridSpan w:val="6"/>
            <w:tcBorders>
              <w:top w:val="single" w:color="auto" w:sz="4" w:space="0"/>
              <w:left w:val="nil"/>
              <w:bottom w:val="single" w:color="auto"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60" w:lineRule="exact"/>
              <w:ind w:left="0" w:right="0"/>
              <w:jc w:val="left"/>
              <w:rPr>
                <w:rFonts w:hint="default" w:ascii="Times New Roman" w:hAnsi="Times New Roman" w:eastAsia="方正仿宋_GBK" w:cs="Times New Roman"/>
                <w:color w:val="auto"/>
                <w:kern w:val="0"/>
                <w:sz w:val="22"/>
                <w:szCs w:val="22"/>
              </w:rPr>
            </w:pPr>
            <w:r>
              <w:rPr>
                <w:rFonts w:hint="default" w:ascii="Times New Roman" w:hAnsi="Times New Roman" w:eastAsia="方正仿宋_GBK" w:cs="Times New Roman"/>
                <w:color w:val="auto"/>
                <w:kern w:val="0"/>
                <w:sz w:val="22"/>
                <w:szCs w:val="22"/>
                <w:lang w:val="en-US" w:eastAsia="zh-CN" w:bidi="ar"/>
              </w:rPr>
              <w:t>1.</w:t>
            </w:r>
            <w:r>
              <w:rPr>
                <w:rFonts w:hint="eastAsia" w:ascii="方正仿宋_GBK" w:hAnsi="方正仿宋_GBK" w:eastAsia="方正仿宋_GBK" w:cs="方正仿宋_GBK"/>
                <w:color w:val="auto"/>
                <w:kern w:val="0"/>
                <w:sz w:val="22"/>
                <w:szCs w:val="22"/>
                <w:lang w:val="en-US" w:eastAsia="zh-CN" w:bidi="ar"/>
              </w:rPr>
              <w:t>实施基础设施建设，便于群众出行，提高群众生活质量。</w:t>
            </w:r>
            <w:r>
              <w:rPr>
                <w:rFonts w:hint="default" w:ascii="Times New Roman" w:hAnsi="Times New Roman" w:eastAsia="方正仿宋_GBK" w:cs="Times New Roman"/>
                <w:color w:val="auto"/>
                <w:kern w:val="0"/>
                <w:sz w:val="22"/>
                <w:szCs w:val="22"/>
                <w:lang w:val="en-US" w:eastAsia="zh-CN" w:bidi="ar"/>
              </w:rPr>
              <w:t>2.</w:t>
            </w:r>
            <w:r>
              <w:rPr>
                <w:rFonts w:hint="eastAsia" w:ascii="方正仿宋_GBK" w:hAnsi="方正仿宋_GBK" w:eastAsia="方正仿宋_GBK" w:cs="方正仿宋_GBK"/>
                <w:color w:val="auto"/>
                <w:kern w:val="0"/>
                <w:sz w:val="22"/>
                <w:szCs w:val="22"/>
                <w:lang w:val="en-US" w:eastAsia="zh-CN" w:bidi="ar"/>
              </w:rPr>
              <w:t>规范政府财政项目支出行为，健全科学的决策、建设和监督管理制度，提高政府项目运行效益。</w:t>
            </w:r>
          </w:p>
        </w:tc>
        <w:tc>
          <w:tcPr>
            <w:tcW w:w="3048" w:type="dxa"/>
            <w:gridSpan w:val="4"/>
            <w:tcBorders>
              <w:top w:val="single" w:color="auto" w:sz="4" w:space="0"/>
              <w:left w:val="nil"/>
              <w:bottom w:val="single" w:color="auto"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60" w:lineRule="exact"/>
              <w:ind w:left="0" w:right="0"/>
              <w:jc w:val="left"/>
              <w:rPr>
                <w:rFonts w:hint="default" w:ascii="Times New Roman" w:hAnsi="Times New Roman" w:eastAsia="方正仿宋_GBK" w:cs="Times New Roman"/>
                <w:color w:val="auto"/>
                <w:kern w:val="0"/>
                <w:sz w:val="22"/>
                <w:szCs w:val="22"/>
              </w:rPr>
            </w:pPr>
            <w:r>
              <w:rPr>
                <w:rFonts w:hint="default" w:ascii="Times New Roman" w:hAnsi="Times New Roman" w:eastAsia="方正仿宋_GBK" w:cs="Times New Roman"/>
                <w:color w:val="auto"/>
                <w:kern w:val="0"/>
                <w:sz w:val="22"/>
                <w:szCs w:val="22"/>
                <w:lang w:val="en-US" w:eastAsia="zh-CN" w:bidi="ar"/>
              </w:rPr>
              <w:t>1.</w:t>
            </w:r>
            <w:r>
              <w:rPr>
                <w:rFonts w:hint="eastAsia" w:ascii="方正仿宋_GBK" w:hAnsi="方正仿宋_GBK" w:eastAsia="方正仿宋_GBK" w:cs="方正仿宋_GBK"/>
                <w:color w:val="auto"/>
                <w:kern w:val="0"/>
                <w:sz w:val="22"/>
                <w:szCs w:val="22"/>
                <w:lang w:val="en-US" w:eastAsia="zh-CN" w:bidi="ar"/>
              </w:rPr>
              <w:t>贯彻执行上级的各项方针政策，稳定和完善农村基本经营管理，加强农业基础设施建设，改善农业生产条件，确保各项工作目标任务圆满完成。</w:t>
            </w:r>
            <w:r>
              <w:rPr>
                <w:rFonts w:hint="default" w:ascii="Times New Roman" w:hAnsi="Times New Roman" w:eastAsia="方正仿宋_GBK" w:cs="Times New Roman"/>
                <w:color w:val="auto"/>
                <w:kern w:val="0"/>
                <w:sz w:val="22"/>
                <w:szCs w:val="22"/>
                <w:lang w:val="en-US" w:eastAsia="zh-CN" w:bidi="ar"/>
              </w:rPr>
              <w:t>2.</w:t>
            </w:r>
            <w:r>
              <w:rPr>
                <w:rFonts w:hint="eastAsia" w:ascii="方正仿宋_GBK" w:hAnsi="方正仿宋_GBK" w:eastAsia="方正仿宋_GBK" w:cs="方正仿宋_GBK"/>
                <w:color w:val="auto"/>
                <w:kern w:val="0"/>
                <w:sz w:val="22"/>
                <w:szCs w:val="22"/>
                <w:lang w:val="en-US" w:eastAsia="zh-CN" w:bidi="ar"/>
              </w:rPr>
              <w:t>精准发力，落实</w:t>
            </w:r>
            <w:r>
              <w:rPr>
                <w:rFonts w:hint="default" w:ascii="Times New Roman" w:hAnsi="Times New Roman" w:eastAsia="方正仿宋_GBK" w:cs="Times New Roman"/>
                <w:color w:val="auto"/>
                <w:kern w:val="0"/>
                <w:sz w:val="22"/>
                <w:szCs w:val="22"/>
                <w:lang w:val="en-US" w:eastAsia="zh-CN" w:bidi="ar"/>
              </w:rPr>
              <w:t>“</w:t>
            </w:r>
            <w:r>
              <w:rPr>
                <w:rFonts w:hint="eastAsia" w:ascii="方正仿宋_GBK" w:hAnsi="方正仿宋_GBK" w:eastAsia="方正仿宋_GBK" w:cs="方正仿宋_GBK"/>
                <w:color w:val="auto"/>
                <w:kern w:val="0"/>
                <w:sz w:val="22"/>
                <w:szCs w:val="22"/>
                <w:lang w:val="en-US" w:eastAsia="zh-CN" w:bidi="ar"/>
              </w:rPr>
              <w:t>精准扶贫</w:t>
            </w:r>
            <w:r>
              <w:rPr>
                <w:rFonts w:hint="default" w:ascii="Times New Roman" w:hAnsi="Times New Roman" w:eastAsia="方正仿宋_GBK" w:cs="Times New Roman"/>
                <w:color w:val="auto"/>
                <w:kern w:val="0"/>
                <w:sz w:val="22"/>
                <w:szCs w:val="22"/>
                <w:lang w:val="en-US" w:eastAsia="zh-CN" w:bidi="ar"/>
              </w:rPr>
              <w:t>”</w:t>
            </w:r>
            <w:r>
              <w:rPr>
                <w:rFonts w:hint="eastAsia" w:ascii="方正仿宋_GBK" w:hAnsi="方正仿宋_GBK" w:eastAsia="方正仿宋_GBK" w:cs="方正仿宋_GBK"/>
                <w:color w:val="auto"/>
                <w:kern w:val="0"/>
                <w:sz w:val="22"/>
                <w:szCs w:val="22"/>
                <w:lang w:val="en-US" w:eastAsia="zh-CN" w:bidi="ar"/>
              </w:rPr>
              <w:t>推进工作；加强项目建设，促进农业发展、加强人居环境提升、各项补贴、基础设施等项目建设。</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881" w:hRule="atLeast"/>
          <w:jc w:val="center"/>
        </w:trPr>
        <w:tc>
          <w:tcPr>
            <w:tcW w:w="783" w:type="dxa"/>
            <w:vMerge w:val="restart"/>
            <w:tcBorders>
              <w:top w:val="nil"/>
              <w:left w:val="single" w:color="auto" w:sz="4" w:space="0"/>
              <w:bottom w:val="nil"/>
              <w:right w:val="single" w:color="auto"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60" w:lineRule="exact"/>
              <w:ind w:left="0" w:right="0"/>
              <w:jc w:val="center"/>
              <w:rPr>
                <w:rFonts w:hint="default" w:ascii="Times New Roman" w:hAnsi="Times New Roman" w:eastAsia="方正仿宋_GBK" w:cs="Times New Roman"/>
                <w:color w:val="auto"/>
                <w:kern w:val="0"/>
                <w:sz w:val="22"/>
                <w:szCs w:val="22"/>
              </w:rPr>
            </w:pPr>
            <w:r>
              <w:rPr>
                <w:rFonts w:hint="eastAsia" w:ascii="方正仿宋_GBK" w:hAnsi="方正仿宋_GBK" w:eastAsia="方正仿宋_GBK" w:cs="方正仿宋_GBK"/>
                <w:color w:val="auto"/>
                <w:kern w:val="0"/>
                <w:sz w:val="22"/>
                <w:szCs w:val="22"/>
                <w:lang w:val="en-US" w:eastAsia="zh-CN" w:bidi="ar"/>
              </w:rPr>
              <w:t>绩效指标</w:t>
            </w:r>
          </w:p>
        </w:tc>
        <w:tc>
          <w:tcPr>
            <w:tcW w:w="777" w:type="dxa"/>
            <w:tcBorders>
              <w:top w:val="nil"/>
              <w:left w:val="nil"/>
              <w:bottom w:val="single" w:color="auto" w:sz="4" w:space="0"/>
              <w:right w:val="nil"/>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60" w:lineRule="exact"/>
              <w:ind w:left="0" w:right="0"/>
              <w:jc w:val="center"/>
              <w:rPr>
                <w:rFonts w:hint="default" w:ascii="Times New Roman" w:hAnsi="Times New Roman" w:eastAsia="方正仿宋_GBK" w:cs="Times New Roman"/>
                <w:color w:val="auto"/>
                <w:kern w:val="0"/>
                <w:sz w:val="22"/>
                <w:szCs w:val="22"/>
              </w:rPr>
            </w:pPr>
            <w:r>
              <w:rPr>
                <w:rFonts w:hint="eastAsia" w:ascii="方正仿宋_GBK" w:hAnsi="方正仿宋_GBK" w:eastAsia="方正仿宋_GBK" w:cs="方正仿宋_GBK"/>
                <w:color w:val="auto"/>
                <w:kern w:val="0"/>
                <w:sz w:val="22"/>
                <w:szCs w:val="22"/>
                <w:lang w:val="en-US" w:eastAsia="zh-CN" w:bidi="ar"/>
              </w:rPr>
              <w:t>指标</w:t>
            </w:r>
          </w:p>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60" w:lineRule="exact"/>
              <w:ind w:left="0" w:right="0"/>
              <w:jc w:val="center"/>
              <w:rPr>
                <w:rFonts w:hint="default" w:ascii="Times New Roman" w:hAnsi="Times New Roman" w:eastAsia="方正仿宋_GBK" w:cs="Times New Roman"/>
                <w:color w:val="auto"/>
                <w:kern w:val="0"/>
                <w:sz w:val="22"/>
                <w:szCs w:val="22"/>
              </w:rPr>
            </w:pPr>
            <w:r>
              <w:rPr>
                <w:rFonts w:hint="eastAsia" w:ascii="方正仿宋_GBK" w:hAnsi="方正仿宋_GBK" w:eastAsia="方正仿宋_GBK" w:cs="方正仿宋_GBK"/>
                <w:color w:val="auto"/>
                <w:kern w:val="0"/>
                <w:sz w:val="22"/>
                <w:szCs w:val="22"/>
                <w:lang w:val="en-US" w:eastAsia="zh-CN" w:bidi="ar"/>
              </w:rPr>
              <w:t>名称</w:t>
            </w:r>
          </w:p>
        </w:tc>
        <w:tc>
          <w:tcPr>
            <w:tcW w:w="537" w:type="dxa"/>
            <w:gridSpan w:val="2"/>
            <w:tcBorders>
              <w:top w:val="nil"/>
              <w:left w:val="single" w:color="auto" w:sz="4" w:space="0"/>
              <w:bottom w:val="single" w:color="auto" w:sz="4" w:space="0"/>
              <w:right w:val="single" w:color="auto"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60" w:lineRule="exact"/>
              <w:ind w:left="0" w:right="0"/>
              <w:jc w:val="center"/>
              <w:rPr>
                <w:rFonts w:hint="default" w:ascii="Times New Roman" w:hAnsi="Times New Roman" w:eastAsia="方正仿宋_GBK" w:cs="Times New Roman"/>
                <w:color w:val="auto"/>
                <w:kern w:val="0"/>
                <w:sz w:val="22"/>
                <w:szCs w:val="22"/>
              </w:rPr>
            </w:pPr>
            <w:r>
              <w:rPr>
                <w:rFonts w:hint="eastAsia" w:ascii="方正仿宋_GBK" w:hAnsi="方正仿宋_GBK" w:eastAsia="方正仿宋_GBK" w:cs="方正仿宋_GBK"/>
                <w:color w:val="auto"/>
                <w:kern w:val="0"/>
                <w:sz w:val="22"/>
                <w:szCs w:val="22"/>
                <w:lang w:val="en-US" w:eastAsia="zh-CN" w:bidi="ar"/>
              </w:rPr>
              <w:t>计量单位</w:t>
            </w:r>
          </w:p>
        </w:tc>
        <w:tc>
          <w:tcPr>
            <w:tcW w:w="917" w:type="dxa"/>
            <w:tcBorders>
              <w:top w:val="nil"/>
              <w:left w:val="nil"/>
              <w:bottom w:val="single" w:color="auto" w:sz="4" w:space="0"/>
              <w:right w:val="single" w:color="auto"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60" w:lineRule="exact"/>
              <w:ind w:left="0" w:right="0"/>
              <w:jc w:val="center"/>
              <w:rPr>
                <w:rFonts w:hint="default" w:ascii="Times New Roman" w:hAnsi="Times New Roman" w:eastAsia="方正仿宋_GBK" w:cs="Times New Roman"/>
                <w:color w:val="auto"/>
                <w:kern w:val="0"/>
                <w:sz w:val="22"/>
                <w:szCs w:val="22"/>
              </w:rPr>
            </w:pPr>
            <w:r>
              <w:rPr>
                <w:rFonts w:hint="eastAsia" w:ascii="方正仿宋_GBK" w:hAnsi="方正仿宋_GBK" w:eastAsia="方正仿宋_GBK" w:cs="方正仿宋_GBK"/>
                <w:color w:val="auto"/>
                <w:kern w:val="0"/>
                <w:sz w:val="22"/>
                <w:szCs w:val="22"/>
                <w:lang w:val="en-US" w:eastAsia="zh-CN" w:bidi="ar"/>
              </w:rPr>
              <w:t>指标</w:t>
            </w:r>
          </w:p>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60" w:lineRule="exact"/>
              <w:ind w:left="0" w:right="0"/>
              <w:jc w:val="center"/>
              <w:rPr>
                <w:rFonts w:hint="default" w:ascii="Times New Roman" w:hAnsi="Times New Roman" w:eastAsia="方正仿宋_GBK" w:cs="Times New Roman"/>
                <w:color w:val="auto"/>
                <w:kern w:val="0"/>
                <w:sz w:val="22"/>
                <w:szCs w:val="22"/>
              </w:rPr>
            </w:pPr>
            <w:r>
              <w:rPr>
                <w:rFonts w:hint="eastAsia" w:ascii="方正仿宋_GBK" w:hAnsi="方正仿宋_GBK" w:eastAsia="方正仿宋_GBK" w:cs="方正仿宋_GBK"/>
                <w:color w:val="auto"/>
                <w:kern w:val="0"/>
                <w:sz w:val="22"/>
                <w:szCs w:val="22"/>
                <w:lang w:val="en-US" w:eastAsia="zh-CN" w:bidi="ar"/>
              </w:rPr>
              <w:t>性质</w:t>
            </w:r>
          </w:p>
        </w:tc>
        <w:tc>
          <w:tcPr>
            <w:tcW w:w="955" w:type="dxa"/>
            <w:tcBorders>
              <w:top w:val="nil"/>
              <w:left w:val="nil"/>
              <w:bottom w:val="single" w:color="auto" w:sz="4" w:space="0"/>
              <w:right w:val="single" w:color="auto"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60" w:lineRule="exact"/>
              <w:ind w:left="0" w:right="0"/>
              <w:jc w:val="center"/>
              <w:rPr>
                <w:rFonts w:hint="default" w:ascii="Times New Roman" w:hAnsi="Times New Roman" w:eastAsia="方正仿宋_GBK" w:cs="Times New Roman"/>
                <w:color w:val="auto"/>
                <w:kern w:val="0"/>
                <w:sz w:val="22"/>
                <w:szCs w:val="22"/>
              </w:rPr>
            </w:pPr>
            <w:r>
              <w:rPr>
                <w:rFonts w:hint="eastAsia" w:ascii="方正仿宋_GBK" w:hAnsi="方正仿宋_GBK" w:eastAsia="方正仿宋_GBK" w:cs="方正仿宋_GBK"/>
                <w:color w:val="auto"/>
                <w:kern w:val="0"/>
                <w:sz w:val="22"/>
                <w:szCs w:val="22"/>
                <w:lang w:val="en-US" w:eastAsia="zh-CN" w:bidi="ar"/>
              </w:rPr>
              <w:t>年初</w:t>
            </w:r>
          </w:p>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60" w:lineRule="exact"/>
              <w:ind w:left="0" w:right="0"/>
              <w:jc w:val="center"/>
              <w:rPr>
                <w:rFonts w:hint="default" w:ascii="Times New Roman" w:hAnsi="Times New Roman" w:eastAsia="方正仿宋_GBK" w:cs="Times New Roman"/>
                <w:color w:val="auto"/>
                <w:kern w:val="0"/>
                <w:sz w:val="22"/>
                <w:szCs w:val="22"/>
              </w:rPr>
            </w:pPr>
            <w:r>
              <w:rPr>
                <w:rFonts w:hint="eastAsia" w:ascii="方正仿宋_GBK" w:hAnsi="方正仿宋_GBK" w:eastAsia="方正仿宋_GBK" w:cs="方正仿宋_GBK"/>
                <w:color w:val="auto"/>
                <w:kern w:val="0"/>
                <w:sz w:val="22"/>
                <w:szCs w:val="22"/>
                <w:lang w:val="en-US" w:eastAsia="zh-CN" w:bidi="ar"/>
              </w:rPr>
              <w:t>指标</w:t>
            </w:r>
          </w:p>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60" w:lineRule="exact"/>
              <w:ind w:left="0" w:right="0"/>
              <w:jc w:val="center"/>
              <w:rPr>
                <w:rFonts w:hint="default" w:ascii="Times New Roman" w:hAnsi="Times New Roman" w:eastAsia="方正仿宋_GBK" w:cs="Times New Roman"/>
                <w:color w:val="auto"/>
                <w:kern w:val="0"/>
                <w:sz w:val="22"/>
                <w:szCs w:val="22"/>
              </w:rPr>
            </w:pPr>
            <w:r>
              <w:rPr>
                <w:rFonts w:hint="eastAsia" w:ascii="方正仿宋_GBK" w:hAnsi="方正仿宋_GBK" w:eastAsia="方正仿宋_GBK" w:cs="方正仿宋_GBK"/>
                <w:color w:val="auto"/>
                <w:kern w:val="0"/>
                <w:sz w:val="22"/>
                <w:szCs w:val="22"/>
                <w:lang w:val="en-US" w:eastAsia="zh-CN" w:bidi="ar"/>
              </w:rPr>
              <w:t>值</w:t>
            </w:r>
          </w:p>
        </w:tc>
        <w:tc>
          <w:tcPr>
            <w:tcW w:w="1094" w:type="dxa"/>
            <w:gridSpan w:val="2"/>
            <w:tcBorders>
              <w:top w:val="nil"/>
              <w:left w:val="nil"/>
              <w:bottom w:val="single" w:color="auto" w:sz="4" w:space="0"/>
              <w:right w:val="single" w:color="auto"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60" w:lineRule="exact"/>
              <w:ind w:left="0" w:right="0"/>
              <w:jc w:val="center"/>
              <w:rPr>
                <w:rFonts w:hint="default" w:ascii="Times New Roman" w:hAnsi="Times New Roman" w:eastAsia="方正仿宋_GBK" w:cs="Times New Roman"/>
                <w:color w:val="auto"/>
                <w:kern w:val="0"/>
                <w:sz w:val="22"/>
                <w:szCs w:val="22"/>
              </w:rPr>
            </w:pPr>
            <w:r>
              <w:rPr>
                <w:rFonts w:hint="eastAsia" w:ascii="方正仿宋_GBK" w:hAnsi="方正仿宋_GBK" w:eastAsia="方正仿宋_GBK" w:cs="方正仿宋_GBK"/>
                <w:color w:val="auto"/>
                <w:kern w:val="0"/>
                <w:sz w:val="22"/>
                <w:szCs w:val="22"/>
                <w:lang w:val="en-US" w:eastAsia="zh-CN" w:bidi="ar"/>
              </w:rPr>
              <w:t>调整</w:t>
            </w:r>
          </w:p>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60" w:lineRule="exact"/>
              <w:ind w:left="0" w:right="0"/>
              <w:jc w:val="center"/>
              <w:rPr>
                <w:rFonts w:hint="default" w:ascii="Times New Roman" w:hAnsi="Times New Roman" w:eastAsia="方正仿宋_GBK" w:cs="Times New Roman"/>
                <w:color w:val="auto"/>
                <w:kern w:val="0"/>
                <w:sz w:val="22"/>
                <w:szCs w:val="22"/>
              </w:rPr>
            </w:pPr>
            <w:r>
              <w:rPr>
                <w:rFonts w:hint="eastAsia" w:ascii="方正仿宋_GBK" w:hAnsi="方正仿宋_GBK" w:eastAsia="方正仿宋_GBK" w:cs="方正仿宋_GBK"/>
                <w:color w:val="auto"/>
                <w:kern w:val="0"/>
                <w:sz w:val="22"/>
                <w:szCs w:val="22"/>
                <w:lang w:val="en-US" w:eastAsia="zh-CN" w:bidi="ar"/>
              </w:rPr>
              <w:t>指标</w:t>
            </w:r>
          </w:p>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60" w:lineRule="exact"/>
              <w:ind w:left="0" w:right="0"/>
              <w:jc w:val="center"/>
              <w:rPr>
                <w:rFonts w:hint="default" w:ascii="Times New Roman" w:hAnsi="Times New Roman" w:eastAsia="方正仿宋_GBK" w:cs="Times New Roman"/>
                <w:color w:val="auto"/>
                <w:kern w:val="0"/>
                <w:sz w:val="22"/>
                <w:szCs w:val="22"/>
              </w:rPr>
            </w:pPr>
            <w:r>
              <w:rPr>
                <w:rFonts w:hint="eastAsia" w:ascii="方正仿宋_GBK" w:hAnsi="方正仿宋_GBK" w:eastAsia="方正仿宋_GBK" w:cs="方正仿宋_GBK"/>
                <w:color w:val="auto"/>
                <w:kern w:val="0"/>
                <w:sz w:val="22"/>
                <w:szCs w:val="22"/>
                <w:lang w:val="en-US" w:eastAsia="zh-CN" w:bidi="ar"/>
              </w:rPr>
              <w:t>值</w:t>
            </w:r>
          </w:p>
        </w:tc>
        <w:tc>
          <w:tcPr>
            <w:tcW w:w="1066" w:type="dxa"/>
            <w:gridSpan w:val="2"/>
            <w:tcBorders>
              <w:top w:val="nil"/>
              <w:left w:val="nil"/>
              <w:bottom w:val="single" w:color="auto" w:sz="4" w:space="0"/>
              <w:right w:val="single" w:color="auto"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60" w:lineRule="exact"/>
              <w:ind w:left="0" w:right="0"/>
              <w:jc w:val="center"/>
              <w:rPr>
                <w:rFonts w:hint="default" w:ascii="Times New Roman" w:hAnsi="Times New Roman" w:eastAsia="方正仿宋_GBK" w:cs="Times New Roman"/>
                <w:color w:val="auto"/>
                <w:kern w:val="0"/>
                <w:sz w:val="22"/>
                <w:szCs w:val="22"/>
              </w:rPr>
            </w:pPr>
            <w:r>
              <w:rPr>
                <w:rFonts w:hint="eastAsia" w:ascii="方正仿宋_GBK" w:hAnsi="方正仿宋_GBK" w:eastAsia="方正仿宋_GBK" w:cs="方正仿宋_GBK"/>
                <w:color w:val="auto"/>
                <w:kern w:val="0"/>
                <w:sz w:val="22"/>
                <w:szCs w:val="22"/>
                <w:lang w:val="en-US" w:eastAsia="zh-CN" w:bidi="ar"/>
              </w:rPr>
              <w:t>全年</w:t>
            </w:r>
          </w:p>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60" w:lineRule="exact"/>
              <w:ind w:left="0" w:right="0"/>
              <w:jc w:val="center"/>
              <w:rPr>
                <w:rFonts w:hint="default" w:ascii="Times New Roman" w:hAnsi="Times New Roman" w:eastAsia="方正仿宋_GBK" w:cs="Times New Roman"/>
                <w:color w:val="auto"/>
                <w:kern w:val="0"/>
                <w:sz w:val="22"/>
                <w:szCs w:val="22"/>
              </w:rPr>
            </w:pPr>
            <w:r>
              <w:rPr>
                <w:rFonts w:hint="eastAsia" w:ascii="方正仿宋_GBK" w:hAnsi="方正仿宋_GBK" w:eastAsia="方正仿宋_GBK" w:cs="方正仿宋_GBK"/>
                <w:color w:val="auto"/>
                <w:kern w:val="0"/>
                <w:sz w:val="22"/>
                <w:szCs w:val="22"/>
                <w:lang w:val="en-US" w:eastAsia="zh-CN" w:bidi="ar"/>
              </w:rPr>
              <w:t>完成</w:t>
            </w:r>
          </w:p>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60" w:lineRule="exact"/>
              <w:ind w:left="0" w:right="0"/>
              <w:jc w:val="center"/>
              <w:rPr>
                <w:rFonts w:hint="default" w:ascii="Times New Roman" w:hAnsi="Times New Roman" w:eastAsia="方正仿宋_GBK" w:cs="Times New Roman"/>
                <w:color w:val="auto"/>
                <w:kern w:val="0"/>
                <w:sz w:val="22"/>
                <w:szCs w:val="22"/>
              </w:rPr>
            </w:pPr>
            <w:r>
              <w:rPr>
                <w:rFonts w:hint="eastAsia" w:ascii="方正仿宋_GBK" w:hAnsi="方正仿宋_GBK" w:eastAsia="方正仿宋_GBK" w:cs="方正仿宋_GBK"/>
                <w:color w:val="auto"/>
                <w:kern w:val="0"/>
                <w:sz w:val="22"/>
                <w:szCs w:val="22"/>
                <w:lang w:val="en-US" w:eastAsia="zh-CN" w:bidi="ar"/>
              </w:rPr>
              <w:t>值</w:t>
            </w:r>
          </w:p>
        </w:tc>
        <w:tc>
          <w:tcPr>
            <w:tcW w:w="816" w:type="dxa"/>
            <w:tcBorders>
              <w:top w:val="nil"/>
              <w:left w:val="nil"/>
              <w:bottom w:val="single" w:color="auto" w:sz="4" w:space="0"/>
              <w:right w:val="single" w:color="auto"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60" w:lineRule="exact"/>
              <w:ind w:left="0" w:right="0"/>
              <w:jc w:val="center"/>
              <w:rPr>
                <w:rFonts w:hint="default" w:ascii="Times New Roman" w:hAnsi="Times New Roman" w:eastAsia="方正仿宋_GBK" w:cs="Times New Roman"/>
                <w:color w:val="auto"/>
                <w:kern w:val="0"/>
                <w:sz w:val="22"/>
                <w:szCs w:val="22"/>
              </w:rPr>
            </w:pPr>
            <w:r>
              <w:rPr>
                <w:rFonts w:hint="eastAsia" w:ascii="方正仿宋_GBK" w:hAnsi="方正仿宋_GBK" w:eastAsia="方正仿宋_GBK" w:cs="方正仿宋_GBK"/>
                <w:color w:val="auto"/>
                <w:kern w:val="0"/>
                <w:sz w:val="22"/>
                <w:szCs w:val="22"/>
                <w:lang w:val="en-US" w:eastAsia="zh-CN" w:bidi="ar"/>
              </w:rPr>
              <w:t>得分</w:t>
            </w:r>
          </w:p>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60" w:lineRule="exact"/>
              <w:ind w:left="0" w:right="0"/>
              <w:jc w:val="center"/>
              <w:rPr>
                <w:rFonts w:hint="default" w:ascii="Times New Roman" w:hAnsi="Times New Roman" w:eastAsia="方正仿宋_GBK" w:cs="Times New Roman"/>
                <w:color w:val="auto"/>
                <w:kern w:val="0"/>
                <w:sz w:val="22"/>
                <w:szCs w:val="22"/>
              </w:rPr>
            </w:pPr>
            <w:r>
              <w:rPr>
                <w:rFonts w:hint="eastAsia" w:ascii="方正仿宋_GBK" w:hAnsi="方正仿宋_GBK" w:eastAsia="方正仿宋_GBK" w:cs="方正仿宋_GBK"/>
                <w:color w:val="auto"/>
                <w:kern w:val="0"/>
                <w:sz w:val="22"/>
                <w:szCs w:val="22"/>
                <w:lang w:val="en-US" w:eastAsia="zh-CN" w:bidi="ar"/>
              </w:rPr>
              <w:t>系数</w:t>
            </w:r>
          </w:p>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60" w:lineRule="exact"/>
              <w:ind w:left="0" w:right="0"/>
              <w:jc w:val="center"/>
              <w:rPr>
                <w:rFonts w:hint="default" w:ascii="Times New Roman" w:hAnsi="Times New Roman" w:eastAsia="方正仿宋_GBK" w:cs="Times New Roman"/>
                <w:color w:val="auto"/>
                <w:kern w:val="0"/>
                <w:sz w:val="22"/>
                <w:szCs w:val="22"/>
              </w:rPr>
            </w:pPr>
            <w:r>
              <w:rPr>
                <w:rFonts w:hint="eastAsia" w:ascii="方正仿宋_GBK" w:hAnsi="方正仿宋_GBK" w:eastAsia="方正仿宋_GBK" w:cs="方正仿宋_GBK"/>
                <w:color w:val="auto"/>
                <w:kern w:val="0"/>
                <w:sz w:val="22"/>
                <w:szCs w:val="22"/>
                <w:lang w:val="en-US" w:eastAsia="zh-CN" w:bidi="ar"/>
              </w:rPr>
              <w:t>（</w:t>
            </w:r>
            <w:r>
              <w:rPr>
                <w:rFonts w:hint="default" w:ascii="Times New Roman" w:hAnsi="Times New Roman" w:eastAsia="方正仿宋_GBK" w:cs="Times New Roman"/>
                <w:color w:val="auto"/>
                <w:kern w:val="0"/>
                <w:sz w:val="22"/>
                <w:szCs w:val="22"/>
                <w:lang w:val="en-US" w:eastAsia="zh-CN" w:bidi="ar"/>
              </w:rPr>
              <w:t>%</w:t>
            </w:r>
            <w:r>
              <w:rPr>
                <w:rFonts w:hint="eastAsia" w:ascii="方正仿宋_GBK" w:hAnsi="方正仿宋_GBK" w:eastAsia="方正仿宋_GBK" w:cs="方正仿宋_GBK"/>
                <w:color w:val="auto"/>
                <w:kern w:val="0"/>
                <w:sz w:val="22"/>
                <w:szCs w:val="22"/>
                <w:lang w:val="en-US" w:eastAsia="zh-CN" w:bidi="ar"/>
              </w:rPr>
              <w:t>）</w:t>
            </w:r>
          </w:p>
        </w:tc>
        <w:tc>
          <w:tcPr>
            <w:tcW w:w="711" w:type="dxa"/>
            <w:tcBorders>
              <w:top w:val="nil"/>
              <w:left w:val="nil"/>
              <w:bottom w:val="single" w:color="auto" w:sz="4" w:space="0"/>
              <w:right w:val="single" w:color="auto"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60" w:lineRule="exact"/>
              <w:ind w:left="0" w:right="0"/>
              <w:jc w:val="center"/>
              <w:rPr>
                <w:rFonts w:hint="default" w:ascii="Times New Roman" w:hAnsi="Times New Roman" w:eastAsia="方正仿宋_GBK" w:cs="Times New Roman"/>
                <w:color w:val="auto"/>
                <w:kern w:val="0"/>
                <w:sz w:val="22"/>
                <w:szCs w:val="22"/>
              </w:rPr>
            </w:pPr>
            <w:r>
              <w:rPr>
                <w:rFonts w:hint="eastAsia" w:ascii="方正仿宋_GBK" w:hAnsi="方正仿宋_GBK" w:eastAsia="方正仿宋_GBK" w:cs="方正仿宋_GBK"/>
                <w:color w:val="auto"/>
                <w:kern w:val="0"/>
                <w:sz w:val="22"/>
                <w:szCs w:val="22"/>
                <w:lang w:val="en-US" w:eastAsia="zh-CN" w:bidi="ar"/>
              </w:rPr>
              <w:t>指标权重</w:t>
            </w:r>
          </w:p>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60" w:lineRule="exact"/>
              <w:ind w:left="0" w:right="0"/>
              <w:jc w:val="center"/>
              <w:rPr>
                <w:rFonts w:hint="default" w:ascii="Times New Roman" w:hAnsi="Times New Roman" w:eastAsia="方正仿宋_GBK" w:cs="Times New Roman"/>
                <w:color w:val="auto"/>
                <w:kern w:val="0"/>
                <w:sz w:val="22"/>
                <w:szCs w:val="22"/>
              </w:rPr>
            </w:pPr>
            <w:r>
              <w:rPr>
                <w:rFonts w:hint="eastAsia" w:ascii="方正仿宋_GBK" w:hAnsi="方正仿宋_GBK" w:eastAsia="方正仿宋_GBK" w:cs="方正仿宋_GBK"/>
                <w:color w:val="auto"/>
                <w:kern w:val="0"/>
                <w:sz w:val="22"/>
                <w:szCs w:val="22"/>
                <w:lang w:val="en-US" w:eastAsia="zh-CN" w:bidi="ar"/>
              </w:rPr>
              <w:t>（分）</w:t>
            </w:r>
          </w:p>
        </w:tc>
        <w:tc>
          <w:tcPr>
            <w:tcW w:w="1237" w:type="dxa"/>
            <w:gridSpan w:val="2"/>
            <w:tcBorders>
              <w:top w:val="nil"/>
              <w:left w:val="nil"/>
              <w:bottom w:val="single" w:color="auto" w:sz="4" w:space="0"/>
              <w:right w:val="single" w:color="auto"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60" w:lineRule="exact"/>
              <w:ind w:left="0" w:right="0"/>
              <w:jc w:val="center"/>
              <w:rPr>
                <w:rFonts w:hint="default" w:ascii="Times New Roman" w:hAnsi="Times New Roman" w:eastAsia="方正仿宋_GBK" w:cs="Times New Roman"/>
                <w:color w:val="auto"/>
                <w:kern w:val="0"/>
                <w:sz w:val="22"/>
                <w:szCs w:val="22"/>
              </w:rPr>
            </w:pPr>
            <w:r>
              <w:rPr>
                <w:rFonts w:hint="eastAsia" w:ascii="方正仿宋_GBK" w:hAnsi="方正仿宋_GBK" w:eastAsia="方正仿宋_GBK" w:cs="方正仿宋_GBK"/>
                <w:color w:val="auto"/>
                <w:kern w:val="0"/>
                <w:sz w:val="22"/>
                <w:szCs w:val="22"/>
                <w:lang w:val="en-US" w:eastAsia="zh-CN" w:bidi="ar"/>
              </w:rPr>
              <w:t>指标</w:t>
            </w:r>
          </w:p>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60" w:lineRule="exact"/>
              <w:ind w:left="0" w:right="0"/>
              <w:jc w:val="center"/>
              <w:rPr>
                <w:rFonts w:hint="default" w:ascii="Times New Roman" w:hAnsi="Times New Roman" w:eastAsia="方正仿宋_GBK" w:cs="Times New Roman"/>
                <w:color w:val="auto"/>
                <w:kern w:val="0"/>
                <w:sz w:val="22"/>
                <w:szCs w:val="22"/>
              </w:rPr>
            </w:pPr>
            <w:r>
              <w:rPr>
                <w:rFonts w:hint="eastAsia" w:ascii="方正仿宋_GBK" w:hAnsi="方正仿宋_GBK" w:eastAsia="方正仿宋_GBK" w:cs="方正仿宋_GBK"/>
                <w:color w:val="auto"/>
                <w:kern w:val="0"/>
                <w:sz w:val="22"/>
                <w:szCs w:val="22"/>
                <w:lang w:val="en-US" w:eastAsia="zh-CN" w:bidi="ar"/>
              </w:rPr>
              <w:t>得分</w:t>
            </w:r>
          </w:p>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60" w:lineRule="exact"/>
              <w:ind w:left="0" w:right="0"/>
              <w:jc w:val="center"/>
              <w:rPr>
                <w:rFonts w:hint="default" w:ascii="Times New Roman" w:hAnsi="Times New Roman" w:eastAsia="方正仿宋_GBK" w:cs="Times New Roman"/>
                <w:color w:val="auto"/>
                <w:kern w:val="0"/>
                <w:sz w:val="22"/>
                <w:szCs w:val="22"/>
              </w:rPr>
            </w:pPr>
            <w:r>
              <w:rPr>
                <w:rFonts w:hint="eastAsia" w:ascii="方正仿宋_GBK" w:hAnsi="方正仿宋_GBK" w:eastAsia="方正仿宋_GBK" w:cs="方正仿宋_GBK"/>
                <w:color w:val="auto"/>
                <w:kern w:val="0"/>
                <w:sz w:val="22"/>
                <w:szCs w:val="22"/>
                <w:lang w:val="en-US" w:eastAsia="zh-CN" w:bidi="ar"/>
              </w:rPr>
              <w:t>（分）</w:t>
            </w:r>
          </w:p>
        </w:tc>
        <w:tc>
          <w:tcPr>
            <w:tcW w:w="1100" w:type="dxa"/>
            <w:tcBorders>
              <w:top w:val="nil"/>
              <w:left w:val="nil"/>
              <w:bottom w:val="single" w:color="auto" w:sz="4" w:space="0"/>
              <w:right w:val="single" w:color="auto"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60" w:lineRule="exact"/>
              <w:ind w:left="0" w:right="0"/>
              <w:jc w:val="center"/>
              <w:rPr>
                <w:rFonts w:hint="default" w:ascii="Times New Roman" w:hAnsi="Times New Roman" w:eastAsia="方正仿宋_GBK" w:cs="Times New Roman"/>
                <w:color w:val="auto"/>
                <w:kern w:val="0"/>
                <w:sz w:val="22"/>
                <w:szCs w:val="22"/>
              </w:rPr>
            </w:pPr>
            <w:r>
              <w:rPr>
                <w:rFonts w:hint="eastAsia" w:ascii="方正仿宋_GBK" w:hAnsi="方正仿宋_GBK" w:eastAsia="方正仿宋_GBK" w:cs="方正仿宋_GBK"/>
                <w:color w:val="auto"/>
                <w:kern w:val="0"/>
                <w:sz w:val="22"/>
                <w:szCs w:val="22"/>
                <w:lang w:val="en-US" w:eastAsia="zh-CN" w:bidi="ar"/>
              </w:rPr>
              <w:t>是否核心</w:t>
            </w:r>
          </w:p>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60" w:lineRule="exact"/>
              <w:ind w:left="0" w:right="0"/>
              <w:jc w:val="center"/>
              <w:rPr>
                <w:rFonts w:hint="default" w:ascii="Times New Roman" w:hAnsi="Times New Roman" w:eastAsia="方正仿宋_GBK" w:cs="Times New Roman"/>
                <w:color w:val="auto"/>
                <w:kern w:val="0"/>
                <w:sz w:val="22"/>
                <w:szCs w:val="22"/>
              </w:rPr>
            </w:pPr>
            <w:r>
              <w:rPr>
                <w:rFonts w:hint="eastAsia" w:ascii="方正仿宋_GBK" w:hAnsi="方正仿宋_GBK" w:eastAsia="方正仿宋_GBK" w:cs="方正仿宋_GBK"/>
                <w:color w:val="auto"/>
                <w:kern w:val="0"/>
                <w:sz w:val="22"/>
                <w:szCs w:val="22"/>
                <w:lang w:val="en-US" w:eastAsia="zh-CN" w:bidi="ar"/>
              </w:rPr>
              <w:t>指标</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567" w:hRule="atLeast"/>
          <w:jc w:val="center"/>
        </w:trPr>
        <w:tc>
          <w:tcPr>
            <w:tcW w:w="783" w:type="dxa"/>
            <w:vMerge w:val="continue"/>
            <w:tcBorders>
              <w:top w:val="nil"/>
              <w:left w:val="single" w:color="auto" w:sz="4" w:space="0"/>
              <w:bottom w:val="nil"/>
              <w:right w:val="single" w:color="auto" w:sz="4" w:space="0"/>
            </w:tcBorders>
            <w:shd w:val="clear" w:color="auto" w:fill="auto"/>
            <w:vAlign w:val="center"/>
          </w:tcPr>
          <w:p>
            <w:pPr>
              <w:keepNext w:val="0"/>
              <w:keepLines w:val="0"/>
              <w:pageBreakBefore w:val="0"/>
              <w:kinsoku/>
              <w:wordWrap/>
              <w:overflowPunct/>
              <w:topLinePunct w:val="0"/>
              <w:autoSpaceDE/>
              <w:autoSpaceDN/>
              <w:bidi w:val="0"/>
              <w:adjustRightInd/>
              <w:snapToGrid/>
              <w:spacing w:line="560" w:lineRule="exact"/>
              <w:rPr>
                <w:rFonts w:hint="default" w:ascii="Times New Roman" w:hAnsi="Times New Roman" w:cs="Times New Roman"/>
                <w:color w:val="auto"/>
                <w:sz w:val="20"/>
                <w:szCs w:val="20"/>
              </w:rPr>
            </w:pPr>
          </w:p>
        </w:tc>
        <w:tc>
          <w:tcPr>
            <w:tcW w:w="777" w:type="dxa"/>
            <w:tcBorders>
              <w:top w:val="nil"/>
              <w:left w:val="nil"/>
              <w:bottom w:val="single" w:color="auto" w:sz="4" w:space="0"/>
              <w:right w:val="nil"/>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60" w:lineRule="exact"/>
              <w:ind w:left="0" w:right="0"/>
              <w:jc w:val="left"/>
              <w:rPr>
                <w:rFonts w:hint="default" w:ascii="Times New Roman" w:hAnsi="Times New Roman" w:eastAsia="方正仿宋_GBK" w:cs="Times New Roman"/>
                <w:color w:val="auto"/>
                <w:kern w:val="0"/>
                <w:sz w:val="22"/>
                <w:szCs w:val="22"/>
              </w:rPr>
            </w:pPr>
            <w:r>
              <w:rPr>
                <w:rFonts w:hint="eastAsia" w:ascii="方正仿宋_GBK" w:hAnsi="方正仿宋_GBK" w:eastAsia="方正仿宋_GBK" w:cs="方正仿宋_GBK"/>
                <w:color w:val="auto"/>
                <w:kern w:val="0"/>
                <w:sz w:val="22"/>
                <w:szCs w:val="22"/>
                <w:lang w:val="en-US" w:eastAsia="zh-CN" w:bidi="ar"/>
              </w:rPr>
              <w:t>执行序时进度</w:t>
            </w:r>
          </w:p>
        </w:tc>
        <w:tc>
          <w:tcPr>
            <w:tcW w:w="537" w:type="dxa"/>
            <w:gridSpan w:val="2"/>
            <w:tcBorders>
              <w:top w:val="nil"/>
              <w:left w:val="single" w:color="auto" w:sz="4" w:space="0"/>
              <w:bottom w:val="single" w:color="auto" w:sz="4" w:space="0"/>
              <w:right w:val="nil"/>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60" w:lineRule="exact"/>
              <w:ind w:left="0" w:right="0"/>
              <w:jc w:val="left"/>
              <w:rPr>
                <w:rFonts w:hint="default" w:ascii="Times New Roman" w:hAnsi="Times New Roman" w:eastAsia="方正仿宋_GBK" w:cs="Times New Roman"/>
                <w:color w:val="auto"/>
                <w:kern w:val="0"/>
                <w:sz w:val="22"/>
                <w:szCs w:val="22"/>
              </w:rPr>
            </w:pPr>
            <w:r>
              <w:rPr>
                <w:rFonts w:hint="eastAsia" w:ascii="方正仿宋_GBK" w:hAnsi="方正仿宋_GBK" w:eastAsia="方正仿宋_GBK" w:cs="方正仿宋_GBK"/>
                <w:color w:val="auto"/>
                <w:kern w:val="0"/>
                <w:sz w:val="22"/>
                <w:szCs w:val="22"/>
                <w:lang w:val="en-US" w:eastAsia="zh-CN" w:bidi="ar"/>
              </w:rPr>
              <w:t>月</w:t>
            </w:r>
          </w:p>
        </w:tc>
        <w:tc>
          <w:tcPr>
            <w:tcW w:w="917" w:type="dxa"/>
            <w:tcBorders>
              <w:top w:val="nil"/>
              <w:left w:val="single" w:color="auto" w:sz="4" w:space="0"/>
              <w:bottom w:val="single" w:color="auto" w:sz="4" w:space="0"/>
              <w:right w:val="nil"/>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60" w:lineRule="exact"/>
              <w:ind w:left="0" w:right="0"/>
              <w:jc w:val="left"/>
              <w:rPr>
                <w:rFonts w:hint="default" w:ascii="Times New Roman" w:hAnsi="Times New Roman" w:eastAsia="方正仿宋_GBK" w:cs="Times New Roman"/>
                <w:color w:val="auto"/>
                <w:kern w:val="0"/>
                <w:sz w:val="22"/>
                <w:szCs w:val="22"/>
              </w:rPr>
            </w:pPr>
            <w:r>
              <w:rPr>
                <w:rFonts w:hint="default" w:ascii="Times New Roman" w:hAnsi="Times New Roman" w:eastAsia="方正仿宋_GBK" w:cs="Times New Roman"/>
                <w:color w:val="auto"/>
                <w:kern w:val="0"/>
                <w:sz w:val="22"/>
                <w:szCs w:val="22"/>
                <w:lang w:val="en-US" w:eastAsia="zh-CN" w:bidi="ar"/>
              </w:rPr>
              <w:t>≤=</w:t>
            </w:r>
          </w:p>
        </w:tc>
        <w:tc>
          <w:tcPr>
            <w:tcW w:w="955" w:type="dxa"/>
            <w:tcBorders>
              <w:top w:val="nil"/>
              <w:left w:val="single" w:color="auto" w:sz="4" w:space="0"/>
              <w:bottom w:val="single" w:color="auto" w:sz="4" w:space="0"/>
              <w:right w:val="nil"/>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60" w:lineRule="exact"/>
              <w:ind w:left="0" w:right="0"/>
              <w:jc w:val="left"/>
              <w:rPr>
                <w:rFonts w:hint="default" w:ascii="Times New Roman" w:hAnsi="Times New Roman" w:eastAsia="方正仿宋_GBK" w:cs="Times New Roman"/>
                <w:color w:val="auto"/>
                <w:kern w:val="0"/>
                <w:sz w:val="22"/>
                <w:szCs w:val="22"/>
              </w:rPr>
            </w:pPr>
            <w:r>
              <w:rPr>
                <w:rFonts w:hint="default" w:ascii="Times New Roman" w:hAnsi="Times New Roman" w:eastAsia="方正仿宋_GBK" w:cs="Times New Roman"/>
                <w:color w:val="auto"/>
                <w:kern w:val="0"/>
                <w:sz w:val="22"/>
                <w:szCs w:val="22"/>
                <w:lang w:val="en-US" w:eastAsia="zh-CN" w:bidi="ar"/>
              </w:rPr>
              <w:t>12</w:t>
            </w:r>
          </w:p>
        </w:tc>
        <w:tc>
          <w:tcPr>
            <w:tcW w:w="1094" w:type="dxa"/>
            <w:gridSpan w:val="2"/>
            <w:tcBorders>
              <w:top w:val="nil"/>
              <w:left w:val="single" w:color="auto" w:sz="4" w:space="0"/>
              <w:bottom w:val="single" w:color="auto" w:sz="4" w:space="0"/>
              <w:right w:val="nil"/>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60" w:lineRule="exact"/>
              <w:ind w:left="0" w:right="0"/>
              <w:jc w:val="left"/>
              <w:rPr>
                <w:rFonts w:hint="default" w:ascii="Times New Roman" w:hAnsi="Times New Roman" w:eastAsia="方正仿宋_GBK" w:cs="Times New Roman"/>
                <w:color w:val="auto"/>
                <w:kern w:val="0"/>
                <w:sz w:val="22"/>
                <w:szCs w:val="22"/>
              </w:rPr>
            </w:pPr>
            <w:r>
              <w:rPr>
                <w:rFonts w:hint="default" w:ascii="Times New Roman" w:hAnsi="Times New Roman" w:eastAsia="方正仿宋_GBK" w:cs="Times New Roman"/>
                <w:color w:val="auto"/>
                <w:kern w:val="0"/>
                <w:sz w:val="22"/>
                <w:szCs w:val="22"/>
                <w:lang w:val="en-US" w:eastAsia="zh-CN" w:bidi="ar"/>
              </w:rPr>
              <w:t>0</w:t>
            </w:r>
          </w:p>
        </w:tc>
        <w:tc>
          <w:tcPr>
            <w:tcW w:w="1066" w:type="dxa"/>
            <w:gridSpan w:val="2"/>
            <w:tcBorders>
              <w:top w:val="nil"/>
              <w:left w:val="single" w:color="auto" w:sz="4" w:space="0"/>
              <w:bottom w:val="single" w:color="auto" w:sz="4" w:space="0"/>
              <w:right w:val="nil"/>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60" w:lineRule="exact"/>
              <w:ind w:left="0" w:right="0"/>
              <w:jc w:val="left"/>
              <w:rPr>
                <w:rFonts w:hint="default" w:ascii="Times New Roman" w:hAnsi="Times New Roman" w:eastAsia="方正仿宋_GBK" w:cs="Times New Roman"/>
                <w:color w:val="auto"/>
                <w:kern w:val="0"/>
                <w:sz w:val="22"/>
                <w:szCs w:val="22"/>
              </w:rPr>
            </w:pPr>
            <w:r>
              <w:rPr>
                <w:rFonts w:hint="default" w:ascii="Times New Roman" w:hAnsi="Times New Roman" w:eastAsia="方正仿宋_GBK" w:cs="Times New Roman"/>
                <w:color w:val="auto"/>
                <w:kern w:val="0"/>
                <w:sz w:val="22"/>
                <w:szCs w:val="22"/>
                <w:lang w:val="en-US" w:eastAsia="zh-CN" w:bidi="ar"/>
              </w:rPr>
              <w:t>12</w:t>
            </w:r>
          </w:p>
        </w:tc>
        <w:tc>
          <w:tcPr>
            <w:tcW w:w="816" w:type="dxa"/>
            <w:tcBorders>
              <w:top w:val="nil"/>
              <w:left w:val="single" w:color="auto" w:sz="4" w:space="0"/>
              <w:bottom w:val="single" w:color="auto" w:sz="4" w:space="0"/>
              <w:right w:val="nil"/>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60" w:lineRule="exact"/>
              <w:ind w:left="0" w:right="0"/>
              <w:jc w:val="left"/>
              <w:rPr>
                <w:rFonts w:hint="default" w:ascii="Times New Roman" w:hAnsi="Times New Roman" w:eastAsia="方正仿宋_GBK" w:cs="Times New Roman"/>
                <w:color w:val="auto"/>
                <w:kern w:val="0"/>
                <w:sz w:val="22"/>
                <w:szCs w:val="22"/>
              </w:rPr>
            </w:pPr>
            <w:r>
              <w:rPr>
                <w:rFonts w:hint="default" w:ascii="Times New Roman" w:hAnsi="Times New Roman" w:eastAsia="方正仿宋_GBK" w:cs="Times New Roman"/>
                <w:color w:val="auto"/>
                <w:kern w:val="0"/>
                <w:sz w:val="22"/>
                <w:szCs w:val="22"/>
                <w:lang w:val="en-US" w:eastAsia="zh-CN" w:bidi="ar"/>
              </w:rPr>
              <w:t>100</w:t>
            </w:r>
          </w:p>
        </w:tc>
        <w:tc>
          <w:tcPr>
            <w:tcW w:w="711" w:type="dxa"/>
            <w:tcBorders>
              <w:top w:val="nil"/>
              <w:left w:val="single" w:color="auto" w:sz="4" w:space="0"/>
              <w:bottom w:val="single" w:color="auto" w:sz="4" w:space="0"/>
              <w:right w:val="nil"/>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60" w:lineRule="exact"/>
              <w:ind w:left="0" w:right="0"/>
              <w:jc w:val="left"/>
              <w:rPr>
                <w:rFonts w:hint="default" w:ascii="Times New Roman" w:hAnsi="Times New Roman" w:eastAsia="方正仿宋_GBK" w:cs="Times New Roman"/>
                <w:color w:val="auto"/>
                <w:kern w:val="0"/>
                <w:sz w:val="22"/>
                <w:szCs w:val="22"/>
              </w:rPr>
            </w:pPr>
            <w:r>
              <w:rPr>
                <w:rFonts w:hint="default" w:ascii="Times New Roman" w:hAnsi="Times New Roman" w:eastAsia="方正仿宋_GBK" w:cs="Times New Roman"/>
                <w:color w:val="auto"/>
                <w:kern w:val="0"/>
                <w:sz w:val="22"/>
                <w:szCs w:val="22"/>
                <w:lang w:val="en-US" w:eastAsia="zh-CN" w:bidi="ar"/>
              </w:rPr>
              <w:t>50</w:t>
            </w:r>
          </w:p>
        </w:tc>
        <w:tc>
          <w:tcPr>
            <w:tcW w:w="1237" w:type="dxa"/>
            <w:gridSpan w:val="2"/>
            <w:tcBorders>
              <w:top w:val="nil"/>
              <w:left w:val="single" w:color="auto" w:sz="4" w:space="0"/>
              <w:bottom w:val="single" w:color="auto" w:sz="4" w:space="0"/>
              <w:right w:val="nil"/>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60" w:lineRule="exact"/>
              <w:ind w:left="0" w:right="0"/>
              <w:jc w:val="left"/>
              <w:rPr>
                <w:rFonts w:hint="default" w:ascii="Times New Roman" w:hAnsi="Times New Roman" w:eastAsia="方正仿宋_GBK" w:cs="Times New Roman"/>
                <w:color w:val="auto"/>
                <w:kern w:val="0"/>
                <w:sz w:val="22"/>
                <w:szCs w:val="22"/>
              </w:rPr>
            </w:pPr>
            <w:r>
              <w:rPr>
                <w:rFonts w:hint="default" w:ascii="Times New Roman" w:hAnsi="Times New Roman" w:eastAsia="方正仿宋_GBK" w:cs="Times New Roman"/>
                <w:color w:val="auto"/>
                <w:kern w:val="0"/>
                <w:sz w:val="22"/>
                <w:szCs w:val="22"/>
                <w:lang w:val="en-US" w:eastAsia="zh-CN" w:bidi="ar"/>
              </w:rPr>
              <w:t>50</w:t>
            </w:r>
          </w:p>
        </w:tc>
        <w:tc>
          <w:tcPr>
            <w:tcW w:w="1100" w:type="dxa"/>
            <w:tcBorders>
              <w:top w:val="nil"/>
              <w:left w:val="single" w:color="auto" w:sz="4" w:space="0"/>
              <w:bottom w:val="single" w:color="auto" w:sz="4" w:space="0"/>
              <w:right w:val="single" w:color="auto"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60" w:lineRule="exact"/>
              <w:ind w:left="0" w:right="0"/>
              <w:jc w:val="left"/>
              <w:rPr>
                <w:rFonts w:hint="default" w:ascii="Times New Roman" w:hAnsi="Times New Roman" w:eastAsia="方正仿宋_GBK" w:cs="Times New Roman"/>
                <w:color w:val="auto"/>
                <w:kern w:val="0"/>
                <w:sz w:val="22"/>
                <w:szCs w:val="22"/>
              </w:rPr>
            </w:pPr>
            <w:r>
              <w:rPr>
                <w:rFonts w:hint="eastAsia" w:ascii="方正仿宋_GBK" w:hAnsi="方正仿宋_GBK" w:eastAsia="方正仿宋_GBK" w:cs="方正仿宋_GBK"/>
                <w:color w:val="auto"/>
                <w:kern w:val="0"/>
                <w:sz w:val="22"/>
                <w:szCs w:val="22"/>
                <w:lang w:val="en-US" w:eastAsia="zh-CN" w:bidi="ar"/>
              </w:rPr>
              <w:t>是</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67" w:hRule="atLeast"/>
          <w:jc w:val="center"/>
        </w:trPr>
        <w:tc>
          <w:tcPr>
            <w:tcW w:w="783" w:type="dxa"/>
            <w:vMerge w:val="continue"/>
            <w:tcBorders>
              <w:top w:val="nil"/>
              <w:left w:val="single" w:color="auto" w:sz="4" w:space="0"/>
              <w:bottom w:val="nil"/>
              <w:right w:val="single" w:color="auto" w:sz="4" w:space="0"/>
            </w:tcBorders>
            <w:shd w:val="clear" w:color="auto" w:fill="auto"/>
            <w:vAlign w:val="center"/>
          </w:tcPr>
          <w:p>
            <w:pPr>
              <w:keepNext w:val="0"/>
              <w:keepLines w:val="0"/>
              <w:pageBreakBefore w:val="0"/>
              <w:kinsoku/>
              <w:wordWrap/>
              <w:overflowPunct/>
              <w:topLinePunct w:val="0"/>
              <w:autoSpaceDE/>
              <w:autoSpaceDN/>
              <w:bidi w:val="0"/>
              <w:adjustRightInd/>
              <w:snapToGrid/>
              <w:spacing w:line="560" w:lineRule="exact"/>
              <w:rPr>
                <w:rFonts w:hint="default" w:ascii="Times New Roman" w:hAnsi="Times New Roman" w:cs="Times New Roman"/>
                <w:color w:val="auto"/>
                <w:sz w:val="20"/>
                <w:szCs w:val="20"/>
              </w:rPr>
            </w:pPr>
          </w:p>
        </w:tc>
        <w:tc>
          <w:tcPr>
            <w:tcW w:w="777" w:type="dxa"/>
            <w:tcBorders>
              <w:top w:val="nil"/>
              <w:left w:val="nil"/>
              <w:bottom w:val="single" w:color="auto" w:sz="4" w:space="0"/>
              <w:right w:val="nil"/>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60" w:lineRule="exact"/>
              <w:ind w:left="0" w:right="0"/>
              <w:jc w:val="left"/>
              <w:rPr>
                <w:rFonts w:hint="default" w:ascii="Times New Roman" w:hAnsi="Times New Roman" w:eastAsia="方正仿宋_GBK" w:cs="Times New Roman"/>
                <w:color w:val="auto"/>
                <w:kern w:val="0"/>
                <w:sz w:val="22"/>
                <w:szCs w:val="22"/>
              </w:rPr>
            </w:pPr>
            <w:r>
              <w:rPr>
                <w:rFonts w:hint="eastAsia" w:ascii="方正仿宋_GBK" w:hAnsi="方正仿宋_GBK" w:eastAsia="方正仿宋_GBK" w:cs="方正仿宋_GBK"/>
                <w:color w:val="auto"/>
                <w:kern w:val="0"/>
                <w:sz w:val="22"/>
                <w:szCs w:val="22"/>
                <w:lang w:val="en-US" w:eastAsia="zh-CN" w:bidi="ar"/>
              </w:rPr>
              <w:t>产出指标</w:t>
            </w:r>
          </w:p>
        </w:tc>
        <w:tc>
          <w:tcPr>
            <w:tcW w:w="537" w:type="dxa"/>
            <w:gridSpan w:val="2"/>
            <w:tcBorders>
              <w:top w:val="nil"/>
              <w:left w:val="single" w:color="auto" w:sz="4" w:space="0"/>
              <w:bottom w:val="single" w:color="auto" w:sz="4" w:space="0"/>
              <w:right w:val="nil"/>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60" w:lineRule="exact"/>
              <w:ind w:left="0" w:right="0"/>
              <w:jc w:val="left"/>
              <w:rPr>
                <w:rFonts w:hint="default" w:ascii="Times New Roman" w:hAnsi="Times New Roman" w:eastAsia="方正仿宋_GBK" w:cs="Times New Roman"/>
                <w:color w:val="auto"/>
                <w:kern w:val="0"/>
                <w:sz w:val="22"/>
                <w:szCs w:val="22"/>
              </w:rPr>
            </w:pPr>
            <w:r>
              <w:rPr>
                <w:rFonts w:hint="eastAsia" w:ascii="方正仿宋_GBK" w:hAnsi="方正仿宋_GBK" w:eastAsia="方正仿宋_GBK" w:cs="方正仿宋_GBK"/>
                <w:color w:val="auto"/>
                <w:kern w:val="0"/>
                <w:sz w:val="22"/>
                <w:szCs w:val="22"/>
                <w:lang w:val="en-US" w:eastAsia="zh-CN" w:bidi="ar"/>
              </w:rPr>
              <w:t>万元</w:t>
            </w:r>
          </w:p>
        </w:tc>
        <w:tc>
          <w:tcPr>
            <w:tcW w:w="917" w:type="dxa"/>
            <w:tcBorders>
              <w:top w:val="nil"/>
              <w:left w:val="single" w:color="auto" w:sz="4" w:space="0"/>
              <w:bottom w:val="single" w:color="auto" w:sz="4" w:space="0"/>
              <w:right w:val="nil"/>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60" w:lineRule="exact"/>
              <w:ind w:left="0" w:right="0"/>
              <w:jc w:val="left"/>
              <w:rPr>
                <w:rFonts w:hint="default" w:ascii="Times New Roman" w:hAnsi="Times New Roman" w:eastAsia="方正仿宋_GBK" w:cs="Times New Roman"/>
                <w:color w:val="auto"/>
                <w:kern w:val="0"/>
                <w:sz w:val="22"/>
                <w:szCs w:val="22"/>
              </w:rPr>
            </w:pPr>
            <w:r>
              <w:rPr>
                <w:rFonts w:hint="default" w:ascii="Times New Roman" w:hAnsi="Times New Roman" w:eastAsia="方正仿宋_GBK" w:cs="Times New Roman"/>
                <w:color w:val="auto"/>
                <w:kern w:val="0"/>
                <w:sz w:val="22"/>
                <w:szCs w:val="22"/>
                <w:lang w:val="en-US" w:eastAsia="zh-CN" w:bidi="ar"/>
              </w:rPr>
              <w:t>≥=</w:t>
            </w:r>
          </w:p>
        </w:tc>
        <w:tc>
          <w:tcPr>
            <w:tcW w:w="955" w:type="dxa"/>
            <w:tcBorders>
              <w:top w:val="nil"/>
              <w:left w:val="single" w:color="auto" w:sz="4" w:space="0"/>
              <w:bottom w:val="single" w:color="auto" w:sz="4" w:space="0"/>
              <w:right w:val="nil"/>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60" w:lineRule="exact"/>
              <w:ind w:left="0" w:right="0"/>
              <w:jc w:val="left"/>
              <w:rPr>
                <w:rFonts w:hint="default" w:ascii="Times New Roman" w:hAnsi="Times New Roman" w:eastAsia="方正仿宋_GBK" w:cs="Times New Roman"/>
                <w:color w:val="auto"/>
                <w:kern w:val="0"/>
                <w:sz w:val="22"/>
                <w:szCs w:val="22"/>
              </w:rPr>
            </w:pPr>
            <w:r>
              <w:rPr>
                <w:rFonts w:hint="eastAsia" w:ascii="Times New Roman" w:hAnsi="Times New Roman" w:eastAsia="方正仿宋_GBK" w:cs="Times New Roman"/>
                <w:color w:val="auto"/>
                <w:kern w:val="0"/>
                <w:sz w:val="22"/>
                <w:szCs w:val="22"/>
                <w:lang w:val="en-US" w:eastAsia="zh-CN" w:bidi="ar"/>
              </w:rPr>
              <w:t>1655.51</w:t>
            </w:r>
          </w:p>
        </w:tc>
        <w:tc>
          <w:tcPr>
            <w:tcW w:w="1094" w:type="dxa"/>
            <w:gridSpan w:val="2"/>
            <w:tcBorders>
              <w:top w:val="nil"/>
              <w:left w:val="single" w:color="auto" w:sz="4" w:space="0"/>
              <w:bottom w:val="single" w:color="auto" w:sz="4" w:space="0"/>
              <w:right w:val="nil"/>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60" w:lineRule="exact"/>
              <w:ind w:left="0" w:right="0"/>
              <w:jc w:val="left"/>
              <w:rPr>
                <w:rFonts w:hint="default" w:ascii="Times New Roman" w:hAnsi="Times New Roman" w:eastAsia="方正仿宋_GBK" w:cs="Times New Roman"/>
                <w:color w:val="auto"/>
                <w:kern w:val="0"/>
                <w:sz w:val="22"/>
                <w:szCs w:val="22"/>
              </w:rPr>
            </w:pPr>
            <w:r>
              <w:rPr>
                <w:rFonts w:hint="eastAsia" w:ascii="Times New Roman" w:hAnsi="Times New Roman" w:cs="Times New Roman"/>
                <w:i w:val="0"/>
                <w:iCs w:val="0"/>
                <w:color w:val="auto"/>
                <w:kern w:val="0"/>
                <w:sz w:val="22"/>
                <w:szCs w:val="22"/>
                <w:lang w:val="en-US" w:eastAsia="zh-CN" w:bidi="ar"/>
              </w:rPr>
              <w:t>2866.41</w:t>
            </w:r>
          </w:p>
        </w:tc>
        <w:tc>
          <w:tcPr>
            <w:tcW w:w="1066" w:type="dxa"/>
            <w:gridSpan w:val="2"/>
            <w:tcBorders>
              <w:top w:val="nil"/>
              <w:left w:val="single" w:color="auto" w:sz="4" w:space="0"/>
              <w:bottom w:val="single" w:color="auto" w:sz="4" w:space="0"/>
              <w:right w:val="nil"/>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60" w:lineRule="exact"/>
              <w:ind w:left="0" w:right="0"/>
              <w:jc w:val="left"/>
              <w:rPr>
                <w:rFonts w:hint="default" w:ascii="Times New Roman" w:hAnsi="Times New Roman" w:eastAsia="方正仿宋_GBK" w:cs="Times New Roman"/>
                <w:color w:val="auto"/>
                <w:kern w:val="0"/>
                <w:sz w:val="22"/>
                <w:szCs w:val="22"/>
              </w:rPr>
            </w:pPr>
            <w:r>
              <w:rPr>
                <w:rFonts w:hint="eastAsia" w:ascii="Times New Roman" w:hAnsi="Times New Roman" w:cs="Times New Roman"/>
                <w:i w:val="0"/>
                <w:iCs w:val="0"/>
                <w:color w:val="auto"/>
                <w:kern w:val="0"/>
                <w:sz w:val="22"/>
                <w:szCs w:val="22"/>
                <w:lang w:val="en-US" w:eastAsia="zh-CN" w:bidi="ar"/>
              </w:rPr>
              <w:t>2866.41</w:t>
            </w:r>
          </w:p>
        </w:tc>
        <w:tc>
          <w:tcPr>
            <w:tcW w:w="816" w:type="dxa"/>
            <w:tcBorders>
              <w:top w:val="nil"/>
              <w:left w:val="single" w:color="auto" w:sz="4" w:space="0"/>
              <w:bottom w:val="single" w:color="auto" w:sz="4" w:space="0"/>
              <w:right w:val="nil"/>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60" w:lineRule="exact"/>
              <w:ind w:left="0" w:right="0"/>
              <w:jc w:val="left"/>
              <w:rPr>
                <w:rFonts w:hint="default" w:ascii="Times New Roman" w:hAnsi="Times New Roman" w:eastAsia="方正仿宋_GBK" w:cs="Times New Roman"/>
                <w:color w:val="auto"/>
                <w:kern w:val="0"/>
                <w:sz w:val="22"/>
                <w:szCs w:val="22"/>
              </w:rPr>
            </w:pPr>
            <w:r>
              <w:rPr>
                <w:rFonts w:hint="default" w:ascii="Times New Roman" w:hAnsi="Times New Roman" w:eastAsia="方正仿宋_GBK" w:cs="Times New Roman"/>
                <w:color w:val="auto"/>
                <w:kern w:val="0"/>
                <w:sz w:val="22"/>
                <w:szCs w:val="22"/>
                <w:lang w:val="en-US" w:eastAsia="zh-CN" w:bidi="ar"/>
              </w:rPr>
              <w:t>100</w:t>
            </w:r>
          </w:p>
        </w:tc>
        <w:tc>
          <w:tcPr>
            <w:tcW w:w="711" w:type="dxa"/>
            <w:tcBorders>
              <w:top w:val="nil"/>
              <w:left w:val="single" w:color="auto" w:sz="4" w:space="0"/>
              <w:bottom w:val="single" w:color="auto" w:sz="4" w:space="0"/>
              <w:right w:val="nil"/>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60" w:lineRule="exact"/>
              <w:ind w:left="0" w:right="0"/>
              <w:jc w:val="left"/>
              <w:rPr>
                <w:rFonts w:hint="default" w:ascii="Times New Roman" w:hAnsi="Times New Roman" w:eastAsia="方正仿宋_GBK" w:cs="Times New Roman"/>
                <w:color w:val="auto"/>
                <w:kern w:val="0"/>
                <w:sz w:val="22"/>
                <w:szCs w:val="22"/>
              </w:rPr>
            </w:pPr>
            <w:r>
              <w:rPr>
                <w:rFonts w:hint="default" w:ascii="Times New Roman" w:hAnsi="Times New Roman" w:eastAsia="方正仿宋_GBK" w:cs="Times New Roman"/>
                <w:color w:val="auto"/>
                <w:kern w:val="0"/>
                <w:sz w:val="22"/>
                <w:szCs w:val="22"/>
                <w:lang w:val="en-US" w:eastAsia="zh-CN" w:bidi="ar"/>
              </w:rPr>
              <w:t>50</w:t>
            </w:r>
          </w:p>
        </w:tc>
        <w:tc>
          <w:tcPr>
            <w:tcW w:w="1237" w:type="dxa"/>
            <w:gridSpan w:val="2"/>
            <w:tcBorders>
              <w:top w:val="nil"/>
              <w:left w:val="single" w:color="auto" w:sz="4" w:space="0"/>
              <w:bottom w:val="single" w:color="auto" w:sz="4" w:space="0"/>
              <w:right w:val="nil"/>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60" w:lineRule="exact"/>
              <w:ind w:left="0" w:right="0"/>
              <w:jc w:val="left"/>
              <w:rPr>
                <w:rFonts w:hint="default" w:ascii="Times New Roman" w:hAnsi="Times New Roman" w:eastAsia="方正仿宋_GBK" w:cs="Times New Roman"/>
                <w:color w:val="auto"/>
                <w:kern w:val="0"/>
                <w:sz w:val="22"/>
                <w:szCs w:val="22"/>
                <w:lang w:val="en-US"/>
              </w:rPr>
            </w:pPr>
            <w:r>
              <w:rPr>
                <w:rFonts w:hint="eastAsia" w:ascii="Times New Roman" w:hAnsi="Times New Roman" w:eastAsia="方正仿宋_GBK" w:cs="Times New Roman"/>
                <w:color w:val="auto"/>
                <w:kern w:val="0"/>
                <w:sz w:val="22"/>
                <w:szCs w:val="22"/>
                <w:lang w:val="en-US" w:eastAsia="zh-CN" w:bidi="ar"/>
              </w:rPr>
              <w:t>50</w:t>
            </w:r>
          </w:p>
        </w:tc>
        <w:tc>
          <w:tcPr>
            <w:tcW w:w="1100" w:type="dxa"/>
            <w:tcBorders>
              <w:top w:val="nil"/>
              <w:left w:val="single" w:color="auto" w:sz="4" w:space="0"/>
              <w:bottom w:val="single" w:color="auto" w:sz="4" w:space="0"/>
              <w:right w:val="single" w:color="auto"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60" w:lineRule="exact"/>
              <w:ind w:left="0" w:right="0"/>
              <w:jc w:val="left"/>
              <w:rPr>
                <w:rFonts w:hint="default" w:ascii="Times New Roman" w:hAnsi="Times New Roman" w:eastAsia="方正仿宋_GBK" w:cs="Times New Roman"/>
                <w:color w:val="auto"/>
                <w:kern w:val="0"/>
                <w:sz w:val="22"/>
                <w:szCs w:val="22"/>
              </w:rPr>
            </w:pPr>
            <w:r>
              <w:rPr>
                <w:rFonts w:hint="eastAsia" w:ascii="方正仿宋_GBK" w:hAnsi="方正仿宋_GBK" w:eastAsia="方正仿宋_GBK" w:cs="方正仿宋_GBK"/>
                <w:color w:val="auto"/>
                <w:kern w:val="0"/>
                <w:sz w:val="22"/>
                <w:szCs w:val="22"/>
                <w:lang w:val="en-US" w:eastAsia="zh-CN" w:bidi="ar"/>
              </w:rPr>
              <w:t>是</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273" w:hRule="atLeast"/>
          <w:jc w:val="center"/>
        </w:trPr>
        <w:tc>
          <w:tcPr>
            <w:tcW w:w="783" w:type="dxa"/>
            <w:tcBorders>
              <w:top w:val="nil"/>
              <w:left w:val="single" w:color="auto" w:sz="4" w:space="0"/>
              <w:bottom w:val="single" w:color="auto" w:sz="4" w:space="0"/>
              <w:right w:val="single" w:color="auto"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60" w:lineRule="exact"/>
              <w:ind w:left="0" w:right="0"/>
              <w:jc w:val="center"/>
              <w:rPr>
                <w:rFonts w:hint="default" w:ascii="Times New Roman" w:hAnsi="Times New Roman" w:eastAsia="方正仿宋_GBK" w:cs="Times New Roman"/>
                <w:color w:val="auto"/>
                <w:kern w:val="0"/>
                <w:sz w:val="22"/>
                <w:szCs w:val="22"/>
              </w:rPr>
            </w:pPr>
            <w:r>
              <w:rPr>
                <w:rFonts w:hint="eastAsia" w:ascii="方正仿宋_GBK" w:hAnsi="方正仿宋_GBK" w:eastAsia="方正仿宋_GBK" w:cs="方正仿宋_GBK"/>
                <w:color w:val="auto"/>
                <w:kern w:val="0"/>
                <w:sz w:val="22"/>
                <w:szCs w:val="22"/>
                <w:lang w:val="en-US" w:eastAsia="zh-CN" w:bidi="ar"/>
              </w:rPr>
              <w:t>说明</w:t>
            </w:r>
          </w:p>
        </w:tc>
        <w:tc>
          <w:tcPr>
            <w:tcW w:w="9210" w:type="dxa"/>
            <w:gridSpan w:val="14"/>
            <w:tcBorders>
              <w:top w:val="single" w:color="auto" w:sz="4" w:space="0"/>
              <w:left w:val="nil"/>
              <w:bottom w:val="single" w:color="auto"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60" w:lineRule="exact"/>
              <w:ind w:left="0" w:right="0"/>
              <w:jc w:val="left"/>
              <w:rPr>
                <w:rFonts w:hint="default" w:ascii="Times New Roman" w:hAnsi="Times New Roman" w:eastAsia="方正仿宋_GBK" w:cs="Times New Roman"/>
                <w:color w:val="auto"/>
                <w:kern w:val="0"/>
                <w:sz w:val="22"/>
                <w:szCs w:val="22"/>
              </w:rPr>
            </w:pPr>
          </w:p>
        </w:tc>
      </w:tr>
    </w:tbl>
    <w:p>
      <w:pPr>
        <w:pStyle w:val="17"/>
        <w:keepNext w:val="0"/>
        <w:keepLines w:val="0"/>
        <w:pageBreakBefore w:val="0"/>
        <w:widowControl/>
        <w:suppressLineNumbers w:val="0"/>
        <w:kinsoku/>
        <w:wordWrap/>
        <w:overflowPunct/>
        <w:topLinePunct w:val="0"/>
        <w:autoSpaceDN/>
        <w:bidi w:val="0"/>
        <w:snapToGrid w:val="0"/>
        <w:spacing w:line="560" w:lineRule="exact"/>
        <w:ind w:left="0" w:firstLine="0" w:firstLineChars="0"/>
        <w:jc w:val="center"/>
        <w:rPr>
          <w:rFonts w:hint="default" w:ascii="Times New Roman" w:hAnsi="Times New Roman" w:eastAsia="方正小标宋_GBK" w:cs="Times New Roman"/>
          <w:color w:val="auto"/>
          <w:kern w:val="0"/>
          <w:sz w:val="36"/>
          <w:szCs w:val="36"/>
        </w:rPr>
      </w:pPr>
      <w:r>
        <w:rPr>
          <w:rFonts w:hint="eastAsia" w:ascii="方正小标宋_GBK" w:hAnsi="方正小标宋_GBK" w:eastAsia="方正小标宋_GBK" w:cs="方正小标宋_GBK"/>
          <w:color w:val="auto"/>
          <w:kern w:val="0"/>
          <w:sz w:val="36"/>
          <w:szCs w:val="36"/>
        </w:rPr>
        <w:t>一级／二级项目绩效自评表</w:t>
      </w:r>
    </w:p>
    <w:tbl>
      <w:tblPr>
        <w:tblStyle w:val="8"/>
        <w:tblW w:w="0" w:type="auto"/>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661"/>
        <w:gridCol w:w="1322"/>
        <w:gridCol w:w="377"/>
        <w:gridCol w:w="248"/>
        <w:gridCol w:w="98"/>
        <w:gridCol w:w="327"/>
        <w:gridCol w:w="134"/>
        <w:gridCol w:w="475"/>
        <w:gridCol w:w="202"/>
        <w:gridCol w:w="569"/>
        <w:gridCol w:w="1008"/>
        <w:gridCol w:w="939"/>
        <w:gridCol w:w="1267"/>
        <w:gridCol w:w="358"/>
        <w:gridCol w:w="926"/>
        <w:gridCol w:w="1310"/>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90" w:hRule="atLeast"/>
          <w:jc w:val="center"/>
        </w:trPr>
        <w:tc>
          <w:tcPr>
            <w:tcW w:w="661"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60" w:lineRule="exact"/>
              <w:ind w:left="0" w:right="0"/>
              <w:jc w:val="center"/>
              <w:textAlignment w:val="auto"/>
              <w:rPr>
                <w:rFonts w:hint="default" w:ascii="Times New Roman" w:hAnsi="Times New Roman" w:eastAsia="方正仿宋_GBK" w:cs="Times New Roman"/>
                <w:color w:val="auto"/>
                <w:kern w:val="0"/>
                <w:sz w:val="22"/>
                <w:szCs w:val="22"/>
              </w:rPr>
            </w:pPr>
            <w:r>
              <w:rPr>
                <w:rFonts w:hint="eastAsia" w:ascii="方正仿宋_GBK" w:hAnsi="方正仿宋_GBK" w:eastAsia="方正仿宋_GBK" w:cs="方正仿宋_GBK"/>
                <w:color w:val="auto"/>
                <w:kern w:val="0"/>
                <w:sz w:val="22"/>
                <w:szCs w:val="22"/>
                <w:lang w:val="en-US" w:eastAsia="zh-CN" w:bidi="ar"/>
              </w:rPr>
              <w:t>项目</w:t>
            </w:r>
          </w:p>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60" w:lineRule="exact"/>
              <w:ind w:left="0" w:right="0"/>
              <w:jc w:val="center"/>
              <w:textAlignment w:val="auto"/>
              <w:rPr>
                <w:rFonts w:hint="default" w:ascii="Times New Roman" w:hAnsi="Times New Roman" w:eastAsia="方正仿宋_GBK" w:cs="Times New Roman"/>
                <w:color w:val="auto"/>
                <w:kern w:val="0"/>
                <w:sz w:val="22"/>
                <w:szCs w:val="22"/>
              </w:rPr>
            </w:pPr>
            <w:r>
              <w:rPr>
                <w:rFonts w:hint="eastAsia" w:ascii="方正仿宋_GBK" w:hAnsi="方正仿宋_GBK" w:eastAsia="方正仿宋_GBK" w:cs="方正仿宋_GBK"/>
                <w:color w:val="auto"/>
                <w:kern w:val="0"/>
                <w:sz w:val="22"/>
                <w:szCs w:val="22"/>
                <w:lang w:val="en-US" w:eastAsia="zh-CN" w:bidi="ar"/>
              </w:rPr>
              <w:t>名称</w:t>
            </w:r>
          </w:p>
        </w:tc>
        <w:tc>
          <w:tcPr>
            <w:tcW w:w="1947" w:type="dxa"/>
            <w:gridSpan w:val="3"/>
            <w:tcBorders>
              <w:top w:val="single" w:color="auto" w:sz="4" w:space="0"/>
              <w:left w:val="nil"/>
              <w:bottom w:val="single" w:color="auto"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60" w:lineRule="exact"/>
              <w:ind w:left="0" w:right="0"/>
              <w:jc w:val="both"/>
              <w:textAlignment w:val="auto"/>
              <w:rPr>
                <w:rFonts w:hint="default" w:ascii="Times New Roman" w:hAnsi="Times New Roman" w:eastAsia="方正仿宋_GBK" w:cs="Times New Roman"/>
                <w:color w:val="auto"/>
                <w:kern w:val="0"/>
                <w:sz w:val="22"/>
                <w:szCs w:val="22"/>
                <w:lang w:val="en-US"/>
              </w:rPr>
            </w:pPr>
            <w:r>
              <w:rPr>
                <w:rFonts w:hint="eastAsia" w:ascii="方正仿宋_GBK" w:hAnsi="方正仿宋_GBK" w:eastAsia="方正仿宋_GBK" w:cs="方正仿宋_GBK"/>
                <w:color w:val="auto"/>
                <w:kern w:val="0"/>
                <w:sz w:val="22"/>
                <w:szCs w:val="22"/>
                <w:lang w:val="en-US" w:eastAsia="zh-CN" w:bidi="ar"/>
              </w:rPr>
              <w:t>城口县高观镇2024年巴渝和美乡村示范村、达标村创建项目</w:t>
            </w:r>
          </w:p>
        </w:tc>
        <w:tc>
          <w:tcPr>
            <w:tcW w:w="1034" w:type="dxa"/>
            <w:gridSpan w:val="4"/>
            <w:tcBorders>
              <w:top w:val="single" w:color="auto" w:sz="4" w:space="0"/>
              <w:left w:val="nil"/>
              <w:bottom w:val="single" w:color="auto" w:sz="4" w:space="0"/>
              <w:right w:val="single" w:color="auto"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60" w:lineRule="exact"/>
              <w:ind w:left="0" w:right="0"/>
              <w:jc w:val="center"/>
              <w:textAlignment w:val="auto"/>
              <w:rPr>
                <w:rFonts w:hint="default" w:ascii="Times New Roman" w:hAnsi="Times New Roman" w:eastAsia="方正仿宋_GBK" w:cs="Times New Roman"/>
                <w:color w:val="auto"/>
                <w:kern w:val="0"/>
                <w:sz w:val="22"/>
                <w:szCs w:val="22"/>
              </w:rPr>
            </w:pPr>
            <w:r>
              <w:rPr>
                <w:rFonts w:hint="eastAsia" w:ascii="方正仿宋_GBK" w:hAnsi="方正仿宋_GBK" w:eastAsia="方正仿宋_GBK" w:cs="方正仿宋_GBK"/>
                <w:color w:val="auto"/>
                <w:kern w:val="0"/>
                <w:sz w:val="22"/>
                <w:szCs w:val="22"/>
                <w:lang w:val="en-US" w:eastAsia="zh-CN" w:bidi="ar"/>
              </w:rPr>
              <w:t>项目</w:t>
            </w:r>
          </w:p>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60" w:lineRule="exact"/>
              <w:ind w:left="0" w:right="0"/>
              <w:jc w:val="center"/>
              <w:textAlignment w:val="auto"/>
              <w:rPr>
                <w:rFonts w:hint="default" w:ascii="Times New Roman" w:hAnsi="Times New Roman" w:eastAsia="方正仿宋_GBK" w:cs="Times New Roman"/>
                <w:color w:val="auto"/>
                <w:kern w:val="0"/>
                <w:sz w:val="22"/>
                <w:szCs w:val="22"/>
              </w:rPr>
            </w:pPr>
            <w:r>
              <w:rPr>
                <w:rFonts w:hint="eastAsia" w:ascii="方正仿宋_GBK" w:hAnsi="方正仿宋_GBK" w:eastAsia="方正仿宋_GBK" w:cs="方正仿宋_GBK"/>
                <w:color w:val="auto"/>
                <w:kern w:val="0"/>
                <w:sz w:val="22"/>
                <w:szCs w:val="22"/>
                <w:lang w:val="en-US" w:eastAsia="zh-CN" w:bidi="ar"/>
              </w:rPr>
              <w:t>编码</w:t>
            </w:r>
          </w:p>
        </w:tc>
        <w:tc>
          <w:tcPr>
            <w:tcW w:w="771" w:type="dxa"/>
            <w:gridSpan w:val="2"/>
            <w:tcBorders>
              <w:top w:val="single" w:color="auto" w:sz="4" w:space="0"/>
              <w:left w:val="nil"/>
              <w:bottom w:val="single" w:color="auto"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60" w:lineRule="exact"/>
              <w:ind w:left="0" w:right="0"/>
              <w:jc w:val="center"/>
              <w:textAlignment w:val="auto"/>
              <w:rPr>
                <w:rFonts w:hint="default" w:ascii="Times New Roman" w:hAnsi="Times New Roman" w:eastAsia="方正仿宋_GBK" w:cs="Times New Roman"/>
                <w:color w:val="auto"/>
                <w:kern w:val="0"/>
                <w:sz w:val="22"/>
                <w:szCs w:val="22"/>
              </w:rPr>
            </w:pPr>
          </w:p>
        </w:tc>
        <w:tc>
          <w:tcPr>
            <w:tcW w:w="1008" w:type="dxa"/>
            <w:tcBorders>
              <w:top w:val="single" w:color="auto" w:sz="4" w:space="0"/>
              <w:left w:val="nil"/>
              <w:bottom w:val="single" w:color="auto" w:sz="4" w:space="0"/>
              <w:right w:val="single" w:color="auto"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60" w:lineRule="exact"/>
              <w:ind w:left="0" w:right="0"/>
              <w:jc w:val="center"/>
              <w:textAlignment w:val="auto"/>
              <w:rPr>
                <w:rFonts w:hint="default" w:ascii="Times New Roman" w:hAnsi="Times New Roman" w:eastAsia="方正仿宋_GBK" w:cs="Times New Roman"/>
                <w:color w:val="auto"/>
                <w:kern w:val="0"/>
                <w:sz w:val="22"/>
                <w:szCs w:val="22"/>
              </w:rPr>
            </w:pPr>
            <w:r>
              <w:rPr>
                <w:rFonts w:hint="eastAsia" w:ascii="方正仿宋_GBK" w:hAnsi="方正仿宋_GBK" w:eastAsia="方正仿宋_GBK" w:cs="方正仿宋_GBK"/>
                <w:color w:val="auto"/>
                <w:kern w:val="0"/>
                <w:sz w:val="22"/>
                <w:szCs w:val="22"/>
                <w:lang w:val="en-US" w:eastAsia="zh-CN" w:bidi="ar"/>
              </w:rPr>
              <w:t>自评</w:t>
            </w:r>
          </w:p>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60" w:lineRule="exact"/>
              <w:ind w:left="0" w:right="0"/>
              <w:jc w:val="center"/>
              <w:textAlignment w:val="auto"/>
              <w:rPr>
                <w:rFonts w:hint="default" w:ascii="Times New Roman" w:hAnsi="Times New Roman" w:eastAsia="方正仿宋_GBK" w:cs="Times New Roman"/>
                <w:color w:val="auto"/>
                <w:kern w:val="0"/>
                <w:sz w:val="22"/>
                <w:szCs w:val="22"/>
              </w:rPr>
            </w:pPr>
            <w:r>
              <w:rPr>
                <w:rFonts w:hint="eastAsia" w:ascii="方正仿宋_GBK" w:hAnsi="方正仿宋_GBK" w:eastAsia="方正仿宋_GBK" w:cs="方正仿宋_GBK"/>
                <w:color w:val="auto"/>
                <w:kern w:val="0"/>
                <w:sz w:val="22"/>
                <w:szCs w:val="22"/>
                <w:lang w:val="en-US" w:eastAsia="zh-CN" w:bidi="ar"/>
              </w:rPr>
              <w:t>总分</w:t>
            </w:r>
          </w:p>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60" w:lineRule="exact"/>
              <w:ind w:left="0" w:right="0"/>
              <w:jc w:val="center"/>
              <w:textAlignment w:val="auto"/>
              <w:rPr>
                <w:rFonts w:hint="default" w:ascii="Times New Roman" w:hAnsi="Times New Roman" w:eastAsia="方正仿宋_GBK" w:cs="Times New Roman"/>
                <w:color w:val="auto"/>
                <w:kern w:val="0"/>
                <w:sz w:val="22"/>
                <w:szCs w:val="22"/>
              </w:rPr>
            </w:pPr>
            <w:r>
              <w:rPr>
                <w:rFonts w:hint="eastAsia" w:ascii="方正仿宋_GBK" w:hAnsi="方正仿宋_GBK" w:eastAsia="方正仿宋_GBK" w:cs="方正仿宋_GBK"/>
                <w:color w:val="auto"/>
                <w:kern w:val="0"/>
                <w:sz w:val="22"/>
                <w:szCs w:val="22"/>
                <w:lang w:val="en-US" w:eastAsia="zh-CN" w:bidi="ar"/>
              </w:rPr>
              <w:t>（分）</w:t>
            </w:r>
          </w:p>
        </w:tc>
        <w:tc>
          <w:tcPr>
            <w:tcW w:w="4800" w:type="dxa"/>
            <w:gridSpan w:val="5"/>
            <w:tcBorders>
              <w:top w:val="single" w:color="auto" w:sz="4" w:space="0"/>
              <w:left w:val="nil"/>
              <w:bottom w:val="single" w:color="auto"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60" w:lineRule="exact"/>
              <w:ind w:left="0" w:right="0"/>
              <w:jc w:val="center"/>
              <w:textAlignment w:val="auto"/>
              <w:rPr>
                <w:rFonts w:hint="default" w:ascii="Times New Roman" w:hAnsi="Times New Roman" w:eastAsia="方正仿宋_GBK" w:cs="Times New Roman"/>
                <w:color w:val="auto"/>
                <w:kern w:val="0"/>
                <w:sz w:val="22"/>
                <w:szCs w:val="22"/>
              </w:rPr>
            </w:pPr>
            <w:r>
              <w:rPr>
                <w:rFonts w:hint="default" w:ascii="Times New Roman" w:hAnsi="Times New Roman" w:eastAsia="方正仿宋_GBK" w:cs="Times New Roman"/>
                <w:color w:val="auto"/>
                <w:kern w:val="0"/>
                <w:sz w:val="22"/>
                <w:szCs w:val="22"/>
                <w:lang w:val="en-US" w:eastAsia="zh-CN" w:bidi="ar"/>
              </w:rPr>
              <w:t>96</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79" w:hRule="atLeast"/>
          <w:jc w:val="center"/>
        </w:trPr>
        <w:tc>
          <w:tcPr>
            <w:tcW w:w="661" w:type="dxa"/>
            <w:tcBorders>
              <w:top w:val="nil"/>
              <w:left w:val="single" w:color="auto" w:sz="4" w:space="0"/>
              <w:bottom w:val="single" w:color="auto" w:sz="4" w:space="0"/>
              <w:right w:val="single" w:color="auto"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60" w:lineRule="exact"/>
              <w:ind w:left="0" w:right="0"/>
              <w:jc w:val="center"/>
              <w:textAlignment w:val="auto"/>
              <w:rPr>
                <w:rFonts w:hint="default" w:ascii="Times New Roman" w:hAnsi="Times New Roman" w:eastAsia="方正仿宋_GBK" w:cs="Times New Roman"/>
                <w:color w:val="auto"/>
                <w:kern w:val="0"/>
                <w:sz w:val="22"/>
                <w:szCs w:val="22"/>
              </w:rPr>
            </w:pPr>
            <w:r>
              <w:rPr>
                <w:rFonts w:hint="eastAsia" w:ascii="方正仿宋_GBK" w:hAnsi="方正仿宋_GBK" w:eastAsia="方正仿宋_GBK" w:cs="方正仿宋_GBK"/>
                <w:color w:val="auto"/>
                <w:kern w:val="0"/>
                <w:sz w:val="22"/>
                <w:szCs w:val="22"/>
                <w:lang w:val="en-US" w:eastAsia="zh-CN" w:bidi="ar"/>
              </w:rPr>
              <w:t>主管</w:t>
            </w:r>
          </w:p>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60" w:lineRule="exact"/>
              <w:ind w:left="0" w:right="0"/>
              <w:jc w:val="center"/>
              <w:textAlignment w:val="auto"/>
              <w:rPr>
                <w:rFonts w:hint="default" w:ascii="Times New Roman" w:hAnsi="Times New Roman" w:eastAsia="方正仿宋_GBK" w:cs="Times New Roman"/>
                <w:color w:val="auto"/>
                <w:kern w:val="0"/>
                <w:sz w:val="22"/>
                <w:szCs w:val="22"/>
              </w:rPr>
            </w:pPr>
            <w:r>
              <w:rPr>
                <w:rFonts w:hint="eastAsia" w:ascii="方正仿宋_GBK" w:hAnsi="方正仿宋_GBK" w:eastAsia="方正仿宋_GBK" w:cs="方正仿宋_GBK"/>
                <w:color w:val="auto"/>
                <w:kern w:val="0"/>
                <w:sz w:val="22"/>
                <w:szCs w:val="22"/>
                <w:lang w:val="en-US" w:eastAsia="zh-CN" w:bidi="ar"/>
              </w:rPr>
              <w:t>部门</w:t>
            </w:r>
          </w:p>
        </w:tc>
        <w:tc>
          <w:tcPr>
            <w:tcW w:w="1947" w:type="dxa"/>
            <w:gridSpan w:val="3"/>
            <w:tcBorders>
              <w:top w:val="single" w:color="auto" w:sz="4" w:space="0"/>
              <w:left w:val="nil"/>
              <w:bottom w:val="single" w:color="auto"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60" w:lineRule="exact"/>
              <w:ind w:left="0" w:right="0"/>
              <w:jc w:val="center"/>
              <w:textAlignment w:val="auto"/>
              <w:rPr>
                <w:rFonts w:hint="default" w:ascii="Times New Roman" w:hAnsi="Times New Roman" w:eastAsia="方正仿宋_GBK" w:cs="Times New Roman"/>
                <w:color w:val="auto"/>
                <w:kern w:val="0"/>
                <w:sz w:val="22"/>
                <w:szCs w:val="22"/>
                <w:lang w:val="en-US"/>
              </w:rPr>
            </w:pPr>
            <w:r>
              <w:rPr>
                <w:rFonts w:hint="eastAsia" w:ascii="方正仿宋_GBK" w:hAnsi="方正仿宋_GBK" w:eastAsia="方正仿宋_GBK" w:cs="方正仿宋_GBK"/>
                <w:color w:val="auto"/>
                <w:kern w:val="0"/>
                <w:sz w:val="22"/>
                <w:szCs w:val="22"/>
                <w:lang w:val="en-US" w:eastAsia="zh-CN" w:bidi="ar"/>
              </w:rPr>
              <w:t>城口县农业农村委员会</w:t>
            </w:r>
          </w:p>
        </w:tc>
        <w:tc>
          <w:tcPr>
            <w:tcW w:w="1034" w:type="dxa"/>
            <w:gridSpan w:val="4"/>
            <w:tcBorders>
              <w:top w:val="nil"/>
              <w:left w:val="nil"/>
              <w:bottom w:val="single" w:color="auto" w:sz="4" w:space="0"/>
              <w:right w:val="single" w:color="auto"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60" w:lineRule="exact"/>
              <w:ind w:left="0" w:right="0"/>
              <w:jc w:val="center"/>
              <w:textAlignment w:val="auto"/>
              <w:rPr>
                <w:rFonts w:hint="default" w:ascii="Times New Roman" w:hAnsi="Times New Roman" w:eastAsia="方正仿宋_GBK" w:cs="Times New Roman"/>
                <w:color w:val="auto"/>
                <w:kern w:val="0"/>
                <w:sz w:val="22"/>
                <w:szCs w:val="22"/>
              </w:rPr>
            </w:pPr>
            <w:r>
              <w:rPr>
                <w:rFonts w:hint="eastAsia" w:ascii="方正仿宋_GBK" w:hAnsi="方正仿宋_GBK" w:eastAsia="方正仿宋_GBK" w:cs="方正仿宋_GBK"/>
                <w:color w:val="auto"/>
                <w:kern w:val="0"/>
                <w:sz w:val="22"/>
                <w:szCs w:val="22"/>
                <w:lang w:val="en-US" w:eastAsia="zh-CN" w:bidi="ar"/>
              </w:rPr>
              <w:t>财政</w:t>
            </w:r>
          </w:p>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60" w:lineRule="exact"/>
              <w:ind w:left="0" w:right="0"/>
              <w:jc w:val="center"/>
              <w:textAlignment w:val="auto"/>
              <w:rPr>
                <w:rFonts w:hint="default" w:ascii="Times New Roman" w:hAnsi="Times New Roman" w:eastAsia="方正仿宋_GBK" w:cs="Times New Roman"/>
                <w:color w:val="auto"/>
                <w:kern w:val="0"/>
                <w:sz w:val="22"/>
                <w:szCs w:val="22"/>
              </w:rPr>
            </w:pPr>
            <w:r>
              <w:rPr>
                <w:rFonts w:hint="eastAsia" w:ascii="方正仿宋_GBK" w:hAnsi="方正仿宋_GBK" w:eastAsia="方正仿宋_GBK" w:cs="方正仿宋_GBK"/>
                <w:color w:val="auto"/>
                <w:kern w:val="0"/>
                <w:sz w:val="22"/>
                <w:szCs w:val="22"/>
                <w:lang w:val="en-US" w:eastAsia="zh-CN" w:bidi="ar"/>
              </w:rPr>
              <w:t>处室</w:t>
            </w:r>
          </w:p>
        </w:tc>
        <w:tc>
          <w:tcPr>
            <w:tcW w:w="771" w:type="dxa"/>
            <w:gridSpan w:val="2"/>
            <w:tcBorders>
              <w:top w:val="single" w:color="auto" w:sz="4" w:space="0"/>
              <w:left w:val="nil"/>
              <w:bottom w:val="single" w:color="auto"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60" w:lineRule="exact"/>
              <w:ind w:left="0" w:right="0"/>
              <w:jc w:val="center"/>
              <w:textAlignment w:val="auto"/>
              <w:rPr>
                <w:rFonts w:hint="default" w:ascii="Times New Roman" w:hAnsi="Times New Roman" w:eastAsia="方正仿宋_GBK" w:cs="Times New Roman"/>
                <w:color w:val="auto"/>
                <w:kern w:val="0"/>
                <w:sz w:val="22"/>
                <w:szCs w:val="22"/>
              </w:rPr>
            </w:pPr>
          </w:p>
        </w:tc>
        <w:tc>
          <w:tcPr>
            <w:tcW w:w="1008" w:type="dxa"/>
            <w:tcBorders>
              <w:top w:val="nil"/>
              <w:left w:val="nil"/>
              <w:bottom w:val="single" w:color="auto" w:sz="4" w:space="0"/>
              <w:right w:val="single" w:color="auto"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60" w:lineRule="exact"/>
              <w:ind w:left="0" w:right="0"/>
              <w:jc w:val="center"/>
              <w:textAlignment w:val="auto"/>
              <w:rPr>
                <w:rFonts w:hint="default" w:ascii="Times New Roman" w:hAnsi="Times New Roman" w:eastAsia="方正仿宋_GBK" w:cs="Times New Roman"/>
                <w:color w:val="auto"/>
                <w:kern w:val="0"/>
                <w:sz w:val="22"/>
                <w:szCs w:val="22"/>
              </w:rPr>
            </w:pPr>
            <w:r>
              <w:rPr>
                <w:rFonts w:hint="eastAsia" w:ascii="方正仿宋_GBK" w:hAnsi="方正仿宋_GBK" w:eastAsia="方正仿宋_GBK" w:cs="方正仿宋_GBK"/>
                <w:color w:val="auto"/>
                <w:kern w:val="0"/>
                <w:sz w:val="22"/>
                <w:szCs w:val="22"/>
                <w:lang w:val="en-US" w:eastAsia="zh-CN" w:bidi="ar"/>
              </w:rPr>
              <w:t>项目</w:t>
            </w:r>
          </w:p>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60" w:lineRule="exact"/>
              <w:ind w:left="0" w:right="0"/>
              <w:jc w:val="center"/>
              <w:textAlignment w:val="auto"/>
              <w:rPr>
                <w:rFonts w:hint="default" w:ascii="Times New Roman" w:hAnsi="Times New Roman" w:eastAsia="方正仿宋_GBK" w:cs="Times New Roman"/>
                <w:color w:val="auto"/>
                <w:kern w:val="0"/>
                <w:sz w:val="22"/>
                <w:szCs w:val="22"/>
              </w:rPr>
            </w:pPr>
            <w:r>
              <w:rPr>
                <w:rFonts w:hint="eastAsia" w:ascii="方正仿宋_GBK" w:hAnsi="方正仿宋_GBK" w:eastAsia="方正仿宋_GBK" w:cs="方正仿宋_GBK"/>
                <w:color w:val="auto"/>
                <w:kern w:val="0"/>
                <w:sz w:val="22"/>
                <w:szCs w:val="22"/>
                <w:lang w:val="en-US" w:eastAsia="zh-CN" w:bidi="ar"/>
              </w:rPr>
              <w:t>联系人</w:t>
            </w:r>
          </w:p>
        </w:tc>
        <w:tc>
          <w:tcPr>
            <w:tcW w:w="939" w:type="dxa"/>
            <w:tcBorders>
              <w:top w:val="nil"/>
              <w:left w:val="nil"/>
              <w:bottom w:val="single" w:color="auto" w:sz="4" w:space="0"/>
              <w:right w:val="single" w:color="auto"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60" w:lineRule="exact"/>
              <w:ind w:left="0" w:right="0"/>
              <w:jc w:val="center"/>
              <w:textAlignment w:val="auto"/>
              <w:rPr>
                <w:rFonts w:hint="default" w:ascii="Times New Roman" w:hAnsi="Times New Roman" w:eastAsia="方正仿宋_GBK" w:cs="Times New Roman"/>
                <w:color w:val="auto"/>
                <w:kern w:val="0"/>
                <w:sz w:val="22"/>
                <w:szCs w:val="22"/>
              </w:rPr>
            </w:pPr>
            <w:r>
              <w:rPr>
                <w:rFonts w:hint="eastAsia" w:ascii="方正仿宋_GBK" w:hAnsi="方正仿宋_GBK" w:eastAsia="方正仿宋_GBK" w:cs="方正仿宋_GBK"/>
                <w:color w:val="auto"/>
                <w:kern w:val="0"/>
                <w:sz w:val="22"/>
                <w:szCs w:val="22"/>
                <w:lang w:val="en-US" w:eastAsia="zh-CN" w:bidi="ar"/>
              </w:rPr>
              <w:t>罗淇</w:t>
            </w:r>
          </w:p>
        </w:tc>
        <w:tc>
          <w:tcPr>
            <w:tcW w:w="1625" w:type="dxa"/>
            <w:gridSpan w:val="2"/>
            <w:tcBorders>
              <w:top w:val="nil"/>
              <w:left w:val="nil"/>
              <w:bottom w:val="single" w:color="auto" w:sz="4" w:space="0"/>
              <w:right w:val="single" w:color="auto"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60" w:lineRule="exact"/>
              <w:ind w:left="0" w:right="0"/>
              <w:jc w:val="center"/>
              <w:textAlignment w:val="auto"/>
              <w:rPr>
                <w:rFonts w:hint="default" w:ascii="Times New Roman" w:hAnsi="Times New Roman" w:eastAsia="方正仿宋_GBK" w:cs="Times New Roman"/>
                <w:color w:val="auto"/>
                <w:kern w:val="0"/>
                <w:sz w:val="22"/>
                <w:szCs w:val="22"/>
              </w:rPr>
            </w:pPr>
            <w:r>
              <w:rPr>
                <w:rFonts w:hint="eastAsia" w:ascii="方正仿宋_GBK" w:hAnsi="方正仿宋_GBK" w:eastAsia="方正仿宋_GBK" w:cs="方正仿宋_GBK"/>
                <w:color w:val="auto"/>
                <w:kern w:val="0"/>
                <w:sz w:val="22"/>
                <w:szCs w:val="22"/>
                <w:lang w:val="en-US" w:eastAsia="zh-CN" w:bidi="ar"/>
              </w:rPr>
              <w:t>联系电话</w:t>
            </w:r>
          </w:p>
        </w:tc>
        <w:tc>
          <w:tcPr>
            <w:tcW w:w="2236" w:type="dxa"/>
            <w:gridSpan w:val="2"/>
            <w:tcBorders>
              <w:top w:val="single" w:color="auto" w:sz="4" w:space="0"/>
              <w:left w:val="nil"/>
              <w:bottom w:val="single" w:color="auto"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60" w:lineRule="exact"/>
              <w:ind w:left="0" w:right="0"/>
              <w:jc w:val="center"/>
              <w:textAlignment w:val="auto"/>
              <w:rPr>
                <w:rFonts w:hint="default" w:ascii="Times New Roman" w:hAnsi="Times New Roman" w:eastAsia="方正仿宋_GBK" w:cs="Times New Roman"/>
                <w:color w:val="auto"/>
                <w:kern w:val="0"/>
                <w:sz w:val="22"/>
                <w:szCs w:val="22"/>
              </w:rPr>
            </w:pPr>
            <w:r>
              <w:rPr>
                <w:rFonts w:hint="default" w:ascii="Times New Roman" w:hAnsi="Times New Roman" w:eastAsia="方正仿宋_GBK" w:cs="Times New Roman"/>
                <w:color w:val="auto"/>
                <w:kern w:val="0"/>
                <w:sz w:val="22"/>
                <w:szCs w:val="22"/>
                <w:lang w:val="en-US" w:eastAsia="zh-CN" w:bidi="ar"/>
              </w:rPr>
              <w:t>023-59263001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79" w:hRule="atLeast"/>
          <w:jc w:val="center"/>
        </w:trPr>
        <w:tc>
          <w:tcPr>
            <w:tcW w:w="661" w:type="dxa"/>
            <w:vMerge w:val="restart"/>
            <w:tcBorders>
              <w:top w:val="nil"/>
              <w:left w:val="single" w:color="auto" w:sz="4" w:space="0"/>
              <w:bottom w:val="single" w:color="auto" w:sz="4" w:space="0"/>
              <w:right w:val="single" w:color="auto"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60" w:lineRule="exact"/>
              <w:ind w:left="0" w:right="0"/>
              <w:jc w:val="center"/>
              <w:textAlignment w:val="auto"/>
              <w:rPr>
                <w:rFonts w:hint="default" w:ascii="Times New Roman" w:hAnsi="Times New Roman" w:eastAsia="方正仿宋_GBK" w:cs="Times New Roman"/>
                <w:color w:val="auto"/>
                <w:kern w:val="0"/>
                <w:sz w:val="22"/>
                <w:szCs w:val="22"/>
              </w:rPr>
            </w:pPr>
            <w:r>
              <w:rPr>
                <w:rFonts w:hint="eastAsia" w:ascii="方正仿宋_GBK" w:hAnsi="方正仿宋_GBK" w:eastAsia="方正仿宋_GBK" w:cs="方正仿宋_GBK"/>
                <w:color w:val="auto"/>
                <w:kern w:val="0"/>
                <w:sz w:val="22"/>
                <w:szCs w:val="22"/>
                <w:lang w:val="en-US" w:eastAsia="zh-CN" w:bidi="ar"/>
              </w:rPr>
              <w:t>项目资金（万元）</w:t>
            </w:r>
          </w:p>
        </w:tc>
        <w:tc>
          <w:tcPr>
            <w:tcW w:w="1699" w:type="dxa"/>
            <w:gridSpan w:val="2"/>
            <w:vMerge w:val="restart"/>
            <w:tcBorders>
              <w:top w:val="nil"/>
              <w:left w:val="nil"/>
              <w:bottom w:val="nil"/>
              <w:right w:val="nil"/>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60" w:lineRule="exact"/>
              <w:ind w:left="0" w:right="0"/>
              <w:jc w:val="center"/>
              <w:textAlignment w:val="auto"/>
              <w:rPr>
                <w:rFonts w:hint="default" w:ascii="Times New Roman" w:hAnsi="Times New Roman" w:eastAsia="方正仿宋_GBK" w:cs="Times New Roman"/>
                <w:color w:val="auto"/>
                <w:kern w:val="0"/>
                <w:sz w:val="22"/>
                <w:szCs w:val="22"/>
              </w:rPr>
            </w:pPr>
            <w:r>
              <w:rPr>
                <w:rFonts w:hint="eastAsia" w:ascii="方正仿宋_GBK" w:hAnsi="方正仿宋_GBK" w:eastAsia="方正仿宋_GBK" w:cs="方正仿宋_GBK"/>
                <w:color w:val="auto"/>
                <w:kern w:val="0"/>
                <w:sz w:val="22"/>
                <w:szCs w:val="22"/>
                <w:lang w:val="en-US" w:eastAsia="zh-CN" w:bidi="ar"/>
              </w:rPr>
              <w:t>年度</w:t>
            </w:r>
          </w:p>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60" w:lineRule="exact"/>
              <w:ind w:left="0" w:right="0"/>
              <w:jc w:val="center"/>
              <w:textAlignment w:val="auto"/>
              <w:rPr>
                <w:rFonts w:hint="default" w:ascii="Times New Roman" w:hAnsi="Times New Roman" w:eastAsia="方正仿宋_GBK" w:cs="Times New Roman"/>
                <w:color w:val="auto"/>
                <w:kern w:val="0"/>
                <w:sz w:val="22"/>
                <w:szCs w:val="22"/>
              </w:rPr>
            </w:pPr>
            <w:r>
              <w:rPr>
                <w:rFonts w:hint="eastAsia" w:ascii="方正仿宋_GBK" w:hAnsi="方正仿宋_GBK" w:eastAsia="方正仿宋_GBK" w:cs="方正仿宋_GBK"/>
                <w:color w:val="auto"/>
                <w:kern w:val="0"/>
                <w:sz w:val="22"/>
                <w:szCs w:val="22"/>
                <w:lang w:val="en-US" w:eastAsia="zh-CN" w:bidi="ar"/>
              </w:rPr>
              <w:t>总金额</w:t>
            </w:r>
          </w:p>
          <w:p>
            <w:pPr>
              <w:pStyle w:val="2"/>
              <w:keepNext w:val="0"/>
              <w:keepLines w:val="0"/>
              <w:pageBreakBefore w:val="0"/>
              <w:widowControl/>
              <w:suppressLineNumbers w:val="0"/>
              <w:kinsoku/>
              <w:wordWrap/>
              <w:overflowPunct/>
              <w:topLinePunct w:val="0"/>
              <w:autoSpaceDE/>
              <w:autoSpaceDN/>
              <w:bidi w:val="0"/>
              <w:adjustRightInd/>
              <w:snapToGrid/>
              <w:spacing w:line="560" w:lineRule="exact"/>
              <w:textAlignment w:val="auto"/>
              <w:rPr>
                <w:rFonts w:hint="default" w:ascii="Times New Roman" w:hAnsi="Times New Roman" w:eastAsia="方正仿宋_GBK" w:cs="Times New Roman"/>
                <w:color w:val="auto"/>
                <w:kern w:val="0"/>
                <w:sz w:val="24"/>
                <w:szCs w:val="24"/>
              </w:rPr>
            </w:pPr>
            <w:r>
              <w:rPr>
                <w:rFonts w:hint="eastAsia" w:ascii="方正仿宋_GBK" w:hAnsi="方正仿宋_GBK" w:eastAsia="方正仿宋_GBK" w:cs="方正仿宋_GBK"/>
                <w:color w:val="auto"/>
                <w:kern w:val="0"/>
                <w:sz w:val="22"/>
                <w:szCs w:val="22"/>
              </w:rPr>
              <w:t>（万元）</w:t>
            </w:r>
          </w:p>
        </w:tc>
        <w:tc>
          <w:tcPr>
            <w:tcW w:w="807" w:type="dxa"/>
            <w:gridSpan w:val="4"/>
            <w:tcBorders>
              <w:top w:val="single" w:color="auto" w:sz="4" w:space="0"/>
              <w:left w:val="single" w:color="auto" w:sz="4" w:space="0"/>
              <w:bottom w:val="single" w:color="auto"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60" w:lineRule="exact"/>
              <w:ind w:left="0" w:right="0"/>
              <w:jc w:val="center"/>
              <w:textAlignment w:val="auto"/>
              <w:rPr>
                <w:rFonts w:hint="default" w:ascii="Times New Roman" w:hAnsi="Times New Roman" w:eastAsia="方正仿宋_GBK" w:cs="Times New Roman"/>
                <w:color w:val="auto"/>
                <w:kern w:val="0"/>
                <w:sz w:val="22"/>
                <w:szCs w:val="22"/>
              </w:rPr>
            </w:pPr>
            <w:r>
              <w:rPr>
                <w:rFonts w:hint="eastAsia" w:ascii="方正仿宋_GBK" w:hAnsi="方正仿宋_GBK" w:eastAsia="方正仿宋_GBK" w:cs="方正仿宋_GBK"/>
                <w:color w:val="auto"/>
                <w:kern w:val="0"/>
                <w:sz w:val="22"/>
                <w:szCs w:val="22"/>
                <w:lang w:val="en-US" w:eastAsia="zh-CN" w:bidi="ar"/>
              </w:rPr>
              <w:t>年初</w:t>
            </w:r>
          </w:p>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60" w:lineRule="exact"/>
              <w:ind w:left="0" w:right="0"/>
              <w:jc w:val="center"/>
              <w:textAlignment w:val="auto"/>
              <w:rPr>
                <w:rFonts w:hint="default" w:ascii="Times New Roman" w:hAnsi="Times New Roman" w:eastAsia="方正仿宋_GBK" w:cs="Times New Roman"/>
                <w:color w:val="auto"/>
                <w:kern w:val="0"/>
                <w:sz w:val="22"/>
                <w:szCs w:val="22"/>
              </w:rPr>
            </w:pPr>
            <w:r>
              <w:rPr>
                <w:rFonts w:hint="eastAsia" w:ascii="方正仿宋_GBK" w:hAnsi="方正仿宋_GBK" w:eastAsia="方正仿宋_GBK" w:cs="方正仿宋_GBK"/>
                <w:color w:val="auto"/>
                <w:kern w:val="0"/>
                <w:sz w:val="22"/>
                <w:szCs w:val="22"/>
                <w:lang w:val="en-US" w:eastAsia="zh-CN" w:bidi="ar"/>
              </w:rPr>
              <w:t>预算数</w:t>
            </w:r>
          </w:p>
        </w:tc>
        <w:tc>
          <w:tcPr>
            <w:tcW w:w="1246" w:type="dxa"/>
            <w:gridSpan w:val="3"/>
            <w:tcBorders>
              <w:top w:val="single" w:color="auto" w:sz="4" w:space="0"/>
              <w:left w:val="nil"/>
              <w:bottom w:val="single" w:color="auto" w:sz="4" w:space="0"/>
              <w:right w:val="single" w:color="auto"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60" w:lineRule="exact"/>
              <w:ind w:left="0" w:right="0"/>
              <w:jc w:val="center"/>
              <w:textAlignment w:val="auto"/>
              <w:rPr>
                <w:rFonts w:hint="default" w:ascii="Times New Roman" w:hAnsi="Times New Roman" w:eastAsia="方正仿宋_GBK" w:cs="Times New Roman"/>
                <w:color w:val="auto"/>
                <w:kern w:val="0"/>
                <w:sz w:val="22"/>
                <w:szCs w:val="22"/>
              </w:rPr>
            </w:pPr>
            <w:r>
              <w:rPr>
                <w:rFonts w:hint="eastAsia" w:ascii="方正仿宋_GBK" w:hAnsi="方正仿宋_GBK" w:eastAsia="方正仿宋_GBK" w:cs="方正仿宋_GBK"/>
                <w:color w:val="auto"/>
                <w:kern w:val="0"/>
                <w:sz w:val="22"/>
                <w:szCs w:val="22"/>
                <w:lang w:val="en-US" w:eastAsia="zh-CN" w:bidi="ar"/>
              </w:rPr>
              <w:t>全年</w:t>
            </w:r>
          </w:p>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60" w:lineRule="exact"/>
              <w:ind w:left="0" w:right="0"/>
              <w:jc w:val="center"/>
              <w:textAlignment w:val="auto"/>
              <w:rPr>
                <w:rFonts w:hint="default" w:ascii="Times New Roman" w:hAnsi="Times New Roman" w:eastAsia="方正仿宋_GBK" w:cs="Times New Roman"/>
                <w:color w:val="auto"/>
                <w:kern w:val="0"/>
                <w:sz w:val="22"/>
                <w:szCs w:val="22"/>
              </w:rPr>
            </w:pPr>
            <w:r>
              <w:rPr>
                <w:rFonts w:hint="eastAsia" w:ascii="方正仿宋_GBK" w:hAnsi="方正仿宋_GBK" w:eastAsia="方正仿宋_GBK" w:cs="方正仿宋_GBK"/>
                <w:color w:val="auto"/>
                <w:kern w:val="0"/>
                <w:sz w:val="22"/>
                <w:szCs w:val="22"/>
                <w:lang w:val="en-US" w:eastAsia="zh-CN" w:bidi="ar"/>
              </w:rPr>
              <w:t>（调整）预算数</w:t>
            </w:r>
          </w:p>
        </w:tc>
        <w:tc>
          <w:tcPr>
            <w:tcW w:w="1947" w:type="dxa"/>
            <w:gridSpan w:val="2"/>
            <w:tcBorders>
              <w:top w:val="single" w:color="auto" w:sz="4" w:space="0"/>
              <w:left w:val="nil"/>
              <w:bottom w:val="single" w:color="auto" w:sz="4" w:space="0"/>
              <w:right w:val="single" w:color="auto"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60" w:lineRule="exact"/>
              <w:ind w:left="0" w:right="0"/>
              <w:jc w:val="center"/>
              <w:textAlignment w:val="auto"/>
              <w:rPr>
                <w:rFonts w:hint="default" w:ascii="Times New Roman" w:hAnsi="Times New Roman" w:eastAsia="方正仿宋_GBK" w:cs="Times New Roman"/>
                <w:color w:val="auto"/>
                <w:kern w:val="0"/>
                <w:sz w:val="22"/>
                <w:szCs w:val="22"/>
              </w:rPr>
            </w:pPr>
            <w:r>
              <w:rPr>
                <w:rFonts w:hint="eastAsia" w:ascii="方正仿宋_GBK" w:hAnsi="方正仿宋_GBK" w:eastAsia="方正仿宋_GBK" w:cs="方正仿宋_GBK"/>
                <w:color w:val="auto"/>
                <w:kern w:val="0"/>
                <w:sz w:val="22"/>
                <w:szCs w:val="22"/>
                <w:lang w:val="en-US" w:eastAsia="zh-CN" w:bidi="ar"/>
              </w:rPr>
              <w:t>全年执行数</w:t>
            </w:r>
          </w:p>
        </w:tc>
        <w:tc>
          <w:tcPr>
            <w:tcW w:w="1625" w:type="dxa"/>
            <w:gridSpan w:val="2"/>
            <w:tcBorders>
              <w:top w:val="nil"/>
              <w:left w:val="nil"/>
              <w:bottom w:val="single" w:color="auto" w:sz="4" w:space="0"/>
              <w:right w:val="single" w:color="auto"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60" w:lineRule="exact"/>
              <w:ind w:left="0" w:right="0"/>
              <w:jc w:val="center"/>
              <w:textAlignment w:val="auto"/>
              <w:rPr>
                <w:rFonts w:hint="default" w:ascii="Times New Roman" w:hAnsi="Times New Roman" w:eastAsia="方正仿宋_GBK" w:cs="Times New Roman"/>
                <w:color w:val="auto"/>
                <w:kern w:val="0"/>
                <w:sz w:val="22"/>
                <w:szCs w:val="22"/>
              </w:rPr>
            </w:pPr>
            <w:r>
              <w:rPr>
                <w:rFonts w:hint="eastAsia" w:ascii="方正仿宋_GBK" w:hAnsi="方正仿宋_GBK" w:eastAsia="方正仿宋_GBK" w:cs="方正仿宋_GBK"/>
                <w:color w:val="auto"/>
                <w:kern w:val="0"/>
                <w:sz w:val="22"/>
                <w:szCs w:val="22"/>
                <w:lang w:val="en-US" w:eastAsia="zh-CN" w:bidi="ar"/>
              </w:rPr>
              <w:t>执行率</w:t>
            </w:r>
          </w:p>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60" w:lineRule="exact"/>
              <w:ind w:left="0" w:right="0"/>
              <w:jc w:val="center"/>
              <w:textAlignment w:val="auto"/>
              <w:rPr>
                <w:rFonts w:hint="default" w:ascii="Times New Roman" w:hAnsi="Times New Roman" w:eastAsia="方正仿宋_GBK" w:cs="Times New Roman"/>
                <w:color w:val="auto"/>
                <w:kern w:val="0"/>
                <w:sz w:val="22"/>
                <w:szCs w:val="22"/>
              </w:rPr>
            </w:pPr>
            <w:r>
              <w:rPr>
                <w:rFonts w:hint="eastAsia" w:ascii="方正仿宋_GBK" w:hAnsi="方正仿宋_GBK" w:eastAsia="方正仿宋_GBK" w:cs="方正仿宋_GBK"/>
                <w:color w:val="auto"/>
                <w:kern w:val="0"/>
                <w:sz w:val="22"/>
                <w:szCs w:val="22"/>
                <w:lang w:val="en-US" w:eastAsia="zh-CN" w:bidi="ar"/>
              </w:rPr>
              <w:t>（</w:t>
            </w:r>
            <w:r>
              <w:rPr>
                <w:rFonts w:hint="default" w:ascii="Times New Roman" w:hAnsi="Times New Roman" w:eastAsia="方正仿宋_GBK" w:cs="Times New Roman"/>
                <w:color w:val="auto"/>
                <w:kern w:val="0"/>
                <w:sz w:val="22"/>
                <w:szCs w:val="22"/>
                <w:lang w:val="en-US" w:eastAsia="zh-CN" w:bidi="ar"/>
              </w:rPr>
              <w:t>%</w:t>
            </w:r>
            <w:r>
              <w:rPr>
                <w:rFonts w:hint="eastAsia" w:ascii="方正仿宋_GBK" w:hAnsi="方正仿宋_GBK" w:eastAsia="方正仿宋_GBK" w:cs="方正仿宋_GBK"/>
                <w:color w:val="auto"/>
                <w:kern w:val="0"/>
                <w:sz w:val="22"/>
                <w:szCs w:val="22"/>
                <w:lang w:val="en-US" w:eastAsia="zh-CN" w:bidi="ar"/>
              </w:rPr>
              <w:t>）</w:t>
            </w:r>
          </w:p>
        </w:tc>
        <w:tc>
          <w:tcPr>
            <w:tcW w:w="926" w:type="dxa"/>
            <w:tcBorders>
              <w:top w:val="nil"/>
              <w:left w:val="nil"/>
              <w:bottom w:val="single" w:color="auto" w:sz="4" w:space="0"/>
              <w:right w:val="single" w:color="auto"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60" w:lineRule="exact"/>
              <w:ind w:left="0" w:right="0"/>
              <w:jc w:val="center"/>
              <w:textAlignment w:val="auto"/>
              <w:rPr>
                <w:rFonts w:hint="default" w:ascii="Times New Roman" w:hAnsi="Times New Roman" w:eastAsia="方正仿宋_GBK" w:cs="Times New Roman"/>
                <w:color w:val="auto"/>
                <w:kern w:val="0"/>
                <w:sz w:val="22"/>
                <w:szCs w:val="22"/>
              </w:rPr>
            </w:pPr>
            <w:r>
              <w:rPr>
                <w:rFonts w:hint="eastAsia" w:ascii="方正仿宋_GBK" w:hAnsi="方正仿宋_GBK" w:eastAsia="方正仿宋_GBK" w:cs="方正仿宋_GBK"/>
                <w:color w:val="auto"/>
                <w:kern w:val="0"/>
                <w:sz w:val="22"/>
                <w:szCs w:val="22"/>
                <w:lang w:val="en-US" w:eastAsia="zh-CN" w:bidi="ar"/>
              </w:rPr>
              <w:t>执行率</w:t>
            </w:r>
          </w:p>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60" w:lineRule="exact"/>
              <w:ind w:left="0" w:right="0"/>
              <w:jc w:val="center"/>
              <w:textAlignment w:val="auto"/>
              <w:rPr>
                <w:rFonts w:hint="default" w:ascii="Times New Roman" w:hAnsi="Times New Roman" w:eastAsia="方正仿宋_GBK" w:cs="Times New Roman"/>
                <w:color w:val="auto"/>
                <w:kern w:val="0"/>
                <w:sz w:val="22"/>
                <w:szCs w:val="22"/>
              </w:rPr>
            </w:pPr>
            <w:r>
              <w:rPr>
                <w:rFonts w:hint="eastAsia" w:ascii="方正仿宋_GBK" w:hAnsi="方正仿宋_GBK" w:eastAsia="方正仿宋_GBK" w:cs="方正仿宋_GBK"/>
                <w:color w:val="auto"/>
                <w:kern w:val="0"/>
                <w:sz w:val="22"/>
                <w:szCs w:val="22"/>
                <w:lang w:val="en-US" w:eastAsia="zh-CN" w:bidi="ar"/>
              </w:rPr>
              <w:t>权重</w:t>
            </w:r>
          </w:p>
        </w:tc>
        <w:tc>
          <w:tcPr>
            <w:tcW w:w="1310" w:type="dxa"/>
            <w:tcBorders>
              <w:top w:val="nil"/>
              <w:left w:val="nil"/>
              <w:bottom w:val="single" w:color="auto" w:sz="4" w:space="0"/>
              <w:right w:val="single" w:color="auto"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60" w:lineRule="exact"/>
              <w:ind w:left="0" w:right="0"/>
              <w:jc w:val="center"/>
              <w:textAlignment w:val="auto"/>
              <w:rPr>
                <w:rFonts w:hint="default" w:ascii="Times New Roman" w:hAnsi="Times New Roman" w:eastAsia="方正仿宋_GBK" w:cs="Times New Roman"/>
                <w:color w:val="auto"/>
                <w:kern w:val="0"/>
                <w:sz w:val="22"/>
                <w:szCs w:val="22"/>
              </w:rPr>
            </w:pPr>
            <w:r>
              <w:rPr>
                <w:rFonts w:hint="eastAsia" w:ascii="方正仿宋_GBK" w:hAnsi="方正仿宋_GBK" w:eastAsia="方正仿宋_GBK" w:cs="方正仿宋_GBK"/>
                <w:color w:val="auto"/>
                <w:kern w:val="0"/>
                <w:sz w:val="22"/>
                <w:szCs w:val="22"/>
                <w:lang w:val="en-US" w:eastAsia="zh-CN" w:bidi="ar"/>
              </w:rPr>
              <w:t>执行率</w:t>
            </w:r>
          </w:p>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60" w:lineRule="exact"/>
              <w:ind w:left="0" w:right="0"/>
              <w:jc w:val="center"/>
              <w:textAlignment w:val="auto"/>
              <w:rPr>
                <w:rFonts w:hint="default" w:ascii="Times New Roman" w:hAnsi="Times New Roman" w:eastAsia="方正仿宋_GBK" w:cs="Times New Roman"/>
                <w:color w:val="auto"/>
                <w:kern w:val="0"/>
                <w:sz w:val="22"/>
                <w:szCs w:val="22"/>
              </w:rPr>
            </w:pPr>
            <w:r>
              <w:rPr>
                <w:rFonts w:hint="eastAsia" w:ascii="方正仿宋_GBK" w:hAnsi="方正仿宋_GBK" w:eastAsia="方正仿宋_GBK" w:cs="方正仿宋_GBK"/>
                <w:color w:val="auto"/>
                <w:kern w:val="0"/>
                <w:sz w:val="22"/>
                <w:szCs w:val="22"/>
                <w:lang w:val="en-US" w:eastAsia="zh-CN" w:bidi="ar"/>
              </w:rPr>
              <w:t>得分</w:t>
            </w:r>
          </w:p>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60" w:lineRule="exact"/>
              <w:ind w:left="0" w:right="0"/>
              <w:jc w:val="center"/>
              <w:textAlignment w:val="auto"/>
              <w:rPr>
                <w:rFonts w:hint="default" w:ascii="Times New Roman" w:hAnsi="Times New Roman" w:eastAsia="方正仿宋_GBK" w:cs="Times New Roman"/>
                <w:color w:val="auto"/>
                <w:kern w:val="0"/>
                <w:sz w:val="22"/>
                <w:szCs w:val="22"/>
              </w:rPr>
            </w:pPr>
            <w:r>
              <w:rPr>
                <w:rFonts w:hint="eastAsia" w:ascii="方正仿宋_GBK" w:hAnsi="方正仿宋_GBK" w:eastAsia="方正仿宋_GBK" w:cs="方正仿宋_GBK"/>
                <w:color w:val="auto"/>
                <w:kern w:val="0"/>
                <w:sz w:val="22"/>
                <w:szCs w:val="22"/>
                <w:lang w:val="en-US" w:eastAsia="zh-CN" w:bidi="ar"/>
              </w:rPr>
              <w:t>（分）</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19" w:hRule="atLeast"/>
          <w:jc w:val="center"/>
        </w:trPr>
        <w:tc>
          <w:tcPr>
            <w:tcW w:w="661" w:type="dxa"/>
            <w:vMerge w:val="continue"/>
            <w:tcBorders>
              <w:top w:val="nil"/>
              <w:left w:val="single" w:color="auto" w:sz="4" w:space="0"/>
              <w:bottom w:val="single" w:color="auto" w:sz="4" w:space="0"/>
              <w:right w:val="single" w:color="auto" w:sz="4" w:space="0"/>
            </w:tcBorders>
            <w:shd w:val="clear" w:color="auto" w:fill="auto"/>
            <w:vAlign w:val="center"/>
          </w:tcPr>
          <w:p>
            <w:pPr>
              <w:keepNext w:val="0"/>
              <w:keepLines w:val="0"/>
              <w:pageBreakBefore w:val="0"/>
              <w:kinsoku/>
              <w:wordWrap/>
              <w:overflowPunct/>
              <w:topLinePunct w:val="0"/>
              <w:autoSpaceDE/>
              <w:autoSpaceDN/>
              <w:bidi w:val="0"/>
              <w:adjustRightInd/>
              <w:snapToGrid/>
              <w:spacing w:line="560" w:lineRule="exact"/>
              <w:textAlignment w:val="auto"/>
              <w:rPr>
                <w:rFonts w:hint="default" w:ascii="Times New Roman" w:hAnsi="Times New Roman" w:cs="Times New Roman"/>
                <w:color w:val="auto"/>
                <w:sz w:val="20"/>
                <w:szCs w:val="20"/>
              </w:rPr>
            </w:pPr>
          </w:p>
        </w:tc>
        <w:tc>
          <w:tcPr>
            <w:tcW w:w="1699" w:type="dxa"/>
            <w:gridSpan w:val="2"/>
            <w:vMerge w:val="continue"/>
            <w:tcBorders>
              <w:top w:val="nil"/>
              <w:left w:val="nil"/>
              <w:bottom w:val="nil"/>
              <w:right w:val="nil"/>
            </w:tcBorders>
            <w:shd w:val="clear" w:color="auto" w:fill="auto"/>
            <w:vAlign w:val="center"/>
          </w:tcPr>
          <w:p>
            <w:pPr>
              <w:keepNext w:val="0"/>
              <w:keepLines w:val="0"/>
              <w:pageBreakBefore w:val="0"/>
              <w:kinsoku/>
              <w:wordWrap/>
              <w:overflowPunct/>
              <w:topLinePunct w:val="0"/>
              <w:autoSpaceDE/>
              <w:autoSpaceDN/>
              <w:bidi w:val="0"/>
              <w:adjustRightInd/>
              <w:snapToGrid/>
              <w:spacing w:line="560" w:lineRule="exact"/>
              <w:textAlignment w:val="auto"/>
              <w:rPr>
                <w:rFonts w:hint="default" w:ascii="Times New Roman" w:hAnsi="Times New Roman" w:cs="Times New Roman"/>
                <w:color w:val="auto"/>
                <w:sz w:val="20"/>
                <w:szCs w:val="20"/>
              </w:rPr>
            </w:pPr>
          </w:p>
        </w:tc>
        <w:tc>
          <w:tcPr>
            <w:tcW w:w="807" w:type="dxa"/>
            <w:gridSpan w:val="4"/>
            <w:tcBorders>
              <w:top w:val="single" w:color="auto" w:sz="4" w:space="0"/>
              <w:left w:val="single" w:color="auto" w:sz="4" w:space="0"/>
              <w:bottom w:val="single" w:color="auto"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60" w:lineRule="exact"/>
              <w:ind w:left="0" w:right="0"/>
              <w:jc w:val="center"/>
              <w:textAlignment w:val="auto"/>
              <w:rPr>
                <w:rFonts w:hint="default" w:ascii="Times New Roman" w:hAnsi="Times New Roman" w:eastAsia="方正仿宋_GBK" w:cs="Times New Roman"/>
                <w:color w:val="auto"/>
                <w:kern w:val="0"/>
                <w:sz w:val="22"/>
                <w:szCs w:val="22"/>
                <w:lang w:val="en-US"/>
              </w:rPr>
            </w:pPr>
            <w:r>
              <w:rPr>
                <w:rFonts w:hint="eastAsia" w:ascii="Times New Roman" w:hAnsi="Times New Roman" w:eastAsia="方正仿宋_GBK" w:cs="Times New Roman"/>
                <w:color w:val="auto"/>
                <w:kern w:val="0"/>
                <w:sz w:val="22"/>
                <w:szCs w:val="22"/>
                <w:lang w:val="en-US" w:eastAsia="zh-CN" w:bidi="ar"/>
              </w:rPr>
              <w:t>45</w:t>
            </w:r>
          </w:p>
        </w:tc>
        <w:tc>
          <w:tcPr>
            <w:tcW w:w="1246" w:type="dxa"/>
            <w:gridSpan w:val="3"/>
            <w:tcBorders>
              <w:top w:val="single" w:color="auto" w:sz="4" w:space="0"/>
              <w:left w:val="nil"/>
              <w:bottom w:val="single" w:color="auto" w:sz="4" w:space="0"/>
              <w:right w:val="single" w:color="auto"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60" w:lineRule="exact"/>
              <w:ind w:left="0" w:right="0"/>
              <w:jc w:val="center"/>
              <w:textAlignment w:val="auto"/>
              <w:rPr>
                <w:rFonts w:hint="default" w:ascii="Times New Roman" w:hAnsi="Times New Roman" w:eastAsia="方正仿宋_GBK" w:cs="Times New Roman"/>
                <w:color w:val="auto"/>
                <w:kern w:val="0"/>
                <w:sz w:val="22"/>
                <w:szCs w:val="22"/>
              </w:rPr>
            </w:pPr>
            <w:r>
              <w:rPr>
                <w:rFonts w:hint="default" w:ascii="Times New Roman" w:hAnsi="Times New Roman" w:eastAsia="方正仿宋_GBK" w:cs="Times New Roman"/>
                <w:color w:val="auto"/>
                <w:kern w:val="0"/>
                <w:sz w:val="22"/>
                <w:szCs w:val="22"/>
                <w:lang w:val="en-US" w:eastAsia="zh-CN" w:bidi="ar"/>
              </w:rPr>
              <w:t>0</w:t>
            </w:r>
          </w:p>
        </w:tc>
        <w:tc>
          <w:tcPr>
            <w:tcW w:w="1947" w:type="dxa"/>
            <w:gridSpan w:val="2"/>
            <w:tcBorders>
              <w:top w:val="single" w:color="auto" w:sz="4" w:space="0"/>
              <w:left w:val="nil"/>
              <w:bottom w:val="single" w:color="auto" w:sz="4" w:space="0"/>
              <w:right w:val="single" w:color="auto"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60" w:lineRule="exact"/>
              <w:ind w:left="0" w:right="0"/>
              <w:jc w:val="both"/>
              <w:textAlignment w:val="auto"/>
              <w:rPr>
                <w:rFonts w:hint="default" w:ascii="Times New Roman" w:hAnsi="Times New Roman" w:eastAsia="方正仿宋_GBK" w:cs="Times New Roman"/>
                <w:color w:val="auto"/>
                <w:kern w:val="0"/>
                <w:sz w:val="22"/>
                <w:szCs w:val="22"/>
                <w:lang w:val="en-US"/>
              </w:rPr>
            </w:pPr>
            <w:r>
              <w:rPr>
                <w:rFonts w:hint="eastAsia" w:ascii="Times New Roman" w:hAnsi="Times New Roman" w:eastAsia="方正仿宋_GBK" w:cs="Times New Roman"/>
                <w:color w:val="auto"/>
                <w:kern w:val="0"/>
                <w:sz w:val="22"/>
                <w:szCs w:val="22"/>
                <w:lang w:val="en-US" w:eastAsia="zh-CN" w:bidi="ar"/>
              </w:rPr>
              <w:t>45</w:t>
            </w:r>
          </w:p>
        </w:tc>
        <w:tc>
          <w:tcPr>
            <w:tcW w:w="1625" w:type="dxa"/>
            <w:gridSpan w:val="2"/>
            <w:tcBorders>
              <w:top w:val="nil"/>
              <w:left w:val="nil"/>
              <w:bottom w:val="single" w:color="auto" w:sz="4" w:space="0"/>
              <w:right w:val="single" w:color="auto"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60" w:lineRule="exact"/>
              <w:ind w:left="0" w:right="0"/>
              <w:jc w:val="center"/>
              <w:textAlignment w:val="auto"/>
              <w:rPr>
                <w:rFonts w:hint="default" w:ascii="Times New Roman" w:hAnsi="Times New Roman" w:eastAsia="方正仿宋_GBK" w:cs="Times New Roman"/>
                <w:color w:val="auto"/>
                <w:kern w:val="0"/>
                <w:sz w:val="22"/>
                <w:szCs w:val="22"/>
              </w:rPr>
            </w:pPr>
            <w:r>
              <w:rPr>
                <w:rFonts w:hint="default" w:ascii="Times New Roman" w:hAnsi="Times New Roman" w:eastAsia="方正仿宋_GBK" w:cs="Times New Roman"/>
                <w:color w:val="auto"/>
                <w:kern w:val="0"/>
                <w:sz w:val="22"/>
                <w:szCs w:val="22"/>
                <w:lang w:val="en-US" w:eastAsia="zh-CN" w:bidi="ar"/>
              </w:rPr>
              <w:t>100</w:t>
            </w:r>
          </w:p>
        </w:tc>
        <w:tc>
          <w:tcPr>
            <w:tcW w:w="926" w:type="dxa"/>
            <w:tcBorders>
              <w:top w:val="nil"/>
              <w:left w:val="nil"/>
              <w:bottom w:val="single" w:color="auto" w:sz="4" w:space="0"/>
              <w:right w:val="single" w:color="auto"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60" w:lineRule="exact"/>
              <w:ind w:left="0" w:right="0"/>
              <w:jc w:val="center"/>
              <w:textAlignment w:val="auto"/>
              <w:rPr>
                <w:rFonts w:hint="default" w:ascii="Times New Roman" w:hAnsi="Times New Roman" w:eastAsia="方正仿宋_GBK" w:cs="Times New Roman"/>
                <w:color w:val="auto"/>
                <w:kern w:val="0"/>
                <w:sz w:val="22"/>
                <w:szCs w:val="22"/>
              </w:rPr>
            </w:pPr>
            <w:r>
              <w:rPr>
                <w:rFonts w:hint="default" w:ascii="Times New Roman" w:hAnsi="Times New Roman" w:eastAsia="方正仿宋_GBK" w:cs="Times New Roman"/>
                <w:color w:val="auto"/>
                <w:kern w:val="0"/>
                <w:sz w:val="22"/>
                <w:szCs w:val="22"/>
                <w:lang w:val="en-US" w:eastAsia="zh-CN" w:bidi="ar"/>
              </w:rPr>
              <w:t>100</w:t>
            </w:r>
          </w:p>
        </w:tc>
        <w:tc>
          <w:tcPr>
            <w:tcW w:w="1310" w:type="dxa"/>
            <w:tcBorders>
              <w:top w:val="nil"/>
              <w:left w:val="nil"/>
              <w:bottom w:val="single" w:color="auto" w:sz="4" w:space="0"/>
              <w:right w:val="single" w:color="auto"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60" w:lineRule="exact"/>
              <w:ind w:left="0" w:right="0"/>
              <w:jc w:val="center"/>
              <w:textAlignment w:val="auto"/>
              <w:rPr>
                <w:rFonts w:hint="default" w:ascii="Times New Roman" w:hAnsi="Times New Roman" w:eastAsia="方正仿宋_GBK" w:cs="Times New Roman"/>
                <w:color w:val="auto"/>
                <w:kern w:val="0"/>
                <w:sz w:val="22"/>
                <w:szCs w:val="22"/>
              </w:rPr>
            </w:pPr>
            <w:r>
              <w:rPr>
                <w:rFonts w:hint="default" w:ascii="Times New Roman" w:hAnsi="Times New Roman" w:eastAsia="方正仿宋_GBK" w:cs="Times New Roman"/>
                <w:color w:val="auto"/>
                <w:kern w:val="0"/>
                <w:sz w:val="22"/>
                <w:szCs w:val="22"/>
                <w:lang w:val="en-US" w:eastAsia="zh-CN" w:bidi="ar"/>
              </w:rPr>
              <w:t>100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59" w:hRule="atLeast"/>
          <w:jc w:val="center"/>
        </w:trPr>
        <w:tc>
          <w:tcPr>
            <w:tcW w:w="661" w:type="dxa"/>
            <w:vMerge w:val="restart"/>
            <w:tcBorders>
              <w:top w:val="nil"/>
              <w:left w:val="single" w:color="auto" w:sz="4" w:space="0"/>
              <w:bottom w:val="single" w:color="auto" w:sz="4" w:space="0"/>
              <w:right w:val="single" w:color="auto"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60" w:lineRule="exact"/>
              <w:ind w:left="0" w:right="0"/>
              <w:jc w:val="center"/>
              <w:textAlignment w:val="auto"/>
              <w:rPr>
                <w:rFonts w:hint="default" w:ascii="Times New Roman" w:hAnsi="Times New Roman" w:eastAsia="方正仿宋_GBK" w:cs="Times New Roman"/>
                <w:color w:val="auto"/>
                <w:kern w:val="0"/>
                <w:sz w:val="22"/>
                <w:szCs w:val="22"/>
              </w:rPr>
            </w:pPr>
            <w:r>
              <w:rPr>
                <w:rFonts w:hint="eastAsia" w:ascii="方正仿宋_GBK" w:hAnsi="方正仿宋_GBK" w:eastAsia="方正仿宋_GBK" w:cs="方正仿宋_GBK"/>
                <w:color w:val="auto"/>
                <w:kern w:val="0"/>
                <w:sz w:val="22"/>
                <w:szCs w:val="22"/>
                <w:lang w:val="en-US" w:eastAsia="zh-CN" w:bidi="ar"/>
              </w:rPr>
              <w:t>当年绩效目标</w:t>
            </w:r>
          </w:p>
        </w:tc>
        <w:tc>
          <w:tcPr>
            <w:tcW w:w="2981" w:type="dxa"/>
            <w:gridSpan w:val="7"/>
            <w:tcBorders>
              <w:top w:val="single" w:color="auto" w:sz="4" w:space="0"/>
              <w:left w:val="nil"/>
              <w:bottom w:val="single" w:color="auto"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60" w:lineRule="exact"/>
              <w:ind w:left="0" w:right="0"/>
              <w:jc w:val="center"/>
              <w:textAlignment w:val="auto"/>
              <w:rPr>
                <w:rFonts w:hint="default" w:ascii="Times New Roman" w:hAnsi="Times New Roman" w:eastAsia="方正仿宋_GBK" w:cs="Times New Roman"/>
                <w:color w:val="auto"/>
                <w:kern w:val="0"/>
                <w:sz w:val="22"/>
                <w:szCs w:val="22"/>
              </w:rPr>
            </w:pPr>
            <w:r>
              <w:rPr>
                <w:rFonts w:hint="eastAsia" w:ascii="方正仿宋_GBK" w:hAnsi="方正仿宋_GBK" w:eastAsia="方正仿宋_GBK" w:cs="方正仿宋_GBK"/>
                <w:color w:val="auto"/>
                <w:kern w:val="0"/>
                <w:sz w:val="22"/>
                <w:szCs w:val="22"/>
                <w:lang w:val="en-US" w:eastAsia="zh-CN" w:bidi="ar"/>
              </w:rPr>
              <w:t>年初绩效目标</w:t>
            </w:r>
          </w:p>
        </w:tc>
        <w:tc>
          <w:tcPr>
            <w:tcW w:w="2718" w:type="dxa"/>
            <w:gridSpan w:val="4"/>
            <w:tcBorders>
              <w:top w:val="single" w:color="auto" w:sz="4" w:space="0"/>
              <w:left w:val="nil"/>
              <w:bottom w:val="single" w:color="auto"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60" w:lineRule="exact"/>
              <w:ind w:left="0" w:right="0"/>
              <w:jc w:val="center"/>
              <w:textAlignment w:val="auto"/>
              <w:rPr>
                <w:rFonts w:hint="default" w:ascii="Times New Roman" w:hAnsi="Times New Roman" w:eastAsia="方正仿宋_GBK" w:cs="Times New Roman"/>
                <w:color w:val="auto"/>
                <w:kern w:val="0"/>
                <w:sz w:val="22"/>
                <w:szCs w:val="22"/>
              </w:rPr>
            </w:pPr>
            <w:r>
              <w:rPr>
                <w:rFonts w:hint="eastAsia" w:ascii="方正仿宋_GBK" w:hAnsi="方正仿宋_GBK" w:eastAsia="方正仿宋_GBK" w:cs="方正仿宋_GBK"/>
                <w:color w:val="auto"/>
                <w:kern w:val="0"/>
                <w:sz w:val="22"/>
                <w:szCs w:val="22"/>
                <w:lang w:val="en-US" w:eastAsia="zh-CN" w:bidi="ar"/>
              </w:rPr>
              <w:t>全年（调整）绩效目标</w:t>
            </w:r>
          </w:p>
        </w:tc>
        <w:tc>
          <w:tcPr>
            <w:tcW w:w="3861" w:type="dxa"/>
            <w:gridSpan w:val="4"/>
            <w:tcBorders>
              <w:top w:val="single" w:color="auto" w:sz="4" w:space="0"/>
              <w:left w:val="nil"/>
              <w:bottom w:val="single" w:color="auto"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60" w:lineRule="exact"/>
              <w:ind w:left="0" w:right="0"/>
              <w:jc w:val="center"/>
              <w:textAlignment w:val="auto"/>
              <w:rPr>
                <w:rFonts w:hint="default" w:ascii="Times New Roman" w:hAnsi="Times New Roman" w:eastAsia="方正仿宋_GBK" w:cs="Times New Roman"/>
                <w:color w:val="auto"/>
                <w:kern w:val="0"/>
                <w:sz w:val="22"/>
                <w:szCs w:val="22"/>
              </w:rPr>
            </w:pPr>
            <w:r>
              <w:rPr>
                <w:rFonts w:hint="eastAsia" w:ascii="方正仿宋_GBK" w:hAnsi="方正仿宋_GBK" w:eastAsia="方正仿宋_GBK" w:cs="方正仿宋_GBK"/>
                <w:color w:val="auto"/>
                <w:kern w:val="0"/>
                <w:sz w:val="22"/>
                <w:szCs w:val="22"/>
                <w:lang w:val="en-US" w:eastAsia="zh-CN" w:bidi="ar"/>
              </w:rPr>
              <w:t>全年目标实际完成情况</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481" w:hRule="atLeast"/>
          <w:jc w:val="center"/>
        </w:trPr>
        <w:tc>
          <w:tcPr>
            <w:tcW w:w="661" w:type="dxa"/>
            <w:vMerge w:val="continue"/>
            <w:tcBorders>
              <w:top w:val="nil"/>
              <w:left w:val="single" w:color="auto" w:sz="4" w:space="0"/>
              <w:bottom w:val="single" w:color="auto" w:sz="4" w:space="0"/>
              <w:right w:val="single" w:color="auto" w:sz="4" w:space="0"/>
            </w:tcBorders>
            <w:shd w:val="clear" w:color="auto" w:fill="auto"/>
            <w:vAlign w:val="center"/>
          </w:tcPr>
          <w:p>
            <w:pPr>
              <w:keepNext w:val="0"/>
              <w:keepLines w:val="0"/>
              <w:pageBreakBefore w:val="0"/>
              <w:kinsoku/>
              <w:wordWrap/>
              <w:overflowPunct/>
              <w:topLinePunct w:val="0"/>
              <w:autoSpaceDE/>
              <w:autoSpaceDN/>
              <w:bidi w:val="0"/>
              <w:adjustRightInd/>
              <w:snapToGrid/>
              <w:spacing w:line="560" w:lineRule="exact"/>
              <w:textAlignment w:val="auto"/>
              <w:rPr>
                <w:rFonts w:hint="default" w:ascii="Times New Roman" w:hAnsi="Times New Roman" w:cs="Times New Roman"/>
                <w:color w:val="auto"/>
                <w:sz w:val="20"/>
                <w:szCs w:val="20"/>
              </w:rPr>
            </w:pPr>
          </w:p>
        </w:tc>
        <w:tc>
          <w:tcPr>
            <w:tcW w:w="2981" w:type="dxa"/>
            <w:gridSpan w:val="7"/>
            <w:tcBorders>
              <w:top w:val="single" w:color="auto" w:sz="4" w:space="0"/>
              <w:left w:val="nil"/>
              <w:bottom w:val="single" w:color="auto"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60" w:lineRule="exact"/>
              <w:ind w:left="0" w:right="0"/>
              <w:jc w:val="left"/>
              <w:textAlignment w:val="auto"/>
              <w:rPr>
                <w:rFonts w:hint="default" w:ascii="Times New Roman" w:hAnsi="Times New Roman" w:eastAsia="方正仿宋_GBK" w:cs="Times New Roman"/>
                <w:color w:val="auto"/>
                <w:kern w:val="0"/>
                <w:sz w:val="22"/>
                <w:szCs w:val="22"/>
              </w:rPr>
            </w:pPr>
            <w:r>
              <w:rPr>
                <w:rFonts w:hint="eastAsia" w:ascii="方正仿宋_GBK" w:hAnsi="方正仿宋_GBK" w:eastAsia="方正仿宋_GBK" w:cs="方正仿宋_GBK"/>
                <w:color w:val="auto"/>
                <w:kern w:val="0"/>
                <w:sz w:val="22"/>
                <w:szCs w:val="22"/>
                <w:lang w:val="en-US" w:eastAsia="zh-CN" w:bidi="ar"/>
              </w:rPr>
              <w:t>通过项目实施促进乡村特色产业提质增效、提升农村人居环境品质、完善农村基础设施建设、提高公共服务水平，进一步增加农村居民收入，促使乡风文明程度、乡村治理效能显著提升，提高群众满意度。</w:t>
            </w:r>
          </w:p>
        </w:tc>
        <w:tc>
          <w:tcPr>
            <w:tcW w:w="2718" w:type="dxa"/>
            <w:gridSpan w:val="4"/>
            <w:tcBorders>
              <w:top w:val="single" w:color="auto" w:sz="4" w:space="0"/>
              <w:left w:val="nil"/>
              <w:bottom w:val="single" w:color="auto"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60" w:lineRule="exact"/>
              <w:ind w:left="0" w:right="0"/>
              <w:jc w:val="center"/>
              <w:textAlignment w:val="auto"/>
              <w:rPr>
                <w:rFonts w:hint="default" w:ascii="Times New Roman" w:hAnsi="Times New Roman" w:eastAsia="方正仿宋_GBK" w:cs="Times New Roman"/>
                <w:color w:val="auto"/>
                <w:kern w:val="0"/>
                <w:sz w:val="22"/>
                <w:szCs w:val="22"/>
              </w:rPr>
            </w:pPr>
            <w:r>
              <w:rPr>
                <w:rFonts w:hint="eastAsia" w:ascii="方正仿宋_GBK" w:hAnsi="方正仿宋_GBK" w:eastAsia="方正仿宋_GBK" w:cs="方正仿宋_GBK"/>
                <w:color w:val="auto"/>
                <w:kern w:val="0"/>
                <w:sz w:val="22"/>
                <w:szCs w:val="22"/>
                <w:lang w:val="en-US" w:eastAsia="zh-CN" w:bidi="ar"/>
              </w:rPr>
              <w:t>无</w:t>
            </w:r>
          </w:p>
        </w:tc>
        <w:tc>
          <w:tcPr>
            <w:tcW w:w="3861" w:type="dxa"/>
            <w:gridSpan w:val="4"/>
            <w:tcBorders>
              <w:top w:val="single" w:color="auto" w:sz="4" w:space="0"/>
              <w:left w:val="nil"/>
              <w:bottom w:val="single" w:color="auto"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60" w:lineRule="exact"/>
              <w:ind w:left="0" w:leftChars="0" w:right="0" w:rightChars="0"/>
              <w:jc w:val="left"/>
              <w:textAlignment w:val="auto"/>
              <w:rPr>
                <w:rFonts w:hint="default" w:ascii="Times New Roman" w:hAnsi="Times New Roman" w:eastAsia="方正仿宋_GBK" w:cs="Times New Roman"/>
                <w:color w:val="auto"/>
                <w:kern w:val="0"/>
                <w:sz w:val="22"/>
                <w:szCs w:val="22"/>
              </w:rPr>
            </w:pPr>
            <w:r>
              <w:rPr>
                <w:rFonts w:hint="eastAsia" w:ascii="方正仿宋_GBK" w:hAnsi="方正仿宋_GBK" w:eastAsia="方正仿宋_GBK" w:cs="方正仿宋_GBK"/>
                <w:color w:val="auto"/>
                <w:kern w:val="0"/>
                <w:sz w:val="22"/>
                <w:szCs w:val="22"/>
                <w:lang w:val="en-US" w:eastAsia="zh-CN" w:bidi="ar"/>
              </w:rPr>
              <w:t>通过项目实施促进乡村特色产业提质增效、提升农村人居环境品质、完善农村基础设施建设、提高公共服务水平，进一步增加农村居民收入，促使乡风文明程度、乡村治理效能显著提升，提高群众满意度。</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642" w:hRule="atLeast"/>
          <w:jc w:val="center"/>
        </w:trPr>
        <w:tc>
          <w:tcPr>
            <w:tcW w:w="661" w:type="dxa"/>
            <w:vMerge w:val="restart"/>
            <w:tcBorders>
              <w:top w:val="nil"/>
              <w:left w:val="single" w:color="auto" w:sz="4" w:space="0"/>
              <w:bottom w:val="nil"/>
              <w:right w:val="single" w:color="auto"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60" w:lineRule="exact"/>
              <w:ind w:left="0" w:right="0"/>
              <w:jc w:val="center"/>
              <w:textAlignment w:val="auto"/>
              <w:rPr>
                <w:rFonts w:hint="default" w:ascii="Times New Roman" w:hAnsi="Times New Roman" w:eastAsia="方正仿宋_GBK" w:cs="Times New Roman"/>
                <w:color w:val="auto"/>
                <w:kern w:val="0"/>
                <w:sz w:val="22"/>
                <w:szCs w:val="22"/>
              </w:rPr>
            </w:pPr>
            <w:r>
              <w:rPr>
                <w:rFonts w:hint="eastAsia" w:ascii="方正仿宋_GBK" w:hAnsi="方正仿宋_GBK" w:eastAsia="方正仿宋_GBK" w:cs="方正仿宋_GBK"/>
                <w:color w:val="auto"/>
                <w:kern w:val="0"/>
                <w:sz w:val="22"/>
                <w:szCs w:val="22"/>
                <w:lang w:val="en-US" w:eastAsia="zh-CN" w:bidi="ar"/>
              </w:rPr>
              <w:t>绩效指标</w:t>
            </w:r>
          </w:p>
        </w:tc>
        <w:tc>
          <w:tcPr>
            <w:tcW w:w="1322" w:type="dxa"/>
            <w:tcBorders>
              <w:top w:val="nil"/>
              <w:left w:val="nil"/>
              <w:bottom w:val="single" w:color="auto" w:sz="4" w:space="0"/>
              <w:right w:val="nil"/>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60" w:lineRule="exact"/>
              <w:ind w:left="0" w:right="0"/>
              <w:jc w:val="center"/>
              <w:textAlignment w:val="auto"/>
              <w:rPr>
                <w:rFonts w:hint="default" w:ascii="Times New Roman" w:hAnsi="Times New Roman" w:eastAsia="方正仿宋_GBK" w:cs="Times New Roman"/>
                <w:color w:val="auto"/>
                <w:kern w:val="0"/>
                <w:sz w:val="22"/>
                <w:szCs w:val="22"/>
              </w:rPr>
            </w:pPr>
            <w:r>
              <w:rPr>
                <w:rFonts w:hint="eastAsia" w:ascii="方正仿宋_GBK" w:hAnsi="方正仿宋_GBK" w:eastAsia="方正仿宋_GBK" w:cs="方正仿宋_GBK"/>
                <w:color w:val="auto"/>
                <w:kern w:val="0"/>
                <w:sz w:val="22"/>
                <w:szCs w:val="22"/>
                <w:lang w:val="en-US" w:eastAsia="zh-CN" w:bidi="ar"/>
              </w:rPr>
              <w:t>指标</w:t>
            </w:r>
          </w:p>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60" w:lineRule="exact"/>
              <w:ind w:left="0" w:right="0"/>
              <w:jc w:val="center"/>
              <w:textAlignment w:val="auto"/>
              <w:rPr>
                <w:rFonts w:hint="default" w:ascii="Times New Roman" w:hAnsi="Times New Roman" w:eastAsia="方正仿宋_GBK" w:cs="Times New Roman"/>
                <w:color w:val="auto"/>
                <w:kern w:val="0"/>
                <w:sz w:val="22"/>
                <w:szCs w:val="22"/>
              </w:rPr>
            </w:pPr>
            <w:r>
              <w:rPr>
                <w:rFonts w:hint="eastAsia" w:ascii="方正仿宋_GBK" w:hAnsi="方正仿宋_GBK" w:eastAsia="方正仿宋_GBK" w:cs="方正仿宋_GBK"/>
                <w:color w:val="auto"/>
                <w:kern w:val="0"/>
                <w:sz w:val="22"/>
                <w:szCs w:val="22"/>
                <w:lang w:val="en-US" w:eastAsia="zh-CN" w:bidi="ar"/>
              </w:rPr>
              <w:t>名称</w:t>
            </w:r>
          </w:p>
        </w:tc>
        <w:tc>
          <w:tcPr>
            <w:tcW w:w="723" w:type="dxa"/>
            <w:gridSpan w:val="3"/>
            <w:tcBorders>
              <w:top w:val="nil"/>
              <w:left w:val="single" w:color="auto" w:sz="4" w:space="0"/>
              <w:bottom w:val="single" w:color="auto" w:sz="4" w:space="0"/>
              <w:right w:val="single" w:color="auto"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60" w:lineRule="exact"/>
              <w:ind w:left="0" w:right="0"/>
              <w:jc w:val="center"/>
              <w:textAlignment w:val="auto"/>
              <w:rPr>
                <w:rFonts w:hint="default" w:ascii="Times New Roman" w:hAnsi="Times New Roman" w:eastAsia="方正仿宋_GBK" w:cs="Times New Roman"/>
                <w:color w:val="auto"/>
                <w:kern w:val="0"/>
                <w:sz w:val="22"/>
                <w:szCs w:val="22"/>
              </w:rPr>
            </w:pPr>
            <w:r>
              <w:rPr>
                <w:rFonts w:hint="eastAsia" w:ascii="方正仿宋_GBK" w:hAnsi="方正仿宋_GBK" w:eastAsia="方正仿宋_GBK" w:cs="方正仿宋_GBK"/>
                <w:color w:val="auto"/>
                <w:kern w:val="0"/>
                <w:sz w:val="22"/>
                <w:szCs w:val="22"/>
                <w:lang w:val="en-US" w:eastAsia="zh-CN" w:bidi="ar"/>
              </w:rPr>
              <w:t>计量</w:t>
            </w:r>
          </w:p>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60" w:lineRule="exact"/>
              <w:ind w:left="0" w:right="0"/>
              <w:jc w:val="center"/>
              <w:textAlignment w:val="auto"/>
              <w:rPr>
                <w:rFonts w:hint="default" w:ascii="Times New Roman" w:hAnsi="Times New Roman" w:eastAsia="方正仿宋_GBK" w:cs="Times New Roman"/>
                <w:color w:val="auto"/>
                <w:kern w:val="0"/>
                <w:sz w:val="22"/>
                <w:szCs w:val="22"/>
              </w:rPr>
            </w:pPr>
            <w:r>
              <w:rPr>
                <w:rFonts w:hint="eastAsia" w:ascii="方正仿宋_GBK" w:hAnsi="方正仿宋_GBK" w:eastAsia="方正仿宋_GBK" w:cs="方正仿宋_GBK"/>
                <w:color w:val="auto"/>
                <w:kern w:val="0"/>
                <w:sz w:val="22"/>
                <w:szCs w:val="22"/>
                <w:lang w:val="en-US" w:eastAsia="zh-CN" w:bidi="ar"/>
              </w:rPr>
              <w:t>单位</w:t>
            </w:r>
          </w:p>
        </w:tc>
        <w:tc>
          <w:tcPr>
            <w:tcW w:w="327" w:type="dxa"/>
            <w:tcBorders>
              <w:top w:val="nil"/>
              <w:left w:val="nil"/>
              <w:bottom w:val="single" w:color="auto" w:sz="4" w:space="0"/>
              <w:right w:val="single" w:color="auto"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60" w:lineRule="exact"/>
              <w:ind w:left="0" w:right="0"/>
              <w:jc w:val="center"/>
              <w:textAlignment w:val="auto"/>
              <w:rPr>
                <w:rFonts w:hint="default" w:ascii="Times New Roman" w:hAnsi="Times New Roman" w:eastAsia="方正仿宋_GBK" w:cs="Times New Roman"/>
                <w:color w:val="auto"/>
                <w:kern w:val="0"/>
                <w:sz w:val="22"/>
                <w:szCs w:val="22"/>
              </w:rPr>
            </w:pPr>
            <w:r>
              <w:rPr>
                <w:rFonts w:hint="eastAsia" w:ascii="方正仿宋_GBK" w:hAnsi="方正仿宋_GBK" w:eastAsia="方正仿宋_GBK" w:cs="方正仿宋_GBK"/>
                <w:color w:val="auto"/>
                <w:kern w:val="0"/>
                <w:sz w:val="22"/>
                <w:szCs w:val="22"/>
                <w:lang w:val="en-US" w:eastAsia="zh-CN" w:bidi="ar"/>
              </w:rPr>
              <w:t>指标</w:t>
            </w:r>
          </w:p>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60" w:lineRule="exact"/>
              <w:ind w:left="0" w:right="0"/>
              <w:jc w:val="center"/>
              <w:textAlignment w:val="auto"/>
              <w:rPr>
                <w:rFonts w:hint="default" w:ascii="Times New Roman" w:hAnsi="Times New Roman" w:eastAsia="方正仿宋_GBK" w:cs="Times New Roman"/>
                <w:color w:val="auto"/>
                <w:kern w:val="0"/>
                <w:sz w:val="22"/>
                <w:szCs w:val="22"/>
              </w:rPr>
            </w:pPr>
            <w:r>
              <w:rPr>
                <w:rFonts w:hint="eastAsia" w:ascii="方正仿宋_GBK" w:hAnsi="方正仿宋_GBK" w:eastAsia="方正仿宋_GBK" w:cs="方正仿宋_GBK"/>
                <w:color w:val="auto"/>
                <w:kern w:val="0"/>
                <w:sz w:val="22"/>
                <w:szCs w:val="22"/>
                <w:lang w:val="en-US" w:eastAsia="zh-CN" w:bidi="ar"/>
              </w:rPr>
              <w:t>性质</w:t>
            </w:r>
          </w:p>
        </w:tc>
        <w:tc>
          <w:tcPr>
            <w:tcW w:w="811" w:type="dxa"/>
            <w:gridSpan w:val="3"/>
            <w:tcBorders>
              <w:top w:val="nil"/>
              <w:left w:val="nil"/>
              <w:bottom w:val="single" w:color="auto" w:sz="4" w:space="0"/>
              <w:right w:val="single" w:color="auto"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60" w:lineRule="exact"/>
              <w:ind w:left="0" w:right="0"/>
              <w:jc w:val="center"/>
              <w:textAlignment w:val="auto"/>
              <w:rPr>
                <w:rFonts w:hint="default" w:ascii="Times New Roman" w:hAnsi="Times New Roman" w:eastAsia="方正仿宋_GBK" w:cs="Times New Roman"/>
                <w:color w:val="auto"/>
                <w:kern w:val="0"/>
                <w:sz w:val="22"/>
                <w:szCs w:val="22"/>
              </w:rPr>
            </w:pPr>
            <w:r>
              <w:rPr>
                <w:rFonts w:hint="eastAsia" w:ascii="方正仿宋_GBK" w:hAnsi="方正仿宋_GBK" w:eastAsia="方正仿宋_GBK" w:cs="方正仿宋_GBK"/>
                <w:color w:val="auto"/>
                <w:kern w:val="0"/>
                <w:sz w:val="22"/>
                <w:szCs w:val="22"/>
                <w:lang w:val="en-US" w:eastAsia="zh-CN" w:bidi="ar"/>
              </w:rPr>
              <w:t>年初</w:t>
            </w:r>
          </w:p>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60" w:lineRule="exact"/>
              <w:ind w:left="0" w:right="0"/>
              <w:jc w:val="center"/>
              <w:textAlignment w:val="auto"/>
              <w:rPr>
                <w:rFonts w:hint="default" w:ascii="Times New Roman" w:hAnsi="Times New Roman" w:eastAsia="方正仿宋_GBK" w:cs="Times New Roman"/>
                <w:color w:val="auto"/>
                <w:kern w:val="0"/>
                <w:sz w:val="22"/>
                <w:szCs w:val="22"/>
              </w:rPr>
            </w:pPr>
            <w:r>
              <w:rPr>
                <w:rFonts w:hint="eastAsia" w:ascii="方正仿宋_GBK" w:hAnsi="方正仿宋_GBK" w:eastAsia="方正仿宋_GBK" w:cs="方正仿宋_GBK"/>
                <w:color w:val="auto"/>
                <w:kern w:val="0"/>
                <w:sz w:val="22"/>
                <w:szCs w:val="22"/>
                <w:lang w:val="en-US" w:eastAsia="zh-CN" w:bidi="ar"/>
              </w:rPr>
              <w:t>指标</w:t>
            </w:r>
          </w:p>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60" w:lineRule="exact"/>
              <w:ind w:left="0" w:right="0"/>
              <w:jc w:val="center"/>
              <w:textAlignment w:val="auto"/>
              <w:rPr>
                <w:rFonts w:hint="default" w:ascii="Times New Roman" w:hAnsi="Times New Roman" w:eastAsia="方正仿宋_GBK" w:cs="Times New Roman"/>
                <w:color w:val="auto"/>
                <w:kern w:val="0"/>
                <w:sz w:val="22"/>
                <w:szCs w:val="22"/>
              </w:rPr>
            </w:pPr>
            <w:r>
              <w:rPr>
                <w:rFonts w:hint="eastAsia" w:ascii="方正仿宋_GBK" w:hAnsi="方正仿宋_GBK" w:eastAsia="方正仿宋_GBK" w:cs="方正仿宋_GBK"/>
                <w:color w:val="auto"/>
                <w:kern w:val="0"/>
                <w:sz w:val="22"/>
                <w:szCs w:val="22"/>
                <w:lang w:val="en-US" w:eastAsia="zh-CN" w:bidi="ar"/>
              </w:rPr>
              <w:t>值</w:t>
            </w:r>
          </w:p>
        </w:tc>
        <w:tc>
          <w:tcPr>
            <w:tcW w:w="569" w:type="dxa"/>
            <w:tcBorders>
              <w:top w:val="nil"/>
              <w:left w:val="nil"/>
              <w:bottom w:val="single" w:color="auto" w:sz="4" w:space="0"/>
              <w:right w:val="single" w:color="auto"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60" w:lineRule="exact"/>
              <w:ind w:left="0" w:right="0"/>
              <w:jc w:val="center"/>
              <w:textAlignment w:val="auto"/>
              <w:rPr>
                <w:rFonts w:hint="default" w:ascii="Times New Roman" w:hAnsi="Times New Roman" w:eastAsia="方正仿宋_GBK" w:cs="Times New Roman"/>
                <w:color w:val="auto"/>
                <w:kern w:val="0"/>
                <w:sz w:val="22"/>
                <w:szCs w:val="22"/>
              </w:rPr>
            </w:pPr>
            <w:r>
              <w:rPr>
                <w:rFonts w:hint="eastAsia" w:ascii="方正仿宋_GBK" w:hAnsi="方正仿宋_GBK" w:eastAsia="方正仿宋_GBK" w:cs="方正仿宋_GBK"/>
                <w:color w:val="auto"/>
                <w:kern w:val="0"/>
                <w:sz w:val="22"/>
                <w:szCs w:val="22"/>
                <w:lang w:val="en-US" w:eastAsia="zh-CN" w:bidi="ar"/>
              </w:rPr>
              <w:t>调整</w:t>
            </w:r>
          </w:p>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60" w:lineRule="exact"/>
              <w:ind w:left="0" w:right="0"/>
              <w:jc w:val="center"/>
              <w:textAlignment w:val="auto"/>
              <w:rPr>
                <w:rFonts w:hint="default" w:ascii="Times New Roman" w:hAnsi="Times New Roman" w:eastAsia="方正仿宋_GBK" w:cs="Times New Roman"/>
                <w:color w:val="auto"/>
                <w:kern w:val="0"/>
                <w:sz w:val="22"/>
                <w:szCs w:val="22"/>
              </w:rPr>
            </w:pPr>
            <w:r>
              <w:rPr>
                <w:rFonts w:hint="eastAsia" w:ascii="方正仿宋_GBK" w:hAnsi="方正仿宋_GBK" w:eastAsia="方正仿宋_GBK" w:cs="方正仿宋_GBK"/>
                <w:color w:val="auto"/>
                <w:kern w:val="0"/>
                <w:sz w:val="22"/>
                <w:szCs w:val="22"/>
                <w:lang w:val="en-US" w:eastAsia="zh-CN" w:bidi="ar"/>
              </w:rPr>
              <w:t>指标</w:t>
            </w:r>
          </w:p>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60" w:lineRule="exact"/>
              <w:ind w:left="0" w:right="0"/>
              <w:jc w:val="center"/>
              <w:textAlignment w:val="auto"/>
              <w:rPr>
                <w:rFonts w:hint="default" w:ascii="Times New Roman" w:hAnsi="Times New Roman" w:eastAsia="方正仿宋_GBK" w:cs="Times New Roman"/>
                <w:color w:val="auto"/>
                <w:kern w:val="0"/>
                <w:sz w:val="22"/>
                <w:szCs w:val="22"/>
              </w:rPr>
            </w:pPr>
            <w:r>
              <w:rPr>
                <w:rFonts w:hint="eastAsia" w:ascii="方正仿宋_GBK" w:hAnsi="方正仿宋_GBK" w:eastAsia="方正仿宋_GBK" w:cs="方正仿宋_GBK"/>
                <w:color w:val="auto"/>
                <w:kern w:val="0"/>
                <w:sz w:val="22"/>
                <w:szCs w:val="22"/>
                <w:lang w:val="en-US" w:eastAsia="zh-CN" w:bidi="ar"/>
              </w:rPr>
              <w:t>值</w:t>
            </w:r>
          </w:p>
        </w:tc>
        <w:tc>
          <w:tcPr>
            <w:tcW w:w="1008" w:type="dxa"/>
            <w:tcBorders>
              <w:top w:val="nil"/>
              <w:left w:val="nil"/>
              <w:bottom w:val="single" w:color="auto" w:sz="4" w:space="0"/>
              <w:right w:val="single" w:color="auto"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60" w:lineRule="exact"/>
              <w:ind w:left="0" w:right="0"/>
              <w:jc w:val="center"/>
              <w:textAlignment w:val="auto"/>
              <w:rPr>
                <w:rFonts w:hint="default" w:ascii="Times New Roman" w:hAnsi="Times New Roman" w:eastAsia="方正仿宋_GBK" w:cs="Times New Roman"/>
                <w:color w:val="auto"/>
                <w:kern w:val="0"/>
                <w:sz w:val="22"/>
                <w:szCs w:val="22"/>
              </w:rPr>
            </w:pPr>
            <w:r>
              <w:rPr>
                <w:rFonts w:hint="eastAsia" w:ascii="方正仿宋_GBK" w:hAnsi="方正仿宋_GBK" w:eastAsia="方正仿宋_GBK" w:cs="方正仿宋_GBK"/>
                <w:color w:val="auto"/>
                <w:kern w:val="0"/>
                <w:sz w:val="22"/>
                <w:szCs w:val="22"/>
                <w:lang w:val="en-US" w:eastAsia="zh-CN" w:bidi="ar"/>
              </w:rPr>
              <w:t>全年</w:t>
            </w:r>
          </w:p>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60" w:lineRule="exact"/>
              <w:ind w:left="0" w:right="0"/>
              <w:jc w:val="center"/>
              <w:textAlignment w:val="auto"/>
              <w:rPr>
                <w:rFonts w:hint="default" w:ascii="Times New Roman" w:hAnsi="Times New Roman" w:eastAsia="方正仿宋_GBK" w:cs="Times New Roman"/>
                <w:color w:val="auto"/>
                <w:kern w:val="0"/>
                <w:sz w:val="22"/>
                <w:szCs w:val="22"/>
              </w:rPr>
            </w:pPr>
            <w:r>
              <w:rPr>
                <w:rFonts w:hint="eastAsia" w:ascii="方正仿宋_GBK" w:hAnsi="方正仿宋_GBK" w:eastAsia="方正仿宋_GBK" w:cs="方正仿宋_GBK"/>
                <w:color w:val="auto"/>
                <w:kern w:val="0"/>
                <w:sz w:val="22"/>
                <w:szCs w:val="22"/>
                <w:lang w:val="en-US" w:eastAsia="zh-CN" w:bidi="ar"/>
              </w:rPr>
              <w:t>完成值</w:t>
            </w:r>
          </w:p>
        </w:tc>
        <w:tc>
          <w:tcPr>
            <w:tcW w:w="939" w:type="dxa"/>
            <w:tcBorders>
              <w:top w:val="nil"/>
              <w:left w:val="nil"/>
              <w:bottom w:val="single" w:color="auto" w:sz="4" w:space="0"/>
              <w:right w:val="single" w:color="auto"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60" w:lineRule="exact"/>
              <w:ind w:left="0" w:right="0"/>
              <w:jc w:val="center"/>
              <w:textAlignment w:val="auto"/>
              <w:rPr>
                <w:rFonts w:hint="default" w:ascii="Times New Roman" w:hAnsi="Times New Roman" w:eastAsia="方正仿宋_GBK" w:cs="Times New Roman"/>
                <w:color w:val="auto"/>
                <w:kern w:val="0"/>
                <w:sz w:val="22"/>
                <w:szCs w:val="22"/>
              </w:rPr>
            </w:pPr>
            <w:r>
              <w:rPr>
                <w:rFonts w:hint="eastAsia" w:ascii="方正仿宋_GBK" w:hAnsi="方正仿宋_GBK" w:eastAsia="方正仿宋_GBK" w:cs="方正仿宋_GBK"/>
                <w:color w:val="auto"/>
                <w:kern w:val="0"/>
                <w:sz w:val="22"/>
                <w:szCs w:val="22"/>
                <w:lang w:val="en-US" w:eastAsia="zh-CN" w:bidi="ar"/>
              </w:rPr>
              <w:t>得分</w:t>
            </w:r>
          </w:p>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60" w:lineRule="exact"/>
              <w:ind w:left="0" w:right="0"/>
              <w:jc w:val="center"/>
              <w:textAlignment w:val="auto"/>
              <w:rPr>
                <w:rFonts w:hint="default" w:ascii="Times New Roman" w:hAnsi="Times New Roman" w:eastAsia="方正仿宋_GBK" w:cs="Times New Roman"/>
                <w:color w:val="auto"/>
                <w:kern w:val="0"/>
                <w:sz w:val="22"/>
                <w:szCs w:val="22"/>
              </w:rPr>
            </w:pPr>
            <w:r>
              <w:rPr>
                <w:rFonts w:hint="eastAsia" w:ascii="方正仿宋_GBK" w:hAnsi="方正仿宋_GBK" w:eastAsia="方正仿宋_GBK" w:cs="方正仿宋_GBK"/>
                <w:color w:val="auto"/>
                <w:kern w:val="0"/>
                <w:sz w:val="22"/>
                <w:szCs w:val="22"/>
                <w:lang w:val="en-US" w:eastAsia="zh-CN" w:bidi="ar"/>
              </w:rPr>
              <w:t>系数</w:t>
            </w:r>
          </w:p>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60" w:lineRule="exact"/>
              <w:ind w:left="0" w:right="0"/>
              <w:jc w:val="center"/>
              <w:textAlignment w:val="auto"/>
              <w:rPr>
                <w:rFonts w:hint="default" w:ascii="Times New Roman" w:hAnsi="Times New Roman" w:eastAsia="方正仿宋_GBK" w:cs="Times New Roman"/>
                <w:color w:val="auto"/>
                <w:kern w:val="0"/>
                <w:sz w:val="22"/>
                <w:szCs w:val="22"/>
              </w:rPr>
            </w:pPr>
            <w:r>
              <w:rPr>
                <w:rFonts w:hint="eastAsia" w:ascii="方正仿宋_GBK" w:hAnsi="方正仿宋_GBK" w:eastAsia="方正仿宋_GBK" w:cs="方正仿宋_GBK"/>
                <w:color w:val="auto"/>
                <w:kern w:val="0"/>
                <w:sz w:val="22"/>
                <w:szCs w:val="22"/>
                <w:lang w:val="en-US" w:eastAsia="zh-CN" w:bidi="ar"/>
              </w:rPr>
              <w:t>（</w:t>
            </w:r>
            <w:r>
              <w:rPr>
                <w:rFonts w:hint="default" w:ascii="Times New Roman" w:hAnsi="Times New Roman" w:eastAsia="方正仿宋_GBK" w:cs="Times New Roman"/>
                <w:color w:val="auto"/>
                <w:kern w:val="0"/>
                <w:sz w:val="22"/>
                <w:szCs w:val="22"/>
                <w:lang w:val="en-US" w:eastAsia="zh-CN" w:bidi="ar"/>
              </w:rPr>
              <w:t>%</w:t>
            </w:r>
            <w:r>
              <w:rPr>
                <w:rFonts w:hint="eastAsia" w:ascii="方正仿宋_GBK" w:hAnsi="方正仿宋_GBK" w:eastAsia="方正仿宋_GBK" w:cs="方正仿宋_GBK"/>
                <w:color w:val="auto"/>
                <w:kern w:val="0"/>
                <w:sz w:val="22"/>
                <w:szCs w:val="22"/>
                <w:lang w:val="en-US" w:eastAsia="zh-CN" w:bidi="ar"/>
              </w:rPr>
              <w:t>）</w:t>
            </w:r>
          </w:p>
        </w:tc>
        <w:tc>
          <w:tcPr>
            <w:tcW w:w="1267" w:type="dxa"/>
            <w:tcBorders>
              <w:top w:val="nil"/>
              <w:left w:val="nil"/>
              <w:bottom w:val="single" w:color="auto" w:sz="4" w:space="0"/>
              <w:right w:val="single" w:color="auto"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60" w:lineRule="exact"/>
              <w:ind w:left="0" w:right="0"/>
              <w:jc w:val="center"/>
              <w:textAlignment w:val="auto"/>
              <w:rPr>
                <w:rFonts w:hint="default" w:ascii="Times New Roman" w:hAnsi="Times New Roman" w:eastAsia="方正仿宋_GBK" w:cs="Times New Roman"/>
                <w:color w:val="auto"/>
                <w:kern w:val="0"/>
                <w:sz w:val="22"/>
                <w:szCs w:val="22"/>
              </w:rPr>
            </w:pPr>
            <w:r>
              <w:rPr>
                <w:rFonts w:hint="eastAsia" w:ascii="方正仿宋_GBK" w:hAnsi="方正仿宋_GBK" w:eastAsia="方正仿宋_GBK" w:cs="方正仿宋_GBK"/>
                <w:color w:val="auto"/>
                <w:kern w:val="0"/>
                <w:sz w:val="22"/>
                <w:szCs w:val="22"/>
                <w:lang w:val="en-US" w:eastAsia="zh-CN" w:bidi="ar"/>
              </w:rPr>
              <w:t>指标</w:t>
            </w:r>
          </w:p>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60" w:lineRule="exact"/>
              <w:ind w:left="0" w:right="0"/>
              <w:jc w:val="center"/>
              <w:textAlignment w:val="auto"/>
              <w:rPr>
                <w:rFonts w:hint="default" w:ascii="Times New Roman" w:hAnsi="Times New Roman" w:eastAsia="方正仿宋_GBK" w:cs="Times New Roman"/>
                <w:color w:val="auto"/>
                <w:kern w:val="0"/>
                <w:sz w:val="22"/>
                <w:szCs w:val="22"/>
              </w:rPr>
            </w:pPr>
            <w:r>
              <w:rPr>
                <w:rFonts w:hint="eastAsia" w:ascii="方正仿宋_GBK" w:hAnsi="方正仿宋_GBK" w:eastAsia="方正仿宋_GBK" w:cs="方正仿宋_GBK"/>
                <w:color w:val="auto"/>
                <w:kern w:val="0"/>
                <w:sz w:val="22"/>
                <w:szCs w:val="22"/>
                <w:lang w:val="en-US" w:eastAsia="zh-CN" w:bidi="ar"/>
              </w:rPr>
              <w:t>权重</w:t>
            </w:r>
          </w:p>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60" w:lineRule="exact"/>
              <w:ind w:left="0" w:right="0"/>
              <w:jc w:val="center"/>
              <w:textAlignment w:val="auto"/>
              <w:rPr>
                <w:rFonts w:hint="default" w:ascii="Times New Roman" w:hAnsi="Times New Roman" w:eastAsia="方正仿宋_GBK" w:cs="Times New Roman"/>
                <w:color w:val="auto"/>
                <w:kern w:val="0"/>
                <w:sz w:val="22"/>
                <w:szCs w:val="22"/>
              </w:rPr>
            </w:pPr>
            <w:r>
              <w:rPr>
                <w:rFonts w:hint="eastAsia" w:ascii="方正仿宋_GBK" w:hAnsi="方正仿宋_GBK" w:eastAsia="方正仿宋_GBK" w:cs="方正仿宋_GBK"/>
                <w:color w:val="auto"/>
                <w:kern w:val="0"/>
                <w:sz w:val="22"/>
                <w:szCs w:val="22"/>
                <w:lang w:val="en-US" w:eastAsia="zh-CN" w:bidi="ar"/>
              </w:rPr>
              <w:t>（分）</w:t>
            </w:r>
          </w:p>
        </w:tc>
        <w:tc>
          <w:tcPr>
            <w:tcW w:w="1284" w:type="dxa"/>
            <w:gridSpan w:val="2"/>
            <w:tcBorders>
              <w:top w:val="nil"/>
              <w:left w:val="nil"/>
              <w:bottom w:val="single" w:color="auto" w:sz="4" w:space="0"/>
              <w:right w:val="single" w:color="auto"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60" w:lineRule="exact"/>
              <w:ind w:left="0" w:right="0"/>
              <w:jc w:val="center"/>
              <w:textAlignment w:val="auto"/>
              <w:rPr>
                <w:rFonts w:hint="default" w:ascii="Times New Roman" w:hAnsi="Times New Roman" w:eastAsia="方正仿宋_GBK" w:cs="Times New Roman"/>
                <w:color w:val="auto"/>
                <w:kern w:val="0"/>
                <w:sz w:val="22"/>
                <w:szCs w:val="22"/>
              </w:rPr>
            </w:pPr>
            <w:r>
              <w:rPr>
                <w:rFonts w:hint="eastAsia" w:ascii="方正仿宋_GBK" w:hAnsi="方正仿宋_GBK" w:eastAsia="方正仿宋_GBK" w:cs="方正仿宋_GBK"/>
                <w:color w:val="auto"/>
                <w:kern w:val="0"/>
                <w:sz w:val="22"/>
                <w:szCs w:val="22"/>
                <w:lang w:val="en-US" w:eastAsia="zh-CN" w:bidi="ar"/>
              </w:rPr>
              <w:t>指标得分</w:t>
            </w:r>
          </w:p>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60" w:lineRule="exact"/>
              <w:ind w:left="0" w:right="0"/>
              <w:jc w:val="center"/>
              <w:textAlignment w:val="auto"/>
              <w:rPr>
                <w:rFonts w:hint="default" w:ascii="Times New Roman" w:hAnsi="Times New Roman" w:eastAsia="方正仿宋_GBK" w:cs="Times New Roman"/>
                <w:color w:val="auto"/>
                <w:kern w:val="0"/>
                <w:sz w:val="22"/>
                <w:szCs w:val="22"/>
              </w:rPr>
            </w:pPr>
            <w:r>
              <w:rPr>
                <w:rFonts w:hint="eastAsia" w:ascii="方正仿宋_GBK" w:hAnsi="方正仿宋_GBK" w:eastAsia="方正仿宋_GBK" w:cs="方正仿宋_GBK"/>
                <w:color w:val="auto"/>
                <w:kern w:val="0"/>
                <w:sz w:val="22"/>
                <w:szCs w:val="22"/>
                <w:lang w:val="en-US" w:eastAsia="zh-CN" w:bidi="ar"/>
              </w:rPr>
              <w:t>（分）</w:t>
            </w:r>
          </w:p>
        </w:tc>
        <w:tc>
          <w:tcPr>
            <w:tcW w:w="1310" w:type="dxa"/>
            <w:tcBorders>
              <w:top w:val="nil"/>
              <w:left w:val="nil"/>
              <w:bottom w:val="single" w:color="auto" w:sz="4" w:space="0"/>
              <w:right w:val="single" w:color="auto"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60" w:lineRule="exact"/>
              <w:ind w:left="0" w:right="0"/>
              <w:jc w:val="center"/>
              <w:textAlignment w:val="auto"/>
              <w:rPr>
                <w:rFonts w:hint="default" w:ascii="Times New Roman" w:hAnsi="Times New Roman" w:eastAsia="方正仿宋_GBK" w:cs="Times New Roman"/>
                <w:color w:val="auto"/>
                <w:kern w:val="0"/>
                <w:sz w:val="22"/>
                <w:szCs w:val="22"/>
              </w:rPr>
            </w:pPr>
            <w:r>
              <w:rPr>
                <w:rFonts w:hint="eastAsia" w:ascii="方正仿宋_GBK" w:hAnsi="方正仿宋_GBK" w:eastAsia="方正仿宋_GBK" w:cs="方正仿宋_GBK"/>
                <w:color w:val="auto"/>
                <w:kern w:val="0"/>
                <w:sz w:val="22"/>
                <w:szCs w:val="22"/>
                <w:lang w:val="en-US" w:eastAsia="zh-CN" w:bidi="ar"/>
              </w:rPr>
              <w:t>是否核心</w:t>
            </w:r>
          </w:p>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60" w:lineRule="exact"/>
              <w:ind w:left="0" w:right="0"/>
              <w:jc w:val="center"/>
              <w:textAlignment w:val="auto"/>
              <w:rPr>
                <w:rFonts w:hint="default" w:ascii="Times New Roman" w:hAnsi="Times New Roman" w:eastAsia="方正仿宋_GBK" w:cs="Times New Roman"/>
                <w:color w:val="auto"/>
                <w:kern w:val="0"/>
                <w:sz w:val="22"/>
                <w:szCs w:val="22"/>
              </w:rPr>
            </w:pPr>
            <w:r>
              <w:rPr>
                <w:rFonts w:hint="eastAsia" w:ascii="方正仿宋_GBK" w:hAnsi="方正仿宋_GBK" w:eastAsia="方正仿宋_GBK" w:cs="方正仿宋_GBK"/>
                <w:color w:val="auto"/>
                <w:kern w:val="0"/>
                <w:sz w:val="22"/>
                <w:szCs w:val="22"/>
                <w:lang w:val="en-US" w:eastAsia="zh-CN" w:bidi="ar"/>
              </w:rPr>
              <w:t>指标</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43" w:hRule="atLeast"/>
          <w:jc w:val="center"/>
        </w:trPr>
        <w:tc>
          <w:tcPr>
            <w:tcW w:w="661" w:type="dxa"/>
            <w:vMerge w:val="continue"/>
            <w:tcBorders>
              <w:top w:val="nil"/>
              <w:left w:val="single" w:color="auto" w:sz="4" w:space="0"/>
              <w:bottom w:val="nil"/>
              <w:right w:val="single" w:color="auto" w:sz="4" w:space="0"/>
            </w:tcBorders>
            <w:shd w:val="clear" w:color="auto" w:fill="auto"/>
            <w:vAlign w:val="center"/>
          </w:tcPr>
          <w:p>
            <w:pPr>
              <w:keepNext w:val="0"/>
              <w:keepLines w:val="0"/>
              <w:pageBreakBefore w:val="0"/>
              <w:kinsoku/>
              <w:wordWrap/>
              <w:overflowPunct/>
              <w:topLinePunct w:val="0"/>
              <w:autoSpaceDE/>
              <w:autoSpaceDN/>
              <w:bidi w:val="0"/>
              <w:adjustRightInd/>
              <w:snapToGrid/>
              <w:spacing w:line="560" w:lineRule="exact"/>
              <w:textAlignment w:val="auto"/>
              <w:rPr>
                <w:rFonts w:hint="default" w:ascii="Times New Roman" w:hAnsi="Times New Roman" w:cs="Times New Roman"/>
                <w:color w:val="auto"/>
                <w:sz w:val="20"/>
                <w:szCs w:val="20"/>
              </w:rPr>
            </w:pPr>
          </w:p>
        </w:tc>
        <w:tc>
          <w:tcPr>
            <w:tcW w:w="1322" w:type="dxa"/>
            <w:tcBorders>
              <w:top w:val="nil"/>
              <w:left w:val="nil"/>
              <w:bottom w:val="single" w:color="auto" w:sz="4" w:space="0"/>
              <w:right w:val="nil"/>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60" w:lineRule="exact"/>
              <w:ind w:left="0" w:right="0"/>
              <w:jc w:val="center"/>
              <w:textAlignment w:val="auto"/>
              <w:rPr>
                <w:rFonts w:hint="default" w:ascii="Times New Roman" w:hAnsi="Times New Roman" w:eastAsia="方正仿宋_GBK" w:cs="Times New Roman"/>
                <w:color w:val="auto"/>
                <w:kern w:val="0"/>
                <w:sz w:val="22"/>
                <w:szCs w:val="22"/>
              </w:rPr>
            </w:pPr>
            <w:r>
              <w:rPr>
                <w:rFonts w:hint="eastAsia" w:ascii="方正仿宋_GBK" w:hAnsi="方正仿宋_GBK" w:eastAsia="方正仿宋_GBK" w:cs="方正仿宋_GBK"/>
                <w:color w:val="auto"/>
                <w:kern w:val="0"/>
                <w:sz w:val="22"/>
                <w:szCs w:val="22"/>
                <w:lang w:val="en-US" w:eastAsia="zh-CN" w:bidi="ar"/>
              </w:rPr>
              <w:t>项目完成时效</w:t>
            </w:r>
          </w:p>
        </w:tc>
        <w:tc>
          <w:tcPr>
            <w:tcW w:w="723" w:type="dxa"/>
            <w:gridSpan w:val="3"/>
            <w:tcBorders>
              <w:top w:val="nil"/>
              <w:left w:val="single" w:color="auto" w:sz="4" w:space="0"/>
              <w:bottom w:val="single" w:color="auto" w:sz="4" w:space="0"/>
              <w:right w:val="nil"/>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60" w:lineRule="exact"/>
              <w:ind w:left="0" w:right="0"/>
              <w:jc w:val="center"/>
              <w:textAlignment w:val="auto"/>
              <w:rPr>
                <w:rFonts w:hint="default" w:ascii="Times New Roman" w:hAnsi="Times New Roman" w:eastAsia="方正仿宋_GBK" w:cs="Times New Roman"/>
                <w:color w:val="auto"/>
                <w:kern w:val="0"/>
                <w:sz w:val="22"/>
                <w:szCs w:val="22"/>
              </w:rPr>
            </w:pPr>
            <w:r>
              <w:rPr>
                <w:rFonts w:hint="eastAsia" w:ascii="方正仿宋_GBK" w:hAnsi="方正仿宋_GBK" w:eastAsia="方正仿宋_GBK" w:cs="方正仿宋_GBK"/>
                <w:color w:val="auto"/>
                <w:kern w:val="0"/>
                <w:sz w:val="22"/>
                <w:szCs w:val="22"/>
                <w:lang w:val="en-US" w:eastAsia="zh-CN" w:bidi="ar"/>
              </w:rPr>
              <w:t>年</w:t>
            </w:r>
          </w:p>
        </w:tc>
        <w:tc>
          <w:tcPr>
            <w:tcW w:w="327" w:type="dxa"/>
            <w:tcBorders>
              <w:top w:val="nil"/>
              <w:left w:val="single" w:color="auto" w:sz="4" w:space="0"/>
              <w:bottom w:val="single" w:color="auto" w:sz="4" w:space="0"/>
              <w:right w:val="nil"/>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60" w:lineRule="exact"/>
              <w:ind w:left="0" w:right="0"/>
              <w:jc w:val="center"/>
              <w:textAlignment w:val="auto"/>
              <w:rPr>
                <w:rFonts w:hint="default" w:ascii="Times New Roman" w:hAnsi="Times New Roman" w:eastAsia="方正仿宋_GBK" w:cs="Times New Roman"/>
                <w:color w:val="auto"/>
                <w:kern w:val="0"/>
                <w:sz w:val="22"/>
                <w:szCs w:val="22"/>
              </w:rPr>
            </w:pPr>
            <w:r>
              <w:rPr>
                <w:rFonts w:hint="default" w:ascii="Times New Roman" w:hAnsi="Times New Roman" w:eastAsia="方正仿宋_GBK" w:cs="Times New Roman"/>
                <w:color w:val="auto"/>
                <w:kern w:val="0"/>
                <w:sz w:val="22"/>
                <w:szCs w:val="22"/>
                <w:lang w:val="en-US" w:eastAsia="zh-CN" w:bidi="ar"/>
              </w:rPr>
              <w:t>=</w:t>
            </w:r>
          </w:p>
        </w:tc>
        <w:tc>
          <w:tcPr>
            <w:tcW w:w="811" w:type="dxa"/>
            <w:gridSpan w:val="3"/>
            <w:tcBorders>
              <w:top w:val="nil"/>
              <w:left w:val="single" w:color="auto" w:sz="4" w:space="0"/>
              <w:bottom w:val="single" w:color="auto" w:sz="4" w:space="0"/>
              <w:right w:val="nil"/>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60" w:lineRule="exact"/>
              <w:ind w:left="0" w:right="0"/>
              <w:jc w:val="both"/>
              <w:textAlignment w:val="auto"/>
              <w:rPr>
                <w:rFonts w:hint="default" w:ascii="Times New Roman" w:hAnsi="Times New Roman" w:eastAsia="方正仿宋_GBK" w:cs="Times New Roman"/>
                <w:color w:val="auto"/>
                <w:kern w:val="0"/>
                <w:sz w:val="22"/>
                <w:szCs w:val="22"/>
              </w:rPr>
            </w:pPr>
            <w:r>
              <w:rPr>
                <w:rFonts w:hint="default" w:ascii="Times New Roman" w:hAnsi="Times New Roman" w:eastAsia="方正仿宋_GBK" w:cs="Times New Roman"/>
                <w:color w:val="auto"/>
                <w:kern w:val="0"/>
                <w:sz w:val="22"/>
                <w:szCs w:val="22"/>
                <w:lang w:val="en-US" w:eastAsia="zh-CN" w:bidi="ar"/>
              </w:rPr>
              <w:t>1</w:t>
            </w:r>
          </w:p>
        </w:tc>
        <w:tc>
          <w:tcPr>
            <w:tcW w:w="569" w:type="dxa"/>
            <w:tcBorders>
              <w:top w:val="nil"/>
              <w:left w:val="single" w:color="auto" w:sz="4" w:space="0"/>
              <w:bottom w:val="single" w:color="auto" w:sz="4" w:space="0"/>
              <w:right w:val="nil"/>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60" w:lineRule="exact"/>
              <w:ind w:left="0" w:right="0"/>
              <w:jc w:val="center"/>
              <w:textAlignment w:val="auto"/>
              <w:rPr>
                <w:rFonts w:hint="default" w:ascii="Times New Roman" w:hAnsi="Times New Roman" w:eastAsia="方正仿宋_GBK" w:cs="Times New Roman"/>
                <w:color w:val="auto"/>
                <w:kern w:val="0"/>
                <w:sz w:val="22"/>
                <w:szCs w:val="22"/>
              </w:rPr>
            </w:pPr>
            <w:r>
              <w:rPr>
                <w:rFonts w:hint="default" w:ascii="Times New Roman" w:hAnsi="Times New Roman" w:eastAsia="方正仿宋_GBK" w:cs="Times New Roman"/>
                <w:color w:val="auto"/>
                <w:kern w:val="0"/>
                <w:sz w:val="22"/>
                <w:szCs w:val="22"/>
                <w:lang w:val="en-US" w:eastAsia="zh-CN" w:bidi="ar"/>
              </w:rPr>
              <w:t>0</w:t>
            </w:r>
          </w:p>
        </w:tc>
        <w:tc>
          <w:tcPr>
            <w:tcW w:w="1008" w:type="dxa"/>
            <w:tcBorders>
              <w:top w:val="nil"/>
              <w:left w:val="single" w:color="auto" w:sz="4" w:space="0"/>
              <w:bottom w:val="single" w:color="auto" w:sz="4" w:space="0"/>
              <w:right w:val="nil"/>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60" w:lineRule="exact"/>
              <w:ind w:left="0" w:right="0"/>
              <w:jc w:val="center"/>
              <w:textAlignment w:val="auto"/>
              <w:rPr>
                <w:rFonts w:hint="default" w:ascii="Times New Roman" w:hAnsi="Times New Roman" w:eastAsia="方正仿宋_GBK" w:cs="Times New Roman"/>
                <w:color w:val="auto"/>
                <w:kern w:val="0"/>
                <w:sz w:val="22"/>
                <w:szCs w:val="22"/>
              </w:rPr>
            </w:pPr>
            <w:r>
              <w:rPr>
                <w:rFonts w:hint="default" w:ascii="Times New Roman" w:hAnsi="Times New Roman" w:eastAsia="方正仿宋_GBK" w:cs="Times New Roman"/>
                <w:color w:val="auto"/>
                <w:kern w:val="0"/>
                <w:sz w:val="22"/>
                <w:szCs w:val="22"/>
                <w:lang w:val="en-US" w:eastAsia="zh-CN" w:bidi="ar"/>
              </w:rPr>
              <w:t>1</w:t>
            </w:r>
          </w:p>
        </w:tc>
        <w:tc>
          <w:tcPr>
            <w:tcW w:w="939" w:type="dxa"/>
            <w:tcBorders>
              <w:top w:val="nil"/>
              <w:left w:val="single" w:color="auto" w:sz="4" w:space="0"/>
              <w:bottom w:val="single" w:color="auto" w:sz="4" w:space="0"/>
              <w:right w:val="nil"/>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60" w:lineRule="exact"/>
              <w:ind w:left="0" w:right="0"/>
              <w:jc w:val="center"/>
              <w:textAlignment w:val="auto"/>
              <w:rPr>
                <w:rFonts w:hint="default" w:ascii="Times New Roman" w:hAnsi="Times New Roman" w:eastAsia="方正仿宋_GBK" w:cs="Times New Roman"/>
                <w:color w:val="auto"/>
                <w:kern w:val="0"/>
                <w:sz w:val="22"/>
                <w:szCs w:val="22"/>
              </w:rPr>
            </w:pPr>
            <w:r>
              <w:rPr>
                <w:rFonts w:hint="default" w:ascii="Times New Roman" w:hAnsi="Times New Roman" w:eastAsia="方正仿宋_GBK" w:cs="Times New Roman"/>
                <w:color w:val="auto"/>
                <w:kern w:val="0"/>
                <w:sz w:val="22"/>
                <w:szCs w:val="22"/>
                <w:lang w:val="en-US" w:eastAsia="zh-CN" w:bidi="ar"/>
              </w:rPr>
              <w:t>96</w:t>
            </w:r>
          </w:p>
        </w:tc>
        <w:tc>
          <w:tcPr>
            <w:tcW w:w="1267" w:type="dxa"/>
            <w:tcBorders>
              <w:top w:val="nil"/>
              <w:left w:val="single" w:color="auto" w:sz="4" w:space="0"/>
              <w:bottom w:val="single" w:color="auto" w:sz="4" w:space="0"/>
              <w:right w:val="nil"/>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60" w:lineRule="exact"/>
              <w:ind w:left="0" w:right="0"/>
              <w:jc w:val="center"/>
              <w:textAlignment w:val="auto"/>
              <w:rPr>
                <w:rFonts w:hint="default" w:ascii="Times New Roman" w:hAnsi="Times New Roman" w:eastAsia="方正仿宋_GBK" w:cs="Times New Roman"/>
                <w:color w:val="auto"/>
                <w:kern w:val="0"/>
                <w:sz w:val="22"/>
                <w:szCs w:val="22"/>
              </w:rPr>
            </w:pPr>
            <w:r>
              <w:rPr>
                <w:rFonts w:hint="default" w:ascii="Times New Roman" w:hAnsi="Times New Roman" w:eastAsia="方正仿宋_GBK" w:cs="Times New Roman"/>
                <w:color w:val="auto"/>
                <w:kern w:val="0"/>
                <w:sz w:val="22"/>
                <w:szCs w:val="22"/>
                <w:lang w:val="en-US" w:eastAsia="zh-CN" w:bidi="ar"/>
              </w:rPr>
              <w:t>30</w:t>
            </w:r>
          </w:p>
        </w:tc>
        <w:tc>
          <w:tcPr>
            <w:tcW w:w="1284" w:type="dxa"/>
            <w:gridSpan w:val="2"/>
            <w:tcBorders>
              <w:top w:val="nil"/>
              <w:left w:val="single" w:color="auto" w:sz="4" w:space="0"/>
              <w:bottom w:val="single" w:color="auto" w:sz="4" w:space="0"/>
              <w:right w:val="nil"/>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60" w:lineRule="exact"/>
              <w:ind w:left="0" w:right="0"/>
              <w:jc w:val="center"/>
              <w:textAlignment w:val="auto"/>
              <w:rPr>
                <w:rFonts w:hint="default" w:ascii="Times New Roman" w:hAnsi="Times New Roman" w:eastAsia="方正仿宋_GBK" w:cs="Times New Roman"/>
                <w:color w:val="auto"/>
                <w:kern w:val="0"/>
                <w:sz w:val="22"/>
                <w:szCs w:val="22"/>
              </w:rPr>
            </w:pPr>
            <w:r>
              <w:rPr>
                <w:rFonts w:hint="default" w:ascii="Times New Roman" w:hAnsi="Times New Roman" w:eastAsia="方正仿宋_GBK" w:cs="Times New Roman"/>
                <w:color w:val="auto"/>
                <w:kern w:val="0"/>
                <w:sz w:val="22"/>
                <w:szCs w:val="22"/>
                <w:lang w:val="en-US" w:eastAsia="zh-CN" w:bidi="ar"/>
              </w:rPr>
              <w:t>30</w:t>
            </w:r>
          </w:p>
        </w:tc>
        <w:tc>
          <w:tcPr>
            <w:tcW w:w="1310" w:type="dxa"/>
            <w:tcBorders>
              <w:top w:val="nil"/>
              <w:left w:val="single" w:color="auto" w:sz="4" w:space="0"/>
              <w:bottom w:val="single" w:color="auto" w:sz="4" w:space="0"/>
              <w:right w:val="single" w:color="auto"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60" w:lineRule="exact"/>
              <w:ind w:left="0" w:right="0"/>
              <w:jc w:val="center"/>
              <w:textAlignment w:val="auto"/>
              <w:rPr>
                <w:rFonts w:hint="default" w:ascii="Times New Roman" w:hAnsi="Times New Roman" w:eastAsia="方正仿宋_GBK" w:cs="Times New Roman"/>
                <w:color w:val="auto"/>
                <w:kern w:val="0"/>
                <w:sz w:val="22"/>
                <w:szCs w:val="22"/>
              </w:rPr>
            </w:pPr>
            <w:r>
              <w:rPr>
                <w:rFonts w:hint="eastAsia" w:ascii="方正仿宋_GBK" w:hAnsi="方正仿宋_GBK" w:eastAsia="方正仿宋_GBK" w:cs="方正仿宋_GBK"/>
                <w:color w:val="auto"/>
                <w:kern w:val="0"/>
                <w:sz w:val="22"/>
                <w:szCs w:val="22"/>
                <w:lang w:val="en-US" w:eastAsia="zh-CN" w:bidi="ar"/>
              </w:rPr>
              <w:t>是</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24" w:hRule="atLeast"/>
          <w:jc w:val="center"/>
        </w:trPr>
        <w:tc>
          <w:tcPr>
            <w:tcW w:w="661" w:type="dxa"/>
            <w:vMerge w:val="continue"/>
            <w:tcBorders>
              <w:top w:val="nil"/>
              <w:left w:val="single" w:color="auto" w:sz="4" w:space="0"/>
              <w:bottom w:val="nil"/>
              <w:right w:val="single" w:color="auto" w:sz="4" w:space="0"/>
            </w:tcBorders>
            <w:shd w:val="clear" w:color="auto" w:fill="auto"/>
            <w:vAlign w:val="center"/>
          </w:tcPr>
          <w:p>
            <w:pPr>
              <w:keepNext w:val="0"/>
              <w:keepLines w:val="0"/>
              <w:pageBreakBefore w:val="0"/>
              <w:kinsoku/>
              <w:wordWrap/>
              <w:overflowPunct/>
              <w:topLinePunct w:val="0"/>
              <w:autoSpaceDE/>
              <w:autoSpaceDN/>
              <w:bidi w:val="0"/>
              <w:adjustRightInd/>
              <w:snapToGrid/>
              <w:spacing w:line="560" w:lineRule="exact"/>
              <w:textAlignment w:val="auto"/>
              <w:rPr>
                <w:rFonts w:hint="default" w:ascii="Times New Roman" w:hAnsi="Times New Roman" w:cs="Times New Roman"/>
                <w:color w:val="auto"/>
                <w:sz w:val="20"/>
                <w:szCs w:val="20"/>
              </w:rPr>
            </w:pPr>
          </w:p>
        </w:tc>
        <w:tc>
          <w:tcPr>
            <w:tcW w:w="1322" w:type="dxa"/>
            <w:tcBorders>
              <w:top w:val="nil"/>
              <w:left w:val="nil"/>
              <w:bottom w:val="single" w:color="auto" w:sz="4" w:space="0"/>
              <w:right w:val="nil"/>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60" w:lineRule="exact"/>
              <w:ind w:left="0" w:right="0"/>
              <w:jc w:val="both"/>
              <w:textAlignment w:val="auto"/>
              <w:rPr>
                <w:rFonts w:hint="default" w:ascii="Times New Roman" w:hAnsi="Times New Roman" w:eastAsia="方正仿宋_GBK" w:cs="Times New Roman"/>
                <w:color w:val="auto"/>
                <w:kern w:val="0"/>
                <w:sz w:val="22"/>
                <w:szCs w:val="22"/>
              </w:rPr>
            </w:pPr>
            <w:r>
              <w:rPr>
                <w:rFonts w:hint="eastAsia" w:ascii="方正仿宋_GBK" w:hAnsi="方正仿宋_GBK" w:eastAsia="方正仿宋_GBK" w:cs="方正仿宋_GBK"/>
                <w:color w:val="auto"/>
                <w:kern w:val="0"/>
                <w:sz w:val="22"/>
                <w:szCs w:val="22"/>
                <w:lang w:val="en-US" w:eastAsia="zh-CN" w:bidi="ar"/>
              </w:rPr>
              <w:t>项目投入资金（万元）</w:t>
            </w:r>
          </w:p>
        </w:tc>
        <w:tc>
          <w:tcPr>
            <w:tcW w:w="723" w:type="dxa"/>
            <w:gridSpan w:val="3"/>
            <w:tcBorders>
              <w:top w:val="nil"/>
              <w:left w:val="single" w:color="auto" w:sz="4" w:space="0"/>
              <w:bottom w:val="single" w:color="auto" w:sz="4" w:space="0"/>
              <w:right w:val="nil"/>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60" w:lineRule="exact"/>
              <w:ind w:left="0" w:right="0"/>
              <w:jc w:val="center"/>
              <w:textAlignment w:val="auto"/>
              <w:rPr>
                <w:rFonts w:hint="default" w:ascii="Times New Roman" w:hAnsi="Times New Roman" w:eastAsia="方正仿宋_GBK" w:cs="Times New Roman"/>
                <w:color w:val="auto"/>
                <w:kern w:val="0"/>
                <w:sz w:val="22"/>
                <w:szCs w:val="22"/>
              </w:rPr>
            </w:pPr>
            <w:r>
              <w:rPr>
                <w:rFonts w:hint="eastAsia" w:ascii="方正仿宋_GBK" w:hAnsi="方正仿宋_GBK" w:eastAsia="方正仿宋_GBK" w:cs="方正仿宋_GBK"/>
                <w:color w:val="auto"/>
                <w:kern w:val="0"/>
                <w:sz w:val="22"/>
                <w:szCs w:val="22"/>
                <w:lang w:val="en-US" w:eastAsia="zh-CN" w:bidi="ar"/>
              </w:rPr>
              <w:t>万元</w:t>
            </w:r>
          </w:p>
        </w:tc>
        <w:tc>
          <w:tcPr>
            <w:tcW w:w="327" w:type="dxa"/>
            <w:tcBorders>
              <w:top w:val="nil"/>
              <w:left w:val="single" w:color="auto" w:sz="4" w:space="0"/>
              <w:bottom w:val="single" w:color="auto" w:sz="4" w:space="0"/>
              <w:right w:val="nil"/>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60" w:lineRule="exact"/>
              <w:ind w:left="0" w:right="0"/>
              <w:jc w:val="center"/>
              <w:textAlignment w:val="auto"/>
              <w:rPr>
                <w:rFonts w:hint="default" w:ascii="Times New Roman" w:hAnsi="Times New Roman" w:eastAsia="方正仿宋_GBK" w:cs="Times New Roman"/>
                <w:color w:val="auto"/>
                <w:kern w:val="0"/>
                <w:sz w:val="22"/>
                <w:szCs w:val="22"/>
              </w:rPr>
            </w:pPr>
          </w:p>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60" w:lineRule="exact"/>
              <w:ind w:left="0" w:right="0"/>
              <w:jc w:val="center"/>
              <w:textAlignment w:val="auto"/>
              <w:rPr>
                <w:rFonts w:hint="default" w:ascii="Times New Roman" w:hAnsi="Times New Roman" w:eastAsia="方正仿宋_GBK" w:cs="Times New Roman"/>
                <w:color w:val="auto"/>
                <w:kern w:val="0"/>
                <w:sz w:val="22"/>
                <w:szCs w:val="22"/>
              </w:rPr>
            </w:pPr>
            <w:r>
              <w:rPr>
                <w:rFonts w:hint="eastAsia" w:ascii="方正仿宋_GBK" w:hAnsi="方正仿宋_GBK" w:eastAsia="方正仿宋_GBK" w:cs="方正仿宋_GBK"/>
                <w:color w:val="auto"/>
                <w:kern w:val="0"/>
                <w:sz w:val="22"/>
                <w:szCs w:val="22"/>
                <w:lang w:val="en-US" w:eastAsia="zh-CN" w:bidi="ar"/>
              </w:rPr>
              <w:t>》</w:t>
            </w:r>
          </w:p>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60" w:lineRule="exact"/>
              <w:ind w:left="0" w:right="0"/>
              <w:jc w:val="center"/>
              <w:textAlignment w:val="auto"/>
              <w:rPr>
                <w:rFonts w:hint="default" w:ascii="Times New Roman" w:hAnsi="Times New Roman" w:eastAsia="方正仿宋_GBK" w:cs="Times New Roman"/>
                <w:color w:val="auto"/>
                <w:kern w:val="0"/>
                <w:sz w:val="22"/>
                <w:szCs w:val="22"/>
              </w:rPr>
            </w:pPr>
            <w:r>
              <w:rPr>
                <w:rFonts w:hint="default" w:ascii="Times New Roman" w:hAnsi="Times New Roman" w:eastAsia="方正仿宋_GBK" w:cs="Times New Roman"/>
                <w:color w:val="auto"/>
                <w:kern w:val="0"/>
                <w:sz w:val="22"/>
                <w:szCs w:val="22"/>
                <w:lang w:val="en-US" w:eastAsia="zh-CN" w:bidi="ar"/>
              </w:rPr>
              <w:t>=</w:t>
            </w:r>
          </w:p>
        </w:tc>
        <w:tc>
          <w:tcPr>
            <w:tcW w:w="811" w:type="dxa"/>
            <w:gridSpan w:val="3"/>
            <w:tcBorders>
              <w:top w:val="nil"/>
              <w:left w:val="single" w:color="auto" w:sz="4" w:space="0"/>
              <w:bottom w:val="single" w:color="auto" w:sz="4" w:space="0"/>
              <w:right w:val="nil"/>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60" w:lineRule="exact"/>
              <w:ind w:left="0" w:right="0"/>
              <w:jc w:val="both"/>
              <w:textAlignment w:val="auto"/>
              <w:rPr>
                <w:rFonts w:hint="default" w:ascii="Times New Roman" w:hAnsi="Times New Roman" w:eastAsia="方正仿宋_GBK" w:cs="Times New Roman"/>
                <w:color w:val="auto"/>
                <w:kern w:val="0"/>
                <w:sz w:val="22"/>
                <w:szCs w:val="22"/>
                <w:lang w:val="en-US"/>
              </w:rPr>
            </w:pPr>
            <w:r>
              <w:rPr>
                <w:rFonts w:hint="eastAsia" w:ascii="Times New Roman" w:hAnsi="Times New Roman" w:eastAsia="方正仿宋_GBK" w:cs="Times New Roman"/>
                <w:color w:val="auto"/>
                <w:kern w:val="0"/>
                <w:sz w:val="22"/>
                <w:szCs w:val="22"/>
                <w:lang w:val="en-US" w:eastAsia="zh-CN" w:bidi="ar"/>
              </w:rPr>
              <w:t>45</w:t>
            </w:r>
          </w:p>
        </w:tc>
        <w:tc>
          <w:tcPr>
            <w:tcW w:w="569" w:type="dxa"/>
            <w:tcBorders>
              <w:top w:val="nil"/>
              <w:left w:val="single" w:color="auto" w:sz="4" w:space="0"/>
              <w:bottom w:val="single" w:color="auto" w:sz="4" w:space="0"/>
              <w:right w:val="nil"/>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60" w:lineRule="exact"/>
              <w:ind w:left="0" w:right="0"/>
              <w:jc w:val="center"/>
              <w:textAlignment w:val="auto"/>
              <w:rPr>
                <w:rFonts w:hint="default" w:ascii="Times New Roman" w:hAnsi="Times New Roman" w:eastAsia="方正仿宋_GBK" w:cs="Times New Roman"/>
                <w:color w:val="auto"/>
                <w:kern w:val="0"/>
                <w:sz w:val="22"/>
                <w:szCs w:val="22"/>
              </w:rPr>
            </w:pPr>
            <w:r>
              <w:rPr>
                <w:rFonts w:hint="default" w:ascii="Times New Roman" w:hAnsi="Times New Roman" w:eastAsia="方正仿宋_GBK" w:cs="Times New Roman"/>
                <w:color w:val="auto"/>
                <w:kern w:val="0"/>
                <w:sz w:val="22"/>
                <w:szCs w:val="22"/>
                <w:lang w:val="en-US" w:eastAsia="zh-CN" w:bidi="ar"/>
              </w:rPr>
              <w:t>0</w:t>
            </w:r>
          </w:p>
        </w:tc>
        <w:tc>
          <w:tcPr>
            <w:tcW w:w="1008" w:type="dxa"/>
            <w:tcBorders>
              <w:top w:val="nil"/>
              <w:left w:val="single" w:color="auto" w:sz="4" w:space="0"/>
              <w:bottom w:val="single" w:color="auto" w:sz="4" w:space="0"/>
              <w:right w:val="nil"/>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60" w:lineRule="exact"/>
              <w:ind w:left="0" w:right="0"/>
              <w:jc w:val="center"/>
              <w:textAlignment w:val="auto"/>
              <w:rPr>
                <w:rFonts w:hint="default" w:ascii="Times New Roman" w:hAnsi="Times New Roman" w:eastAsia="方正仿宋_GBK" w:cs="Times New Roman"/>
                <w:color w:val="auto"/>
                <w:kern w:val="0"/>
                <w:sz w:val="22"/>
                <w:szCs w:val="22"/>
                <w:lang w:val="en-US"/>
              </w:rPr>
            </w:pPr>
            <w:r>
              <w:rPr>
                <w:rFonts w:hint="eastAsia" w:ascii="Times New Roman" w:hAnsi="Times New Roman" w:eastAsia="方正仿宋_GBK" w:cs="Times New Roman"/>
                <w:color w:val="auto"/>
                <w:kern w:val="0"/>
                <w:sz w:val="22"/>
                <w:szCs w:val="22"/>
                <w:lang w:val="en-US" w:eastAsia="zh-CN" w:bidi="ar"/>
              </w:rPr>
              <w:t>45</w:t>
            </w:r>
          </w:p>
        </w:tc>
        <w:tc>
          <w:tcPr>
            <w:tcW w:w="939" w:type="dxa"/>
            <w:tcBorders>
              <w:top w:val="nil"/>
              <w:left w:val="single" w:color="auto" w:sz="4" w:space="0"/>
              <w:bottom w:val="single" w:color="auto" w:sz="4" w:space="0"/>
              <w:right w:val="nil"/>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60" w:lineRule="exact"/>
              <w:ind w:left="0" w:right="0"/>
              <w:jc w:val="center"/>
              <w:textAlignment w:val="auto"/>
              <w:rPr>
                <w:rFonts w:hint="default" w:ascii="Times New Roman" w:hAnsi="Times New Roman" w:eastAsia="方正仿宋_GBK" w:cs="Times New Roman"/>
                <w:color w:val="auto"/>
                <w:kern w:val="0"/>
                <w:sz w:val="22"/>
                <w:szCs w:val="22"/>
              </w:rPr>
            </w:pPr>
            <w:r>
              <w:rPr>
                <w:rFonts w:hint="default" w:ascii="Times New Roman" w:hAnsi="Times New Roman" w:eastAsia="方正仿宋_GBK" w:cs="Times New Roman"/>
                <w:color w:val="auto"/>
                <w:kern w:val="0"/>
                <w:sz w:val="22"/>
                <w:szCs w:val="22"/>
                <w:lang w:val="en-US" w:eastAsia="zh-CN" w:bidi="ar"/>
              </w:rPr>
              <w:t>96</w:t>
            </w:r>
          </w:p>
        </w:tc>
        <w:tc>
          <w:tcPr>
            <w:tcW w:w="1267" w:type="dxa"/>
            <w:tcBorders>
              <w:top w:val="nil"/>
              <w:left w:val="single" w:color="auto" w:sz="4" w:space="0"/>
              <w:bottom w:val="single" w:color="auto" w:sz="4" w:space="0"/>
              <w:right w:val="nil"/>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60" w:lineRule="exact"/>
              <w:ind w:left="0" w:right="0"/>
              <w:jc w:val="center"/>
              <w:textAlignment w:val="auto"/>
              <w:rPr>
                <w:rFonts w:hint="default" w:ascii="Times New Roman" w:hAnsi="Times New Roman" w:eastAsia="方正仿宋_GBK" w:cs="Times New Roman"/>
                <w:color w:val="auto"/>
                <w:kern w:val="0"/>
                <w:sz w:val="22"/>
                <w:szCs w:val="22"/>
              </w:rPr>
            </w:pPr>
            <w:r>
              <w:rPr>
                <w:rFonts w:hint="default" w:ascii="Times New Roman" w:hAnsi="Times New Roman" w:eastAsia="方正仿宋_GBK" w:cs="Times New Roman"/>
                <w:color w:val="auto"/>
                <w:kern w:val="0"/>
                <w:sz w:val="22"/>
                <w:szCs w:val="22"/>
                <w:lang w:val="en-US" w:eastAsia="zh-CN" w:bidi="ar"/>
              </w:rPr>
              <w:t>20</w:t>
            </w:r>
          </w:p>
        </w:tc>
        <w:tc>
          <w:tcPr>
            <w:tcW w:w="1284" w:type="dxa"/>
            <w:gridSpan w:val="2"/>
            <w:tcBorders>
              <w:top w:val="nil"/>
              <w:left w:val="single" w:color="auto" w:sz="4" w:space="0"/>
              <w:bottom w:val="single" w:color="auto" w:sz="4" w:space="0"/>
              <w:right w:val="nil"/>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60" w:lineRule="exact"/>
              <w:ind w:left="0" w:right="0"/>
              <w:jc w:val="center"/>
              <w:textAlignment w:val="auto"/>
              <w:rPr>
                <w:rFonts w:hint="default" w:ascii="Times New Roman" w:hAnsi="Times New Roman" w:eastAsia="方正仿宋_GBK" w:cs="Times New Roman"/>
                <w:color w:val="auto"/>
                <w:kern w:val="0"/>
                <w:sz w:val="22"/>
                <w:szCs w:val="22"/>
              </w:rPr>
            </w:pPr>
            <w:r>
              <w:rPr>
                <w:rFonts w:hint="default" w:ascii="Times New Roman" w:hAnsi="Times New Roman" w:eastAsia="方正仿宋_GBK" w:cs="Times New Roman"/>
                <w:color w:val="auto"/>
                <w:kern w:val="0"/>
                <w:sz w:val="22"/>
                <w:szCs w:val="22"/>
                <w:lang w:val="en-US" w:eastAsia="zh-CN" w:bidi="ar"/>
              </w:rPr>
              <w:t>20</w:t>
            </w:r>
          </w:p>
        </w:tc>
        <w:tc>
          <w:tcPr>
            <w:tcW w:w="1310" w:type="dxa"/>
            <w:tcBorders>
              <w:top w:val="nil"/>
              <w:left w:val="single" w:color="auto" w:sz="4" w:space="0"/>
              <w:bottom w:val="single" w:color="auto" w:sz="4" w:space="0"/>
              <w:right w:val="single" w:color="auto"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60" w:lineRule="exact"/>
              <w:ind w:left="0" w:right="0"/>
              <w:jc w:val="center"/>
              <w:textAlignment w:val="auto"/>
              <w:rPr>
                <w:rFonts w:hint="default" w:ascii="Times New Roman" w:hAnsi="Times New Roman" w:eastAsia="方正仿宋_GBK" w:cs="Times New Roman"/>
                <w:color w:val="auto"/>
                <w:kern w:val="0"/>
                <w:sz w:val="22"/>
                <w:szCs w:val="22"/>
              </w:rPr>
            </w:pPr>
            <w:r>
              <w:rPr>
                <w:rFonts w:hint="eastAsia" w:ascii="方正仿宋_GBK" w:hAnsi="方正仿宋_GBK" w:eastAsia="方正仿宋_GBK" w:cs="方正仿宋_GBK"/>
                <w:color w:val="auto"/>
                <w:kern w:val="0"/>
                <w:sz w:val="22"/>
                <w:szCs w:val="22"/>
                <w:lang w:val="en-US" w:eastAsia="zh-CN" w:bidi="ar"/>
              </w:rPr>
              <w:t>是</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24" w:hRule="atLeast"/>
          <w:jc w:val="center"/>
        </w:trPr>
        <w:tc>
          <w:tcPr>
            <w:tcW w:w="661" w:type="dxa"/>
            <w:vMerge w:val="continue"/>
            <w:tcBorders>
              <w:top w:val="nil"/>
              <w:left w:val="single" w:color="auto" w:sz="4" w:space="0"/>
              <w:bottom w:val="nil"/>
              <w:right w:val="single" w:color="auto" w:sz="4" w:space="0"/>
            </w:tcBorders>
            <w:shd w:val="clear" w:color="auto" w:fill="auto"/>
            <w:vAlign w:val="center"/>
          </w:tcPr>
          <w:p>
            <w:pPr>
              <w:keepNext w:val="0"/>
              <w:keepLines w:val="0"/>
              <w:pageBreakBefore w:val="0"/>
              <w:kinsoku/>
              <w:wordWrap/>
              <w:overflowPunct/>
              <w:topLinePunct w:val="0"/>
              <w:autoSpaceDE/>
              <w:autoSpaceDN/>
              <w:bidi w:val="0"/>
              <w:adjustRightInd/>
              <w:snapToGrid/>
              <w:spacing w:line="560" w:lineRule="exact"/>
              <w:textAlignment w:val="auto"/>
              <w:rPr>
                <w:rFonts w:hint="default" w:ascii="Times New Roman" w:hAnsi="Times New Roman" w:cs="Times New Roman"/>
                <w:color w:val="auto"/>
                <w:sz w:val="20"/>
                <w:szCs w:val="20"/>
              </w:rPr>
            </w:pPr>
          </w:p>
        </w:tc>
        <w:tc>
          <w:tcPr>
            <w:tcW w:w="1322" w:type="dxa"/>
            <w:tcBorders>
              <w:top w:val="nil"/>
              <w:left w:val="nil"/>
              <w:bottom w:val="single" w:color="auto" w:sz="4" w:space="0"/>
              <w:right w:val="nil"/>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60" w:lineRule="exact"/>
              <w:ind w:left="0" w:right="0"/>
              <w:jc w:val="center"/>
              <w:textAlignment w:val="auto"/>
              <w:rPr>
                <w:rFonts w:hint="default" w:ascii="Times New Roman" w:hAnsi="Times New Roman" w:eastAsia="方正仿宋_GBK" w:cs="Times New Roman"/>
                <w:color w:val="auto"/>
                <w:kern w:val="0"/>
                <w:sz w:val="22"/>
                <w:szCs w:val="22"/>
              </w:rPr>
            </w:pPr>
            <w:r>
              <w:rPr>
                <w:rFonts w:hint="eastAsia" w:ascii="方正仿宋_GBK" w:hAnsi="方正仿宋_GBK" w:eastAsia="方正仿宋_GBK" w:cs="方正仿宋_GBK"/>
                <w:color w:val="auto"/>
                <w:kern w:val="0"/>
                <w:sz w:val="22"/>
                <w:szCs w:val="22"/>
                <w:lang w:val="en-US" w:eastAsia="zh-CN" w:bidi="ar"/>
              </w:rPr>
              <w:t>服务对象满意度</w:t>
            </w:r>
          </w:p>
        </w:tc>
        <w:tc>
          <w:tcPr>
            <w:tcW w:w="723" w:type="dxa"/>
            <w:gridSpan w:val="3"/>
            <w:tcBorders>
              <w:top w:val="nil"/>
              <w:left w:val="single" w:color="auto" w:sz="4" w:space="0"/>
              <w:bottom w:val="single" w:color="auto" w:sz="4" w:space="0"/>
              <w:right w:val="nil"/>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60" w:lineRule="exact"/>
              <w:ind w:left="0" w:right="0"/>
              <w:jc w:val="center"/>
              <w:textAlignment w:val="auto"/>
              <w:rPr>
                <w:rFonts w:hint="default" w:ascii="Times New Roman" w:hAnsi="Times New Roman" w:eastAsia="方正仿宋_GBK" w:cs="Times New Roman"/>
                <w:color w:val="auto"/>
                <w:kern w:val="0"/>
                <w:sz w:val="22"/>
                <w:szCs w:val="22"/>
              </w:rPr>
            </w:pPr>
            <w:r>
              <w:rPr>
                <w:rFonts w:hint="default" w:ascii="Times New Roman" w:hAnsi="Times New Roman" w:eastAsia="方正仿宋_GBK" w:cs="Times New Roman"/>
                <w:color w:val="auto"/>
                <w:kern w:val="0"/>
                <w:sz w:val="22"/>
                <w:szCs w:val="22"/>
                <w:lang w:val="en-US" w:eastAsia="zh-CN" w:bidi="ar"/>
              </w:rPr>
              <w:t>%</w:t>
            </w:r>
          </w:p>
        </w:tc>
        <w:tc>
          <w:tcPr>
            <w:tcW w:w="327" w:type="dxa"/>
            <w:tcBorders>
              <w:top w:val="nil"/>
              <w:left w:val="single" w:color="auto" w:sz="4" w:space="0"/>
              <w:bottom w:val="single" w:color="auto" w:sz="4" w:space="0"/>
              <w:right w:val="nil"/>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60" w:lineRule="exact"/>
              <w:ind w:left="0" w:right="0"/>
              <w:jc w:val="center"/>
              <w:textAlignment w:val="auto"/>
              <w:rPr>
                <w:rFonts w:hint="default" w:ascii="Times New Roman" w:hAnsi="Times New Roman" w:eastAsia="方正仿宋_GBK" w:cs="Times New Roman"/>
                <w:color w:val="auto"/>
                <w:kern w:val="0"/>
                <w:sz w:val="22"/>
                <w:szCs w:val="22"/>
              </w:rPr>
            </w:pPr>
            <w:r>
              <w:rPr>
                <w:rFonts w:hint="eastAsia" w:ascii="方正仿宋_GBK" w:hAnsi="方正仿宋_GBK" w:eastAsia="方正仿宋_GBK" w:cs="方正仿宋_GBK"/>
                <w:color w:val="auto"/>
                <w:kern w:val="0"/>
                <w:sz w:val="22"/>
                <w:szCs w:val="22"/>
                <w:lang w:val="en-US" w:eastAsia="zh-CN" w:bidi="ar"/>
              </w:rPr>
              <w:t>》</w:t>
            </w:r>
          </w:p>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60" w:lineRule="exact"/>
              <w:ind w:left="0" w:right="0"/>
              <w:jc w:val="center"/>
              <w:textAlignment w:val="auto"/>
              <w:rPr>
                <w:rFonts w:hint="default" w:ascii="Times New Roman" w:hAnsi="Times New Roman" w:eastAsia="方正仿宋_GBK" w:cs="Times New Roman"/>
                <w:color w:val="auto"/>
                <w:kern w:val="0"/>
                <w:sz w:val="22"/>
                <w:szCs w:val="22"/>
              </w:rPr>
            </w:pPr>
            <w:r>
              <w:rPr>
                <w:rFonts w:hint="default" w:ascii="Times New Roman" w:hAnsi="Times New Roman" w:eastAsia="方正仿宋_GBK" w:cs="Times New Roman"/>
                <w:color w:val="auto"/>
                <w:kern w:val="0"/>
                <w:sz w:val="22"/>
                <w:szCs w:val="22"/>
                <w:lang w:val="en-US" w:eastAsia="zh-CN" w:bidi="ar"/>
              </w:rPr>
              <w:t>=</w:t>
            </w:r>
          </w:p>
        </w:tc>
        <w:tc>
          <w:tcPr>
            <w:tcW w:w="811" w:type="dxa"/>
            <w:gridSpan w:val="3"/>
            <w:tcBorders>
              <w:top w:val="nil"/>
              <w:left w:val="single" w:color="auto" w:sz="4" w:space="0"/>
              <w:bottom w:val="single" w:color="auto" w:sz="4" w:space="0"/>
              <w:right w:val="nil"/>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60" w:lineRule="exact"/>
              <w:ind w:left="0" w:right="0"/>
              <w:jc w:val="center"/>
              <w:textAlignment w:val="auto"/>
              <w:rPr>
                <w:rFonts w:hint="default" w:ascii="Times New Roman" w:hAnsi="Times New Roman" w:eastAsia="方正仿宋_GBK" w:cs="Times New Roman"/>
                <w:color w:val="auto"/>
                <w:kern w:val="0"/>
                <w:sz w:val="22"/>
                <w:szCs w:val="22"/>
              </w:rPr>
            </w:pPr>
            <w:r>
              <w:rPr>
                <w:rFonts w:hint="default" w:ascii="Times New Roman" w:hAnsi="Times New Roman" w:eastAsia="方正仿宋_GBK" w:cs="Times New Roman"/>
                <w:color w:val="auto"/>
                <w:kern w:val="0"/>
                <w:sz w:val="22"/>
                <w:szCs w:val="22"/>
                <w:lang w:val="en-US" w:eastAsia="zh-CN" w:bidi="ar"/>
              </w:rPr>
              <w:t>98</w:t>
            </w:r>
          </w:p>
        </w:tc>
        <w:tc>
          <w:tcPr>
            <w:tcW w:w="569" w:type="dxa"/>
            <w:tcBorders>
              <w:top w:val="nil"/>
              <w:left w:val="single" w:color="auto" w:sz="4" w:space="0"/>
              <w:bottom w:val="single" w:color="auto" w:sz="4" w:space="0"/>
              <w:right w:val="nil"/>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60" w:lineRule="exact"/>
              <w:ind w:left="0" w:right="0"/>
              <w:jc w:val="center"/>
              <w:textAlignment w:val="auto"/>
              <w:rPr>
                <w:rFonts w:hint="default" w:ascii="Times New Roman" w:hAnsi="Times New Roman" w:eastAsia="方正仿宋_GBK" w:cs="Times New Roman"/>
                <w:color w:val="auto"/>
                <w:kern w:val="0"/>
                <w:sz w:val="22"/>
                <w:szCs w:val="22"/>
              </w:rPr>
            </w:pPr>
            <w:r>
              <w:rPr>
                <w:rFonts w:hint="default" w:ascii="Times New Roman" w:hAnsi="Times New Roman" w:eastAsia="方正仿宋_GBK" w:cs="Times New Roman"/>
                <w:color w:val="auto"/>
                <w:kern w:val="0"/>
                <w:sz w:val="22"/>
                <w:szCs w:val="22"/>
                <w:lang w:val="en-US" w:eastAsia="zh-CN" w:bidi="ar"/>
              </w:rPr>
              <w:t>0</w:t>
            </w:r>
          </w:p>
        </w:tc>
        <w:tc>
          <w:tcPr>
            <w:tcW w:w="1008" w:type="dxa"/>
            <w:tcBorders>
              <w:top w:val="nil"/>
              <w:left w:val="single" w:color="auto" w:sz="4" w:space="0"/>
              <w:bottom w:val="single" w:color="auto" w:sz="4" w:space="0"/>
              <w:right w:val="nil"/>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60" w:lineRule="exact"/>
              <w:ind w:left="0" w:right="0"/>
              <w:jc w:val="center"/>
              <w:textAlignment w:val="auto"/>
              <w:rPr>
                <w:rFonts w:hint="default" w:ascii="Times New Roman" w:hAnsi="Times New Roman" w:eastAsia="方正仿宋_GBK" w:cs="Times New Roman"/>
                <w:color w:val="auto"/>
                <w:kern w:val="0"/>
                <w:sz w:val="22"/>
                <w:szCs w:val="22"/>
              </w:rPr>
            </w:pPr>
            <w:r>
              <w:rPr>
                <w:rFonts w:hint="default" w:ascii="Times New Roman" w:hAnsi="Times New Roman" w:eastAsia="方正仿宋_GBK" w:cs="Times New Roman"/>
                <w:color w:val="auto"/>
                <w:kern w:val="0"/>
                <w:sz w:val="22"/>
                <w:szCs w:val="22"/>
                <w:lang w:val="en-US" w:eastAsia="zh-CN" w:bidi="ar"/>
              </w:rPr>
              <w:t>98</w:t>
            </w:r>
          </w:p>
        </w:tc>
        <w:tc>
          <w:tcPr>
            <w:tcW w:w="939" w:type="dxa"/>
            <w:tcBorders>
              <w:top w:val="nil"/>
              <w:left w:val="single" w:color="auto" w:sz="4" w:space="0"/>
              <w:bottom w:val="single" w:color="auto" w:sz="4" w:space="0"/>
              <w:right w:val="nil"/>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60" w:lineRule="exact"/>
              <w:ind w:left="0" w:right="0"/>
              <w:jc w:val="center"/>
              <w:textAlignment w:val="auto"/>
              <w:rPr>
                <w:rFonts w:hint="default" w:ascii="Times New Roman" w:hAnsi="Times New Roman" w:eastAsia="方正仿宋_GBK" w:cs="Times New Roman"/>
                <w:color w:val="auto"/>
                <w:kern w:val="0"/>
                <w:sz w:val="22"/>
                <w:szCs w:val="22"/>
              </w:rPr>
            </w:pPr>
            <w:r>
              <w:rPr>
                <w:rFonts w:hint="default" w:ascii="Times New Roman" w:hAnsi="Times New Roman" w:eastAsia="方正仿宋_GBK" w:cs="Times New Roman"/>
                <w:color w:val="auto"/>
                <w:kern w:val="0"/>
                <w:sz w:val="22"/>
                <w:szCs w:val="22"/>
                <w:lang w:val="en-US" w:eastAsia="zh-CN" w:bidi="ar"/>
              </w:rPr>
              <w:t>96</w:t>
            </w:r>
          </w:p>
        </w:tc>
        <w:tc>
          <w:tcPr>
            <w:tcW w:w="1267" w:type="dxa"/>
            <w:tcBorders>
              <w:top w:val="nil"/>
              <w:left w:val="single" w:color="auto" w:sz="4" w:space="0"/>
              <w:bottom w:val="single" w:color="auto" w:sz="4" w:space="0"/>
              <w:right w:val="nil"/>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60" w:lineRule="exact"/>
              <w:ind w:left="0" w:right="0"/>
              <w:jc w:val="center"/>
              <w:textAlignment w:val="auto"/>
              <w:rPr>
                <w:rFonts w:hint="default" w:ascii="Times New Roman" w:hAnsi="Times New Roman" w:eastAsia="方正仿宋_GBK" w:cs="Times New Roman"/>
                <w:color w:val="auto"/>
                <w:kern w:val="0"/>
                <w:sz w:val="22"/>
                <w:szCs w:val="22"/>
              </w:rPr>
            </w:pPr>
            <w:r>
              <w:rPr>
                <w:rFonts w:hint="default" w:ascii="Times New Roman" w:hAnsi="Times New Roman" w:eastAsia="方正仿宋_GBK" w:cs="Times New Roman"/>
                <w:color w:val="auto"/>
                <w:kern w:val="0"/>
                <w:sz w:val="22"/>
                <w:szCs w:val="22"/>
                <w:lang w:val="en-US" w:eastAsia="zh-CN" w:bidi="ar"/>
              </w:rPr>
              <w:t>20</w:t>
            </w:r>
          </w:p>
        </w:tc>
        <w:tc>
          <w:tcPr>
            <w:tcW w:w="1284" w:type="dxa"/>
            <w:gridSpan w:val="2"/>
            <w:tcBorders>
              <w:top w:val="nil"/>
              <w:left w:val="single" w:color="auto" w:sz="4" w:space="0"/>
              <w:bottom w:val="single" w:color="auto" w:sz="4" w:space="0"/>
              <w:right w:val="nil"/>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60" w:lineRule="exact"/>
              <w:ind w:left="0" w:right="0"/>
              <w:jc w:val="center"/>
              <w:textAlignment w:val="auto"/>
              <w:rPr>
                <w:rFonts w:hint="default" w:ascii="Times New Roman" w:hAnsi="Times New Roman" w:eastAsia="方正仿宋_GBK" w:cs="Times New Roman"/>
                <w:color w:val="auto"/>
                <w:kern w:val="0"/>
                <w:sz w:val="22"/>
                <w:szCs w:val="22"/>
              </w:rPr>
            </w:pPr>
            <w:r>
              <w:rPr>
                <w:rFonts w:hint="default" w:ascii="Times New Roman" w:hAnsi="Times New Roman" w:eastAsia="方正仿宋_GBK" w:cs="Times New Roman"/>
                <w:color w:val="auto"/>
                <w:kern w:val="0"/>
                <w:sz w:val="22"/>
                <w:szCs w:val="22"/>
                <w:lang w:val="en-US" w:eastAsia="zh-CN" w:bidi="ar"/>
              </w:rPr>
              <w:t>20</w:t>
            </w:r>
          </w:p>
        </w:tc>
        <w:tc>
          <w:tcPr>
            <w:tcW w:w="1310" w:type="dxa"/>
            <w:tcBorders>
              <w:top w:val="nil"/>
              <w:left w:val="single" w:color="auto" w:sz="4" w:space="0"/>
              <w:bottom w:val="single" w:color="auto" w:sz="4" w:space="0"/>
              <w:right w:val="single" w:color="auto"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60" w:lineRule="exact"/>
              <w:ind w:left="0" w:right="0"/>
              <w:jc w:val="center"/>
              <w:textAlignment w:val="auto"/>
              <w:rPr>
                <w:rFonts w:hint="default" w:ascii="Times New Roman" w:hAnsi="Times New Roman" w:eastAsia="方正仿宋_GBK" w:cs="Times New Roman"/>
                <w:color w:val="auto"/>
                <w:kern w:val="0"/>
                <w:sz w:val="22"/>
                <w:szCs w:val="22"/>
              </w:rPr>
            </w:pPr>
            <w:r>
              <w:rPr>
                <w:rFonts w:hint="eastAsia" w:ascii="方正仿宋_GBK" w:hAnsi="方正仿宋_GBK" w:eastAsia="方正仿宋_GBK" w:cs="方正仿宋_GBK"/>
                <w:color w:val="auto"/>
                <w:kern w:val="0"/>
                <w:sz w:val="22"/>
                <w:szCs w:val="22"/>
                <w:lang w:val="en-US" w:eastAsia="zh-CN" w:bidi="ar"/>
              </w:rPr>
              <w:t>是</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33" w:hRule="atLeast"/>
          <w:jc w:val="center"/>
        </w:trPr>
        <w:tc>
          <w:tcPr>
            <w:tcW w:w="661" w:type="dxa"/>
            <w:vMerge w:val="continue"/>
            <w:tcBorders>
              <w:top w:val="nil"/>
              <w:left w:val="single" w:color="auto" w:sz="4" w:space="0"/>
              <w:bottom w:val="nil"/>
              <w:right w:val="single" w:color="auto" w:sz="4" w:space="0"/>
            </w:tcBorders>
            <w:shd w:val="clear" w:color="auto" w:fill="auto"/>
            <w:vAlign w:val="center"/>
          </w:tcPr>
          <w:p>
            <w:pPr>
              <w:keepNext w:val="0"/>
              <w:keepLines w:val="0"/>
              <w:pageBreakBefore w:val="0"/>
              <w:kinsoku/>
              <w:wordWrap/>
              <w:overflowPunct/>
              <w:topLinePunct w:val="0"/>
              <w:autoSpaceDE/>
              <w:autoSpaceDN/>
              <w:bidi w:val="0"/>
              <w:adjustRightInd/>
              <w:snapToGrid/>
              <w:spacing w:line="560" w:lineRule="exact"/>
              <w:textAlignment w:val="auto"/>
              <w:rPr>
                <w:rFonts w:hint="default" w:ascii="Times New Roman" w:hAnsi="Times New Roman" w:cs="Times New Roman"/>
                <w:color w:val="auto"/>
                <w:sz w:val="20"/>
                <w:szCs w:val="20"/>
              </w:rPr>
            </w:pPr>
          </w:p>
        </w:tc>
        <w:tc>
          <w:tcPr>
            <w:tcW w:w="1322" w:type="dxa"/>
            <w:tcBorders>
              <w:top w:val="nil"/>
              <w:left w:val="nil"/>
              <w:bottom w:val="single" w:color="auto" w:sz="4" w:space="0"/>
              <w:right w:val="nil"/>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60" w:lineRule="exact"/>
              <w:ind w:left="0" w:right="0"/>
              <w:jc w:val="center"/>
              <w:textAlignment w:val="auto"/>
              <w:rPr>
                <w:rFonts w:hint="default" w:ascii="Times New Roman" w:hAnsi="Times New Roman" w:eastAsia="方正仿宋_GBK" w:cs="Times New Roman"/>
                <w:color w:val="auto"/>
                <w:kern w:val="0"/>
                <w:sz w:val="22"/>
                <w:szCs w:val="22"/>
              </w:rPr>
            </w:pPr>
            <w:r>
              <w:rPr>
                <w:rFonts w:hint="eastAsia" w:ascii="方正仿宋_GBK" w:hAnsi="方正仿宋_GBK" w:eastAsia="方正仿宋_GBK" w:cs="方正仿宋_GBK"/>
                <w:color w:val="auto"/>
                <w:kern w:val="0"/>
                <w:sz w:val="22"/>
                <w:szCs w:val="22"/>
                <w:lang w:val="en-US" w:eastAsia="zh-CN" w:bidi="ar"/>
              </w:rPr>
              <w:t>受益人群满意度</w:t>
            </w:r>
          </w:p>
        </w:tc>
        <w:tc>
          <w:tcPr>
            <w:tcW w:w="723" w:type="dxa"/>
            <w:gridSpan w:val="3"/>
            <w:tcBorders>
              <w:top w:val="nil"/>
              <w:left w:val="single" w:color="auto" w:sz="4" w:space="0"/>
              <w:bottom w:val="single" w:color="auto" w:sz="4" w:space="0"/>
              <w:right w:val="nil"/>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60" w:lineRule="exact"/>
              <w:ind w:left="0" w:right="0"/>
              <w:jc w:val="center"/>
              <w:textAlignment w:val="auto"/>
              <w:rPr>
                <w:rFonts w:hint="default" w:ascii="Times New Roman" w:hAnsi="Times New Roman" w:eastAsia="方正仿宋_GBK" w:cs="Times New Roman"/>
                <w:color w:val="auto"/>
                <w:kern w:val="0"/>
                <w:sz w:val="22"/>
                <w:szCs w:val="22"/>
              </w:rPr>
            </w:pPr>
            <w:r>
              <w:rPr>
                <w:rFonts w:hint="default" w:ascii="Times New Roman" w:hAnsi="Times New Roman" w:eastAsia="方正仿宋_GBK" w:cs="Times New Roman"/>
                <w:color w:val="auto"/>
                <w:kern w:val="0"/>
                <w:sz w:val="22"/>
                <w:szCs w:val="22"/>
                <w:lang w:val="en-US" w:eastAsia="zh-CN" w:bidi="ar"/>
              </w:rPr>
              <w:t>%</w:t>
            </w:r>
          </w:p>
        </w:tc>
        <w:tc>
          <w:tcPr>
            <w:tcW w:w="327" w:type="dxa"/>
            <w:tcBorders>
              <w:top w:val="nil"/>
              <w:left w:val="single" w:color="auto" w:sz="4" w:space="0"/>
              <w:bottom w:val="single" w:color="auto" w:sz="4" w:space="0"/>
              <w:right w:val="nil"/>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60" w:lineRule="exact"/>
              <w:ind w:left="0" w:right="0"/>
              <w:jc w:val="center"/>
              <w:textAlignment w:val="auto"/>
              <w:rPr>
                <w:rFonts w:hint="default" w:ascii="Times New Roman" w:hAnsi="Times New Roman" w:eastAsia="方正仿宋_GBK" w:cs="Times New Roman"/>
                <w:color w:val="auto"/>
                <w:kern w:val="0"/>
                <w:sz w:val="22"/>
                <w:szCs w:val="22"/>
              </w:rPr>
            </w:pPr>
            <w:r>
              <w:rPr>
                <w:rFonts w:hint="eastAsia" w:ascii="方正仿宋_GBK" w:hAnsi="方正仿宋_GBK" w:eastAsia="方正仿宋_GBK" w:cs="方正仿宋_GBK"/>
                <w:color w:val="auto"/>
                <w:kern w:val="0"/>
                <w:sz w:val="22"/>
                <w:szCs w:val="22"/>
                <w:lang w:val="en-US" w:eastAsia="zh-CN" w:bidi="ar"/>
              </w:rPr>
              <w:t>》</w:t>
            </w:r>
            <w:r>
              <w:rPr>
                <w:rFonts w:hint="default" w:ascii="Times New Roman" w:hAnsi="Times New Roman" w:eastAsia="方正仿宋_GBK" w:cs="Times New Roman"/>
                <w:color w:val="auto"/>
                <w:kern w:val="0"/>
                <w:sz w:val="22"/>
                <w:szCs w:val="22"/>
                <w:lang w:val="en-US" w:eastAsia="zh-CN" w:bidi="ar"/>
              </w:rPr>
              <w:t>=</w:t>
            </w:r>
          </w:p>
        </w:tc>
        <w:tc>
          <w:tcPr>
            <w:tcW w:w="811" w:type="dxa"/>
            <w:gridSpan w:val="3"/>
            <w:tcBorders>
              <w:top w:val="nil"/>
              <w:left w:val="single" w:color="auto" w:sz="4" w:space="0"/>
              <w:bottom w:val="single" w:color="auto" w:sz="4" w:space="0"/>
              <w:right w:val="nil"/>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60" w:lineRule="exact"/>
              <w:ind w:left="0" w:right="0"/>
              <w:jc w:val="center"/>
              <w:textAlignment w:val="auto"/>
              <w:rPr>
                <w:rFonts w:hint="default" w:ascii="Times New Roman" w:hAnsi="Times New Roman" w:eastAsia="方正仿宋_GBK" w:cs="Times New Roman"/>
                <w:color w:val="auto"/>
                <w:kern w:val="0"/>
                <w:sz w:val="22"/>
                <w:szCs w:val="22"/>
              </w:rPr>
            </w:pPr>
            <w:r>
              <w:rPr>
                <w:rFonts w:hint="default" w:ascii="Times New Roman" w:hAnsi="Times New Roman" w:eastAsia="方正仿宋_GBK" w:cs="Times New Roman"/>
                <w:color w:val="auto"/>
                <w:kern w:val="0"/>
                <w:sz w:val="22"/>
                <w:szCs w:val="22"/>
                <w:lang w:val="en-US" w:eastAsia="zh-CN" w:bidi="ar"/>
              </w:rPr>
              <w:t>95</w:t>
            </w:r>
          </w:p>
        </w:tc>
        <w:tc>
          <w:tcPr>
            <w:tcW w:w="569" w:type="dxa"/>
            <w:tcBorders>
              <w:top w:val="nil"/>
              <w:left w:val="single" w:color="auto" w:sz="4" w:space="0"/>
              <w:bottom w:val="single" w:color="auto" w:sz="4" w:space="0"/>
              <w:right w:val="nil"/>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60" w:lineRule="exact"/>
              <w:ind w:left="0" w:right="0"/>
              <w:jc w:val="center"/>
              <w:textAlignment w:val="auto"/>
              <w:rPr>
                <w:rFonts w:hint="default" w:ascii="Times New Roman" w:hAnsi="Times New Roman" w:eastAsia="方正仿宋_GBK" w:cs="Times New Roman"/>
                <w:color w:val="auto"/>
                <w:kern w:val="0"/>
                <w:sz w:val="22"/>
                <w:szCs w:val="22"/>
              </w:rPr>
            </w:pPr>
            <w:r>
              <w:rPr>
                <w:rFonts w:hint="default" w:ascii="Times New Roman" w:hAnsi="Times New Roman" w:eastAsia="方正仿宋_GBK" w:cs="Times New Roman"/>
                <w:color w:val="auto"/>
                <w:kern w:val="0"/>
                <w:sz w:val="22"/>
                <w:szCs w:val="22"/>
                <w:lang w:val="en-US" w:eastAsia="zh-CN" w:bidi="ar"/>
              </w:rPr>
              <w:t>0</w:t>
            </w:r>
          </w:p>
        </w:tc>
        <w:tc>
          <w:tcPr>
            <w:tcW w:w="1008" w:type="dxa"/>
            <w:tcBorders>
              <w:top w:val="nil"/>
              <w:left w:val="single" w:color="auto" w:sz="4" w:space="0"/>
              <w:bottom w:val="single" w:color="auto" w:sz="4" w:space="0"/>
              <w:right w:val="nil"/>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60" w:lineRule="exact"/>
              <w:ind w:left="0" w:right="0"/>
              <w:jc w:val="center"/>
              <w:textAlignment w:val="auto"/>
              <w:rPr>
                <w:rFonts w:hint="default" w:ascii="Times New Roman" w:hAnsi="Times New Roman" w:eastAsia="方正仿宋_GBK" w:cs="Times New Roman"/>
                <w:color w:val="auto"/>
                <w:kern w:val="0"/>
                <w:sz w:val="22"/>
                <w:szCs w:val="22"/>
              </w:rPr>
            </w:pPr>
            <w:r>
              <w:rPr>
                <w:rFonts w:hint="default" w:ascii="Times New Roman" w:hAnsi="Times New Roman" w:eastAsia="方正仿宋_GBK" w:cs="Times New Roman"/>
                <w:color w:val="auto"/>
                <w:kern w:val="0"/>
                <w:sz w:val="22"/>
                <w:szCs w:val="22"/>
                <w:lang w:val="en-US" w:eastAsia="zh-CN" w:bidi="ar"/>
              </w:rPr>
              <w:t>95</w:t>
            </w:r>
          </w:p>
        </w:tc>
        <w:tc>
          <w:tcPr>
            <w:tcW w:w="939" w:type="dxa"/>
            <w:tcBorders>
              <w:top w:val="nil"/>
              <w:left w:val="single" w:color="auto" w:sz="4" w:space="0"/>
              <w:bottom w:val="single" w:color="auto" w:sz="4" w:space="0"/>
              <w:right w:val="nil"/>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60" w:lineRule="exact"/>
              <w:ind w:left="0" w:right="0"/>
              <w:jc w:val="center"/>
              <w:textAlignment w:val="auto"/>
              <w:rPr>
                <w:rFonts w:hint="default" w:ascii="Times New Roman" w:hAnsi="Times New Roman" w:eastAsia="方正仿宋_GBK" w:cs="Times New Roman"/>
                <w:color w:val="auto"/>
                <w:kern w:val="0"/>
                <w:sz w:val="22"/>
                <w:szCs w:val="22"/>
              </w:rPr>
            </w:pPr>
            <w:r>
              <w:rPr>
                <w:rFonts w:hint="default" w:ascii="Times New Roman" w:hAnsi="Times New Roman" w:eastAsia="方正仿宋_GBK" w:cs="Times New Roman"/>
                <w:color w:val="auto"/>
                <w:kern w:val="0"/>
                <w:sz w:val="22"/>
                <w:szCs w:val="22"/>
                <w:lang w:val="en-US" w:eastAsia="zh-CN" w:bidi="ar"/>
              </w:rPr>
              <w:t>96</w:t>
            </w:r>
          </w:p>
        </w:tc>
        <w:tc>
          <w:tcPr>
            <w:tcW w:w="1267" w:type="dxa"/>
            <w:tcBorders>
              <w:top w:val="nil"/>
              <w:left w:val="single" w:color="auto" w:sz="4" w:space="0"/>
              <w:bottom w:val="single" w:color="auto" w:sz="4" w:space="0"/>
              <w:right w:val="nil"/>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60" w:lineRule="exact"/>
              <w:ind w:left="0" w:right="0"/>
              <w:jc w:val="center"/>
              <w:textAlignment w:val="auto"/>
              <w:rPr>
                <w:rFonts w:hint="default" w:ascii="Times New Roman" w:hAnsi="Times New Roman" w:eastAsia="方正仿宋_GBK" w:cs="Times New Roman"/>
                <w:color w:val="auto"/>
                <w:kern w:val="0"/>
                <w:sz w:val="22"/>
                <w:szCs w:val="22"/>
              </w:rPr>
            </w:pPr>
            <w:r>
              <w:rPr>
                <w:rFonts w:hint="default" w:ascii="Times New Roman" w:hAnsi="Times New Roman" w:eastAsia="方正仿宋_GBK" w:cs="Times New Roman"/>
                <w:color w:val="auto"/>
                <w:kern w:val="0"/>
                <w:sz w:val="22"/>
                <w:szCs w:val="22"/>
                <w:lang w:val="en-US" w:eastAsia="zh-CN" w:bidi="ar"/>
              </w:rPr>
              <w:t>30</w:t>
            </w:r>
          </w:p>
        </w:tc>
        <w:tc>
          <w:tcPr>
            <w:tcW w:w="1284" w:type="dxa"/>
            <w:gridSpan w:val="2"/>
            <w:tcBorders>
              <w:top w:val="nil"/>
              <w:left w:val="single" w:color="auto" w:sz="4" w:space="0"/>
              <w:bottom w:val="single" w:color="auto" w:sz="4" w:space="0"/>
              <w:right w:val="nil"/>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60" w:lineRule="exact"/>
              <w:ind w:left="0" w:right="0"/>
              <w:jc w:val="center"/>
              <w:textAlignment w:val="auto"/>
              <w:rPr>
                <w:rFonts w:hint="default" w:ascii="Times New Roman" w:hAnsi="Times New Roman" w:eastAsia="方正仿宋_GBK" w:cs="Times New Roman"/>
                <w:color w:val="auto"/>
                <w:kern w:val="0"/>
                <w:sz w:val="22"/>
                <w:szCs w:val="22"/>
              </w:rPr>
            </w:pPr>
            <w:r>
              <w:rPr>
                <w:rFonts w:hint="default" w:ascii="Times New Roman" w:hAnsi="Times New Roman" w:eastAsia="方正仿宋_GBK" w:cs="Times New Roman"/>
                <w:color w:val="auto"/>
                <w:kern w:val="0"/>
                <w:sz w:val="22"/>
                <w:szCs w:val="22"/>
                <w:lang w:val="en-US" w:eastAsia="zh-CN" w:bidi="ar"/>
              </w:rPr>
              <w:t>20</w:t>
            </w:r>
          </w:p>
        </w:tc>
        <w:tc>
          <w:tcPr>
            <w:tcW w:w="1310" w:type="dxa"/>
            <w:tcBorders>
              <w:top w:val="nil"/>
              <w:left w:val="single" w:color="auto" w:sz="4" w:space="0"/>
              <w:bottom w:val="single" w:color="auto" w:sz="4" w:space="0"/>
              <w:right w:val="single" w:color="auto"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60" w:lineRule="exact"/>
              <w:ind w:left="0" w:right="0"/>
              <w:jc w:val="center"/>
              <w:textAlignment w:val="auto"/>
              <w:rPr>
                <w:rFonts w:hint="default" w:ascii="Times New Roman" w:hAnsi="Times New Roman" w:eastAsia="方正仿宋_GBK" w:cs="Times New Roman"/>
                <w:color w:val="auto"/>
                <w:kern w:val="0"/>
                <w:sz w:val="22"/>
                <w:szCs w:val="22"/>
              </w:rPr>
            </w:pPr>
            <w:r>
              <w:rPr>
                <w:rFonts w:hint="eastAsia" w:ascii="方正仿宋_GBK" w:hAnsi="方正仿宋_GBK" w:eastAsia="方正仿宋_GBK" w:cs="方正仿宋_GBK"/>
                <w:color w:val="auto"/>
                <w:kern w:val="0"/>
                <w:sz w:val="22"/>
                <w:szCs w:val="22"/>
                <w:lang w:val="en-US" w:eastAsia="zh-CN" w:bidi="ar"/>
              </w:rPr>
              <w:t>是</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4" w:hRule="atLeast"/>
          <w:jc w:val="center"/>
        </w:trPr>
        <w:tc>
          <w:tcPr>
            <w:tcW w:w="661" w:type="dxa"/>
            <w:tcBorders>
              <w:top w:val="nil"/>
              <w:left w:val="single" w:color="auto" w:sz="4" w:space="0"/>
              <w:bottom w:val="single" w:color="auto" w:sz="4" w:space="0"/>
              <w:right w:val="single" w:color="auto"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60" w:lineRule="exact"/>
              <w:ind w:left="0" w:right="0"/>
              <w:jc w:val="center"/>
              <w:textAlignment w:val="auto"/>
              <w:rPr>
                <w:rFonts w:hint="default" w:ascii="Times New Roman" w:hAnsi="Times New Roman" w:eastAsia="方正仿宋_GBK" w:cs="Times New Roman"/>
                <w:color w:val="auto"/>
                <w:kern w:val="0"/>
                <w:sz w:val="22"/>
                <w:szCs w:val="22"/>
              </w:rPr>
            </w:pPr>
            <w:r>
              <w:rPr>
                <w:rFonts w:hint="eastAsia" w:ascii="方正仿宋_GBK" w:hAnsi="方正仿宋_GBK" w:eastAsia="方正仿宋_GBK" w:cs="方正仿宋_GBK"/>
                <w:color w:val="auto"/>
                <w:kern w:val="0"/>
                <w:sz w:val="22"/>
                <w:szCs w:val="22"/>
                <w:lang w:val="en-US" w:eastAsia="zh-CN" w:bidi="ar"/>
              </w:rPr>
              <w:t>说明</w:t>
            </w:r>
          </w:p>
        </w:tc>
        <w:tc>
          <w:tcPr>
            <w:tcW w:w="9560" w:type="dxa"/>
            <w:gridSpan w:val="15"/>
            <w:tcBorders>
              <w:top w:val="single" w:color="auto" w:sz="4" w:space="0"/>
              <w:left w:val="nil"/>
              <w:bottom w:val="single" w:color="auto" w:sz="4" w:space="0"/>
              <w:right w:val="single" w:color="auto"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60" w:lineRule="exact"/>
              <w:ind w:left="0" w:right="0"/>
              <w:jc w:val="center"/>
              <w:textAlignment w:val="auto"/>
              <w:rPr>
                <w:rFonts w:hint="default" w:ascii="Times New Roman" w:hAnsi="Times New Roman" w:eastAsia="方正仿宋_GBK" w:cs="Times New Roman"/>
                <w:color w:val="auto"/>
                <w:kern w:val="0"/>
                <w:sz w:val="22"/>
                <w:szCs w:val="22"/>
              </w:rPr>
            </w:pPr>
          </w:p>
        </w:tc>
      </w:tr>
    </w:tbl>
    <w:p>
      <w:pPr>
        <w:keepNext w:val="0"/>
        <w:keepLines w:val="0"/>
        <w:pageBreakBefore w:val="0"/>
        <w:widowControl/>
        <w:suppressLineNumbers w:val="0"/>
        <w:kinsoku/>
        <w:wordWrap/>
        <w:overflowPunct/>
        <w:topLinePunct w:val="0"/>
        <w:autoSpaceDN/>
        <w:bidi w:val="0"/>
        <w:adjustRightInd w:val="0"/>
        <w:snapToGrid w:val="0"/>
        <w:spacing w:before="0" w:beforeAutospacing="0" w:after="0" w:afterAutospacing="0" w:line="560" w:lineRule="exact"/>
        <w:ind w:left="0" w:right="0" w:firstLine="640" w:firstLineChars="200"/>
        <w:jc w:val="left"/>
        <w:rPr>
          <w:rFonts w:hint="default" w:ascii="Times New Roman" w:hAnsi="Times New Roman" w:eastAsia="方正仿宋_GBK" w:cs="Times New Roman"/>
          <w:color w:val="auto"/>
          <w:kern w:val="0"/>
          <w:sz w:val="32"/>
          <w:szCs w:val="32"/>
        </w:rPr>
      </w:pPr>
      <w:r>
        <w:rPr>
          <w:rFonts w:hint="default" w:ascii="Times New Roman" w:hAnsi="Times New Roman" w:eastAsia="方正仿宋_GBK" w:cs="Times New Roman"/>
          <w:color w:val="auto"/>
          <w:kern w:val="0"/>
          <w:sz w:val="32"/>
          <w:szCs w:val="32"/>
          <w:lang w:val="en-US" w:eastAsia="zh-CN" w:bidi="ar"/>
        </w:rPr>
        <w:t>2.</w:t>
      </w:r>
      <w:r>
        <w:rPr>
          <w:rFonts w:hint="eastAsia" w:ascii="方正仿宋_GBK" w:hAnsi="方正仿宋_GBK" w:eastAsia="方正仿宋_GBK" w:cs="方正仿宋_GBK"/>
          <w:color w:val="auto"/>
          <w:kern w:val="0"/>
          <w:sz w:val="32"/>
          <w:szCs w:val="32"/>
          <w:lang w:val="en-US" w:eastAsia="zh-CN" w:bidi="ar"/>
        </w:rPr>
        <w:t>绩效自评报告或案例。</w:t>
      </w:r>
    </w:p>
    <w:p>
      <w:pPr>
        <w:keepNext w:val="0"/>
        <w:keepLines w:val="0"/>
        <w:pageBreakBefore w:val="0"/>
        <w:widowControl/>
        <w:suppressLineNumbers w:val="0"/>
        <w:kinsoku/>
        <w:wordWrap/>
        <w:overflowPunct/>
        <w:topLinePunct w:val="0"/>
        <w:autoSpaceDN/>
        <w:bidi w:val="0"/>
        <w:adjustRightInd w:val="0"/>
        <w:snapToGrid w:val="0"/>
        <w:spacing w:before="0" w:beforeAutospacing="0" w:after="0" w:afterAutospacing="0" w:line="560" w:lineRule="exact"/>
        <w:ind w:left="0" w:right="0" w:firstLine="640" w:firstLineChars="200"/>
        <w:jc w:val="left"/>
        <w:rPr>
          <w:rFonts w:hint="default" w:ascii="Times New Roman" w:hAnsi="Times New Roman" w:eastAsia="方正仿宋_GBK" w:cs="Times New Roman"/>
          <w:color w:val="auto"/>
          <w:kern w:val="0"/>
          <w:sz w:val="32"/>
          <w:szCs w:val="32"/>
        </w:rPr>
      </w:pPr>
      <w:r>
        <w:rPr>
          <w:rFonts w:hint="eastAsia" w:ascii="方正仿宋_GBK" w:hAnsi="方正仿宋_GBK" w:eastAsia="方正仿宋_GBK" w:cs="方正仿宋_GBK"/>
          <w:color w:val="auto"/>
          <w:kern w:val="0"/>
          <w:sz w:val="32"/>
          <w:szCs w:val="32"/>
          <w:lang w:val="en-US" w:eastAsia="zh-CN" w:bidi="ar"/>
        </w:rPr>
        <w:t>本单位未委托第三方开展绩效评价，无绩效评价报告或案例。</w:t>
      </w:r>
    </w:p>
    <w:p>
      <w:pPr>
        <w:keepNext w:val="0"/>
        <w:keepLines w:val="0"/>
        <w:pageBreakBefore w:val="0"/>
        <w:widowControl/>
        <w:suppressLineNumbers w:val="0"/>
        <w:kinsoku/>
        <w:wordWrap/>
        <w:overflowPunct/>
        <w:topLinePunct w:val="0"/>
        <w:autoSpaceDN/>
        <w:bidi w:val="0"/>
        <w:adjustRightInd w:val="0"/>
        <w:snapToGrid w:val="0"/>
        <w:spacing w:before="0" w:beforeAutospacing="0" w:after="0" w:afterAutospacing="0" w:line="560" w:lineRule="exact"/>
        <w:ind w:left="0" w:right="0" w:firstLine="640" w:firstLineChars="200"/>
        <w:jc w:val="left"/>
        <w:rPr>
          <w:rFonts w:hint="default" w:ascii="Times New Roman" w:hAnsi="Times New Roman" w:eastAsia="方正仿宋_GBK" w:cs="Times New Roman"/>
          <w:color w:val="auto"/>
          <w:kern w:val="0"/>
          <w:sz w:val="32"/>
          <w:szCs w:val="32"/>
        </w:rPr>
      </w:pPr>
      <w:r>
        <w:rPr>
          <w:rFonts w:hint="eastAsia" w:ascii="方正仿宋_GBK" w:hAnsi="方正仿宋_GBK" w:eastAsia="方正仿宋_GBK" w:cs="方正仿宋_GBK"/>
          <w:color w:val="auto"/>
          <w:kern w:val="0"/>
          <w:sz w:val="32"/>
          <w:szCs w:val="32"/>
          <w:lang w:val="en-US" w:eastAsia="zh-CN" w:bidi="ar"/>
        </w:rPr>
        <w:t>关于绩效自评结果的说明。</w:t>
      </w:r>
    </w:p>
    <w:p>
      <w:pPr>
        <w:keepNext w:val="0"/>
        <w:keepLines w:val="0"/>
        <w:pageBreakBefore w:val="0"/>
        <w:widowControl/>
        <w:suppressLineNumbers w:val="0"/>
        <w:kinsoku/>
        <w:wordWrap/>
        <w:overflowPunct/>
        <w:topLinePunct w:val="0"/>
        <w:autoSpaceDN/>
        <w:bidi w:val="0"/>
        <w:adjustRightInd w:val="0"/>
        <w:snapToGrid w:val="0"/>
        <w:spacing w:before="0" w:beforeAutospacing="0" w:after="0" w:afterAutospacing="0" w:line="560" w:lineRule="exact"/>
        <w:ind w:left="0" w:right="0" w:firstLine="640" w:firstLineChars="200"/>
        <w:jc w:val="left"/>
        <w:rPr>
          <w:rFonts w:hint="default" w:ascii="Times New Roman" w:hAnsi="Times New Roman" w:eastAsia="方正仿宋_GBK" w:cs="Times New Roman"/>
          <w:color w:val="auto"/>
          <w:kern w:val="0"/>
          <w:sz w:val="32"/>
          <w:szCs w:val="32"/>
        </w:rPr>
      </w:pPr>
      <w:r>
        <w:rPr>
          <w:rFonts w:hint="eastAsia" w:ascii="方正仿宋_GBK" w:hAnsi="方正仿宋_GBK" w:eastAsia="方正仿宋_GBK" w:cs="方正仿宋_GBK"/>
          <w:color w:val="auto"/>
          <w:kern w:val="0"/>
          <w:sz w:val="32"/>
          <w:szCs w:val="32"/>
          <w:lang w:val="en-US" w:eastAsia="zh-CN" w:bidi="ar"/>
        </w:rPr>
        <w:t>本单位已完成</w:t>
      </w:r>
      <w:r>
        <w:rPr>
          <w:rFonts w:hint="eastAsia" w:eastAsia="方正仿宋_GBK" w:cs="Times New Roman"/>
          <w:color w:val="auto"/>
          <w:kern w:val="0"/>
          <w:sz w:val="32"/>
          <w:szCs w:val="32"/>
          <w:lang w:val="en-US" w:eastAsia="zh-CN" w:bidi="ar"/>
        </w:rPr>
        <w:t>2024</w:t>
      </w:r>
      <w:r>
        <w:rPr>
          <w:rFonts w:hint="eastAsia" w:ascii="方正仿宋_GBK" w:hAnsi="方正仿宋_GBK" w:eastAsia="方正仿宋_GBK" w:cs="方正仿宋_GBK"/>
          <w:color w:val="auto"/>
          <w:kern w:val="0"/>
          <w:sz w:val="32"/>
          <w:szCs w:val="32"/>
          <w:lang w:val="en-US" w:eastAsia="zh-CN" w:bidi="ar"/>
        </w:rPr>
        <w:t>年度绩效目标。</w:t>
      </w:r>
    </w:p>
    <w:p>
      <w:pPr>
        <w:keepNext w:val="0"/>
        <w:keepLines w:val="0"/>
        <w:pageBreakBefore w:val="0"/>
        <w:widowControl/>
        <w:suppressLineNumbers w:val="0"/>
        <w:kinsoku/>
        <w:wordWrap/>
        <w:overflowPunct/>
        <w:topLinePunct w:val="0"/>
        <w:autoSpaceDN/>
        <w:bidi w:val="0"/>
        <w:adjustRightInd w:val="0"/>
        <w:snapToGrid w:val="0"/>
        <w:spacing w:before="0" w:beforeAutospacing="0" w:after="0" w:afterAutospacing="0" w:line="560" w:lineRule="exact"/>
        <w:ind w:left="0" w:right="0" w:firstLine="640" w:firstLineChars="200"/>
        <w:jc w:val="left"/>
        <w:rPr>
          <w:rFonts w:hint="default" w:ascii="Times New Roman" w:hAnsi="Times New Roman" w:eastAsia="方正仿宋_GBK" w:cs="Times New Roman"/>
          <w:color w:val="auto"/>
          <w:kern w:val="0"/>
          <w:sz w:val="32"/>
          <w:szCs w:val="32"/>
        </w:rPr>
      </w:pPr>
      <w:r>
        <w:rPr>
          <w:rFonts w:hint="eastAsia" w:ascii="方正仿宋_GBK" w:hAnsi="方正仿宋_GBK" w:eastAsia="方正仿宋_GBK" w:cs="方正仿宋_GBK"/>
          <w:color w:val="auto"/>
          <w:kern w:val="0"/>
          <w:sz w:val="32"/>
          <w:szCs w:val="32"/>
          <w:lang w:val="en-US" w:eastAsia="zh-CN" w:bidi="ar"/>
        </w:rPr>
        <w:t>重点绩效评价结果。</w:t>
      </w:r>
    </w:p>
    <w:p>
      <w:pPr>
        <w:keepNext w:val="0"/>
        <w:keepLines w:val="0"/>
        <w:pageBreakBefore w:val="0"/>
        <w:widowControl/>
        <w:suppressLineNumbers w:val="0"/>
        <w:kinsoku/>
        <w:wordWrap/>
        <w:overflowPunct/>
        <w:topLinePunct w:val="0"/>
        <w:autoSpaceDN/>
        <w:bidi w:val="0"/>
        <w:adjustRightInd w:val="0"/>
        <w:snapToGrid w:val="0"/>
        <w:spacing w:before="0" w:beforeAutospacing="0" w:after="0" w:afterAutospacing="0" w:line="560" w:lineRule="exact"/>
        <w:ind w:left="0" w:right="0" w:firstLine="640" w:firstLineChars="200"/>
        <w:jc w:val="left"/>
        <w:rPr>
          <w:rFonts w:hint="default" w:ascii="Times New Roman" w:hAnsi="Times New Roman" w:eastAsia="方正仿宋_GBK" w:cs="Times New Roman"/>
          <w:color w:val="auto"/>
          <w:kern w:val="0"/>
          <w:sz w:val="32"/>
          <w:szCs w:val="32"/>
        </w:rPr>
      </w:pPr>
      <w:r>
        <w:rPr>
          <w:rFonts w:hint="eastAsia" w:ascii="方正仿宋_GBK" w:hAnsi="方正仿宋_GBK" w:eastAsia="方正仿宋_GBK" w:cs="方正仿宋_GBK"/>
          <w:color w:val="auto"/>
          <w:kern w:val="0"/>
          <w:sz w:val="32"/>
          <w:szCs w:val="32"/>
          <w:lang w:val="en-US" w:eastAsia="zh-CN" w:bidi="ar"/>
        </w:rPr>
        <w:t>市财政局未委托第三方对本单位</w:t>
      </w:r>
      <w:r>
        <w:rPr>
          <w:rFonts w:hint="eastAsia" w:eastAsia="方正仿宋_GBK" w:cs="Times New Roman"/>
          <w:color w:val="auto"/>
          <w:kern w:val="0"/>
          <w:sz w:val="32"/>
          <w:szCs w:val="32"/>
          <w:lang w:val="en-US" w:eastAsia="zh-CN" w:bidi="ar"/>
        </w:rPr>
        <w:t>2024</w:t>
      </w:r>
      <w:r>
        <w:rPr>
          <w:rFonts w:hint="eastAsia" w:ascii="方正仿宋_GBK" w:hAnsi="方正仿宋_GBK" w:eastAsia="方正仿宋_GBK" w:cs="方正仿宋_GBK"/>
          <w:color w:val="auto"/>
          <w:kern w:val="0"/>
          <w:sz w:val="32"/>
          <w:szCs w:val="32"/>
          <w:lang w:val="en-US" w:eastAsia="zh-CN" w:bidi="ar"/>
        </w:rPr>
        <w:t>年的政策或项目开展重点绩效评价。</w:t>
      </w:r>
    </w:p>
    <w:p>
      <w:pPr>
        <w:keepNext w:val="0"/>
        <w:keepLines w:val="0"/>
        <w:pageBreakBefore w:val="0"/>
        <w:widowControl/>
        <w:suppressLineNumbers w:val="0"/>
        <w:kinsoku/>
        <w:wordWrap/>
        <w:overflowPunct/>
        <w:topLinePunct w:val="0"/>
        <w:autoSpaceDN/>
        <w:bidi w:val="0"/>
        <w:adjustRightInd w:val="0"/>
        <w:snapToGrid w:val="0"/>
        <w:spacing w:before="0" w:beforeAutospacing="0" w:after="0" w:afterAutospacing="0" w:line="560" w:lineRule="exact"/>
        <w:ind w:left="0" w:right="0" w:firstLine="640" w:firstLineChars="200"/>
        <w:jc w:val="left"/>
        <w:rPr>
          <w:rFonts w:hint="eastAsia" w:ascii="方正黑体_GBK" w:hAnsi="方正黑体_GBK" w:eastAsia="方正黑体_GBK" w:cs="方正黑体_GBK"/>
          <w:color w:val="auto"/>
          <w:kern w:val="0"/>
          <w:sz w:val="32"/>
          <w:szCs w:val="32"/>
        </w:rPr>
      </w:pPr>
      <w:r>
        <w:rPr>
          <w:rFonts w:hint="eastAsia" w:ascii="方正黑体_GBK" w:hAnsi="方正黑体_GBK" w:eastAsia="方正黑体_GBK" w:cs="方正黑体_GBK"/>
          <w:color w:val="auto"/>
          <w:kern w:val="0"/>
          <w:sz w:val="32"/>
          <w:szCs w:val="32"/>
          <w:lang w:val="en-US" w:eastAsia="zh-CN" w:bidi="ar"/>
        </w:rPr>
        <w:t>六、专业名词解释</w:t>
      </w:r>
    </w:p>
    <w:p>
      <w:pPr>
        <w:keepNext w:val="0"/>
        <w:keepLines w:val="0"/>
        <w:pageBreakBefore w:val="0"/>
        <w:widowControl/>
        <w:suppressLineNumbers w:val="0"/>
        <w:kinsoku/>
        <w:wordWrap/>
        <w:overflowPunct/>
        <w:topLinePunct w:val="0"/>
        <w:autoSpaceDN/>
        <w:bidi w:val="0"/>
        <w:adjustRightInd w:val="0"/>
        <w:snapToGrid w:val="0"/>
        <w:spacing w:before="0" w:beforeAutospacing="0" w:after="0" w:afterAutospacing="0" w:line="560" w:lineRule="exact"/>
        <w:ind w:left="0" w:right="0" w:firstLine="640" w:firstLineChars="200"/>
        <w:jc w:val="left"/>
        <w:rPr>
          <w:rFonts w:hint="default" w:ascii="Times New Roman" w:hAnsi="Times New Roman" w:eastAsia="方正仿宋_GBK" w:cs="Times New Roman"/>
          <w:color w:val="auto"/>
          <w:kern w:val="0"/>
          <w:sz w:val="32"/>
          <w:szCs w:val="32"/>
        </w:rPr>
      </w:pPr>
      <w:r>
        <w:rPr>
          <w:rFonts w:hint="eastAsia" w:ascii="方正仿宋_GBK" w:hAnsi="方正仿宋_GBK" w:eastAsia="方正仿宋_GBK" w:cs="方正仿宋_GBK"/>
          <w:color w:val="auto"/>
          <w:kern w:val="0"/>
          <w:sz w:val="32"/>
          <w:szCs w:val="32"/>
          <w:lang w:val="en-US" w:eastAsia="zh-CN" w:bidi="ar"/>
        </w:rPr>
        <w:t>（一）财政拨款收入：指本年度从本级财政部门取得的财政拨款，包括一般公共预算财政拨款和政府性基金预算财政拨款。</w:t>
      </w:r>
    </w:p>
    <w:p>
      <w:pPr>
        <w:keepNext w:val="0"/>
        <w:keepLines w:val="0"/>
        <w:pageBreakBefore w:val="0"/>
        <w:widowControl/>
        <w:suppressLineNumbers w:val="0"/>
        <w:kinsoku/>
        <w:wordWrap/>
        <w:overflowPunct/>
        <w:topLinePunct w:val="0"/>
        <w:autoSpaceDN/>
        <w:bidi w:val="0"/>
        <w:adjustRightInd w:val="0"/>
        <w:snapToGrid w:val="0"/>
        <w:spacing w:before="0" w:beforeAutospacing="0" w:after="0" w:afterAutospacing="0" w:line="560" w:lineRule="exact"/>
        <w:ind w:left="0" w:right="0" w:firstLine="640" w:firstLineChars="200"/>
        <w:jc w:val="left"/>
        <w:rPr>
          <w:rFonts w:hint="default" w:ascii="Times New Roman" w:hAnsi="Times New Roman" w:eastAsia="方正仿宋_GBK" w:cs="Times New Roman"/>
          <w:color w:val="auto"/>
          <w:kern w:val="0"/>
          <w:sz w:val="32"/>
          <w:szCs w:val="32"/>
        </w:rPr>
      </w:pPr>
      <w:r>
        <w:rPr>
          <w:rFonts w:hint="eastAsia" w:ascii="方正仿宋_GBK" w:hAnsi="方正仿宋_GBK" w:eastAsia="方正仿宋_GBK" w:cs="方正仿宋_GBK"/>
          <w:color w:val="auto"/>
          <w:kern w:val="0"/>
          <w:sz w:val="32"/>
          <w:szCs w:val="32"/>
          <w:lang w:val="en-US" w:eastAsia="zh-CN" w:bidi="ar"/>
        </w:rPr>
        <w:t>（二）事业收入：指事业单位开展专业业务活动及其辅助活动取得的现金流入；事业单位收到的财政专户实际核拨的教育收费等资金在此反映。</w:t>
      </w:r>
    </w:p>
    <w:p>
      <w:pPr>
        <w:keepNext w:val="0"/>
        <w:keepLines w:val="0"/>
        <w:pageBreakBefore w:val="0"/>
        <w:widowControl/>
        <w:suppressLineNumbers w:val="0"/>
        <w:kinsoku/>
        <w:wordWrap/>
        <w:overflowPunct/>
        <w:topLinePunct w:val="0"/>
        <w:autoSpaceDN/>
        <w:bidi w:val="0"/>
        <w:adjustRightInd w:val="0"/>
        <w:snapToGrid w:val="0"/>
        <w:spacing w:before="0" w:beforeAutospacing="0" w:after="0" w:afterAutospacing="0" w:line="560" w:lineRule="exact"/>
        <w:ind w:left="0" w:right="0" w:firstLine="640" w:firstLineChars="200"/>
        <w:jc w:val="left"/>
        <w:rPr>
          <w:rFonts w:hint="default" w:ascii="Times New Roman" w:hAnsi="Times New Roman" w:eastAsia="方正仿宋_GBK" w:cs="Times New Roman"/>
          <w:color w:val="auto"/>
          <w:kern w:val="0"/>
          <w:sz w:val="32"/>
          <w:szCs w:val="32"/>
        </w:rPr>
      </w:pPr>
      <w:r>
        <w:rPr>
          <w:rFonts w:hint="eastAsia" w:ascii="方正仿宋_GBK" w:hAnsi="方正仿宋_GBK" w:eastAsia="方正仿宋_GBK" w:cs="方正仿宋_GBK"/>
          <w:color w:val="auto"/>
          <w:kern w:val="0"/>
          <w:sz w:val="32"/>
          <w:szCs w:val="32"/>
          <w:lang w:val="en-US" w:eastAsia="zh-CN" w:bidi="ar"/>
        </w:rPr>
        <w:t>（三）经营收入：指事业单位在专业业务活动及其辅助活动之外开展非独立核算经营活动取得的现金流入。</w:t>
      </w:r>
    </w:p>
    <w:p>
      <w:pPr>
        <w:keepNext w:val="0"/>
        <w:keepLines w:val="0"/>
        <w:pageBreakBefore w:val="0"/>
        <w:widowControl/>
        <w:suppressLineNumbers w:val="0"/>
        <w:kinsoku/>
        <w:wordWrap/>
        <w:overflowPunct/>
        <w:topLinePunct w:val="0"/>
        <w:autoSpaceDN/>
        <w:bidi w:val="0"/>
        <w:adjustRightInd w:val="0"/>
        <w:snapToGrid w:val="0"/>
        <w:spacing w:before="0" w:beforeAutospacing="0" w:after="0" w:afterAutospacing="0" w:line="560" w:lineRule="exact"/>
        <w:ind w:left="0" w:right="0" w:firstLine="640" w:firstLineChars="200"/>
        <w:jc w:val="left"/>
        <w:rPr>
          <w:rFonts w:hint="default" w:ascii="Times New Roman" w:hAnsi="Times New Roman" w:eastAsia="方正仿宋_GBK" w:cs="Times New Roman"/>
          <w:color w:val="auto"/>
          <w:kern w:val="0"/>
          <w:sz w:val="32"/>
          <w:szCs w:val="32"/>
        </w:rPr>
      </w:pPr>
      <w:r>
        <w:rPr>
          <w:rFonts w:hint="eastAsia" w:ascii="方正仿宋_GBK" w:hAnsi="方正仿宋_GBK" w:eastAsia="方正仿宋_GBK" w:cs="方正仿宋_GBK"/>
          <w:color w:val="auto"/>
          <w:kern w:val="0"/>
          <w:sz w:val="32"/>
          <w:szCs w:val="32"/>
          <w:lang w:val="en-US" w:eastAsia="zh-CN" w:bidi="ar"/>
        </w:rPr>
        <w:t>（四）其他收入：指单位取得的除</w:t>
      </w:r>
      <w:r>
        <w:rPr>
          <w:rFonts w:hint="default" w:ascii="Times New Roman" w:hAnsi="Times New Roman" w:eastAsia="方正仿宋_GBK" w:cs="Times New Roman"/>
          <w:color w:val="auto"/>
          <w:kern w:val="0"/>
          <w:sz w:val="32"/>
          <w:szCs w:val="32"/>
          <w:lang w:val="en-US" w:eastAsia="zh-CN" w:bidi="ar"/>
        </w:rPr>
        <w:t>“</w:t>
      </w:r>
      <w:r>
        <w:rPr>
          <w:rFonts w:hint="eastAsia" w:ascii="方正仿宋_GBK" w:hAnsi="方正仿宋_GBK" w:eastAsia="方正仿宋_GBK" w:cs="方正仿宋_GBK"/>
          <w:color w:val="auto"/>
          <w:kern w:val="0"/>
          <w:sz w:val="32"/>
          <w:szCs w:val="32"/>
          <w:lang w:val="en-US" w:eastAsia="zh-CN" w:bidi="ar"/>
        </w:rPr>
        <w:t>财政拨款收入”“事业收入”“经营收入</w:t>
      </w:r>
      <w:r>
        <w:rPr>
          <w:rFonts w:hint="default" w:ascii="Times New Roman" w:hAnsi="Times New Roman" w:eastAsia="方正仿宋_GBK" w:cs="Times New Roman"/>
          <w:color w:val="auto"/>
          <w:kern w:val="0"/>
          <w:sz w:val="32"/>
          <w:szCs w:val="32"/>
          <w:lang w:val="en-US" w:eastAsia="zh-CN" w:bidi="ar"/>
        </w:rPr>
        <w:t>”</w:t>
      </w:r>
      <w:r>
        <w:rPr>
          <w:rFonts w:hint="eastAsia" w:ascii="方正仿宋_GBK" w:hAnsi="方正仿宋_GBK" w:eastAsia="方正仿宋_GBK" w:cs="方正仿宋_GBK"/>
          <w:color w:val="auto"/>
          <w:kern w:val="0"/>
          <w:sz w:val="32"/>
          <w:szCs w:val="32"/>
          <w:lang w:val="en-US" w:eastAsia="zh-CN" w:bidi="ar"/>
        </w:rPr>
        <w:t>等以外的收入，包括未纳入财政预算或财政专户管理的投资收益、银行存款利息收入、租金收入、捐赠收入，现金盘盈收入、存货盘盈收入、收回已核销的应收及预付款项、无法偿付的应付及预收款项等。各单位从本级财政部门以外的同级单位取得的经费、从非本级财政部门取得的经费，以及行政单位收到的财政专户管理资金反映在本项内。</w:t>
      </w:r>
    </w:p>
    <w:p>
      <w:pPr>
        <w:keepNext w:val="0"/>
        <w:keepLines w:val="0"/>
        <w:pageBreakBefore w:val="0"/>
        <w:widowControl/>
        <w:suppressLineNumbers w:val="0"/>
        <w:kinsoku/>
        <w:wordWrap/>
        <w:overflowPunct/>
        <w:topLinePunct w:val="0"/>
        <w:autoSpaceDN/>
        <w:bidi w:val="0"/>
        <w:adjustRightInd w:val="0"/>
        <w:snapToGrid w:val="0"/>
        <w:spacing w:before="0" w:beforeAutospacing="0" w:after="0" w:afterAutospacing="0" w:line="560" w:lineRule="exact"/>
        <w:ind w:left="0" w:right="0" w:firstLine="640" w:firstLineChars="200"/>
        <w:jc w:val="left"/>
        <w:rPr>
          <w:rFonts w:hint="default" w:ascii="Times New Roman" w:hAnsi="Times New Roman" w:eastAsia="方正仿宋_GBK" w:cs="Times New Roman"/>
          <w:color w:val="auto"/>
          <w:kern w:val="0"/>
          <w:sz w:val="32"/>
          <w:szCs w:val="32"/>
        </w:rPr>
      </w:pPr>
      <w:r>
        <w:rPr>
          <w:rFonts w:hint="eastAsia" w:ascii="方正仿宋_GBK" w:hAnsi="方正仿宋_GBK" w:eastAsia="方正仿宋_GBK" w:cs="方正仿宋_GBK"/>
          <w:color w:val="auto"/>
          <w:kern w:val="0"/>
          <w:sz w:val="32"/>
          <w:szCs w:val="32"/>
          <w:lang w:val="en-US" w:eastAsia="zh-CN" w:bidi="ar"/>
        </w:rPr>
        <w:t>（五）使用非财政拨款结余：指单位在当年的</w:t>
      </w:r>
      <w:r>
        <w:rPr>
          <w:rFonts w:hint="default" w:ascii="Times New Roman" w:hAnsi="Times New Roman" w:eastAsia="方正仿宋_GBK" w:cs="Times New Roman"/>
          <w:color w:val="auto"/>
          <w:kern w:val="0"/>
          <w:sz w:val="32"/>
          <w:szCs w:val="32"/>
          <w:lang w:val="en-US" w:eastAsia="zh-CN" w:bidi="ar"/>
        </w:rPr>
        <w:t>“</w:t>
      </w:r>
      <w:r>
        <w:rPr>
          <w:rFonts w:hint="eastAsia" w:ascii="方正仿宋_GBK" w:hAnsi="方正仿宋_GBK" w:eastAsia="方正仿宋_GBK" w:cs="方正仿宋_GBK"/>
          <w:color w:val="auto"/>
          <w:kern w:val="0"/>
          <w:sz w:val="32"/>
          <w:szCs w:val="32"/>
          <w:lang w:val="en-US" w:eastAsia="zh-CN" w:bidi="ar"/>
        </w:rPr>
        <w:t>财政拨款收入”“事业收入”“经营收入”“其他收入</w:t>
      </w:r>
      <w:r>
        <w:rPr>
          <w:rFonts w:hint="default" w:ascii="Times New Roman" w:hAnsi="Times New Roman" w:eastAsia="方正仿宋_GBK" w:cs="Times New Roman"/>
          <w:color w:val="auto"/>
          <w:kern w:val="0"/>
          <w:sz w:val="32"/>
          <w:szCs w:val="32"/>
          <w:lang w:val="en-US" w:eastAsia="zh-CN" w:bidi="ar"/>
        </w:rPr>
        <w:t>”</w:t>
      </w:r>
      <w:r>
        <w:rPr>
          <w:rFonts w:hint="eastAsia" w:ascii="方正仿宋_GBK" w:hAnsi="方正仿宋_GBK" w:eastAsia="方正仿宋_GBK" w:cs="方正仿宋_GBK"/>
          <w:color w:val="auto"/>
          <w:kern w:val="0"/>
          <w:sz w:val="32"/>
          <w:szCs w:val="32"/>
          <w:lang w:val="en-US" w:eastAsia="zh-CN" w:bidi="ar"/>
        </w:rPr>
        <w:t>等不足以安排当年支出的情况下，使用以前年度积累的非财政拨款结余弥补本年度收支缺口的资金。</w:t>
      </w:r>
    </w:p>
    <w:p>
      <w:pPr>
        <w:keepNext w:val="0"/>
        <w:keepLines w:val="0"/>
        <w:pageBreakBefore w:val="0"/>
        <w:widowControl/>
        <w:suppressLineNumbers w:val="0"/>
        <w:kinsoku/>
        <w:wordWrap/>
        <w:overflowPunct/>
        <w:topLinePunct w:val="0"/>
        <w:autoSpaceDN/>
        <w:bidi w:val="0"/>
        <w:adjustRightInd w:val="0"/>
        <w:snapToGrid w:val="0"/>
        <w:spacing w:before="0" w:beforeAutospacing="0" w:after="0" w:afterAutospacing="0" w:line="560" w:lineRule="exact"/>
        <w:ind w:left="0" w:right="0" w:firstLine="640" w:firstLineChars="200"/>
        <w:jc w:val="left"/>
        <w:rPr>
          <w:rFonts w:hint="default" w:ascii="Times New Roman" w:hAnsi="Times New Roman" w:eastAsia="方正仿宋_GBK" w:cs="Times New Roman"/>
          <w:color w:val="auto"/>
          <w:kern w:val="0"/>
          <w:sz w:val="32"/>
          <w:szCs w:val="32"/>
        </w:rPr>
      </w:pPr>
      <w:r>
        <w:rPr>
          <w:rFonts w:hint="eastAsia" w:ascii="方正仿宋_GBK" w:hAnsi="方正仿宋_GBK" w:eastAsia="方正仿宋_GBK" w:cs="方正仿宋_GBK"/>
          <w:color w:val="auto"/>
          <w:kern w:val="0"/>
          <w:sz w:val="32"/>
          <w:szCs w:val="32"/>
          <w:lang w:val="en-US" w:eastAsia="zh-CN" w:bidi="ar"/>
        </w:rPr>
        <w:t>（六）年初结转和结余：指单位上年结转本年使用的基本支出结转、项目支出结转和结余、经营结余。</w:t>
      </w:r>
    </w:p>
    <w:p>
      <w:pPr>
        <w:keepNext w:val="0"/>
        <w:keepLines w:val="0"/>
        <w:pageBreakBefore w:val="0"/>
        <w:widowControl/>
        <w:suppressLineNumbers w:val="0"/>
        <w:kinsoku/>
        <w:wordWrap/>
        <w:overflowPunct/>
        <w:topLinePunct w:val="0"/>
        <w:autoSpaceDN/>
        <w:bidi w:val="0"/>
        <w:adjustRightInd w:val="0"/>
        <w:snapToGrid w:val="0"/>
        <w:spacing w:before="0" w:beforeAutospacing="0" w:after="0" w:afterAutospacing="0" w:line="560" w:lineRule="exact"/>
        <w:ind w:left="0" w:right="0" w:firstLine="640" w:firstLineChars="200"/>
        <w:jc w:val="left"/>
        <w:rPr>
          <w:rFonts w:hint="default" w:ascii="Times New Roman" w:hAnsi="Times New Roman" w:eastAsia="方正仿宋_GBK" w:cs="Times New Roman"/>
          <w:color w:val="auto"/>
          <w:kern w:val="0"/>
          <w:sz w:val="32"/>
          <w:szCs w:val="32"/>
        </w:rPr>
      </w:pPr>
      <w:r>
        <w:rPr>
          <w:rFonts w:hint="eastAsia" w:ascii="方正仿宋_GBK" w:hAnsi="方正仿宋_GBK" w:eastAsia="方正仿宋_GBK" w:cs="方正仿宋_GBK"/>
          <w:color w:val="auto"/>
          <w:kern w:val="0"/>
          <w:sz w:val="32"/>
          <w:szCs w:val="32"/>
          <w:lang w:val="en-US" w:eastAsia="zh-CN" w:bidi="ar"/>
        </w:rPr>
        <w:t>（七）结余分配：指单位按照国家有关规定，缴纳所得税、提取专用基金、转入非财政拨款结余等当年结余的分配情况。</w:t>
      </w:r>
    </w:p>
    <w:p>
      <w:pPr>
        <w:keepNext w:val="0"/>
        <w:keepLines w:val="0"/>
        <w:pageBreakBefore w:val="0"/>
        <w:widowControl/>
        <w:suppressLineNumbers w:val="0"/>
        <w:kinsoku/>
        <w:wordWrap/>
        <w:overflowPunct/>
        <w:topLinePunct w:val="0"/>
        <w:autoSpaceDN/>
        <w:bidi w:val="0"/>
        <w:adjustRightInd w:val="0"/>
        <w:snapToGrid w:val="0"/>
        <w:spacing w:before="0" w:beforeAutospacing="0" w:after="0" w:afterAutospacing="0" w:line="560" w:lineRule="exact"/>
        <w:ind w:left="0" w:right="0" w:firstLine="640" w:firstLineChars="200"/>
        <w:jc w:val="left"/>
        <w:rPr>
          <w:rFonts w:hint="default" w:ascii="Times New Roman" w:hAnsi="Times New Roman" w:eastAsia="方正仿宋_GBK" w:cs="Times New Roman"/>
          <w:color w:val="auto"/>
          <w:kern w:val="0"/>
          <w:sz w:val="32"/>
          <w:szCs w:val="32"/>
        </w:rPr>
      </w:pPr>
      <w:r>
        <w:rPr>
          <w:rFonts w:hint="eastAsia" w:ascii="方正仿宋_GBK" w:hAnsi="方正仿宋_GBK" w:eastAsia="方正仿宋_GBK" w:cs="方正仿宋_GBK"/>
          <w:color w:val="auto"/>
          <w:kern w:val="0"/>
          <w:sz w:val="32"/>
          <w:szCs w:val="32"/>
          <w:lang w:val="en-US" w:eastAsia="zh-CN" w:bidi="ar"/>
        </w:rPr>
        <w:t>（八）年末结转和结余：指单位结转下年的基本支出结转、项目支出结转和结余、经营结余。</w:t>
      </w:r>
    </w:p>
    <w:p>
      <w:pPr>
        <w:keepNext w:val="0"/>
        <w:keepLines w:val="0"/>
        <w:pageBreakBefore w:val="0"/>
        <w:widowControl/>
        <w:suppressLineNumbers w:val="0"/>
        <w:kinsoku/>
        <w:wordWrap/>
        <w:overflowPunct/>
        <w:topLinePunct w:val="0"/>
        <w:autoSpaceDN/>
        <w:bidi w:val="0"/>
        <w:adjustRightInd w:val="0"/>
        <w:snapToGrid w:val="0"/>
        <w:spacing w:before="0" w:beforeAutospacing="0" w:after="0" w:afterAutospacing="0" w:line="560" w:lineRule="exact"/>
        <w:ind w:left="0" w:right="0" w:firstLine="640" w:firstLineChars="200"/>
        <w:jc w:val="left"/>
        <w:rPr>
          <w:rFonts w:hint="default" w:ascii="Times New Roman" w:hAnsi="Times New Roman" w:eastAsia="方正仿宋_GBK" w:cs="Times New Roman"/>
          <w:color w:val="auto"/>
          <w:kern w:val="0"/>
          <w:sz w:val="32"/>
          <w:szCs w:val="32"/>
        </w:rPr>
      </w:pPr>
      <w:r>
        <w:rPr>
          <w:rFonts w:hint="eastAsia" w:ascii="方正仿宋_GBK" w:hAnsi="方正仿宋_GBK" w:eastAsia="方正仿宋_GBK" w:cs="方正仿宋_GBK"/>
          <w:color w:val="auto"/>
          <w:kern w:val="0"/>
          <w:sz w:val="32"/>
          <w:szCs w:val="32"/>
          <w:lang w:val="en-US" w:eastAsia="zh-CN" w:bidi="ar"/>
        </w:rPr>
        <w:t>（九）基本支出：指为保障机构正常运转、完成日常工作任务而发生的人员经费和公用经费。其中：人员经费指政府收支分类经济科目中的</w:t>
      </w:r>
      <w:r>
        <w:rPr>
          <w:rFonts w:hint="default" w:ascii="Times New Roman" w:hAnsi="Times New Roman" w:eastAsia="方正仿宋_GBK" w:cs="Times New Roman"/>
          <w:color w:val="auto"/>
          <w:kern w:val="0"/>
          <w:sz w:val="32"/>
          <w:szCs w:val="32"/>
          <w:lang w:val="en-US" w:eastAsia="zh-CN" w:bidi="ar"/>
        </w:rPr>
        <w:t>“</w:t>
      </w:r>
      <w:r>
        <w:rPr>
          <w:rFonts w:hint="eastAsia" w:ascii="方正仿宋_GBK" w:hAnsi="方正仿宋_GBK" w:eastAsia="方正仿宋_GBK" w:cs="方正仿宋_GBK"/>
          <w:color w:val="auto"/>
          <w:kern w:val="0"/>
          <w:sz w:val="32"/>
          <w:szCs w:val="32"/>
          <w:lang w:val="en-US" w:eastAsia="zh-CN" w:bidi="ar"/>
        </w:rPr>
        <w:t>工资福利支出</w:t>
      </w:r>
      <w:r>
        <w:rPr>
          <w:rFonts w:hint="default" w:ascii="Times New Roman" w:hAnsi="Times New Roman" w:eastAsia="方正仿宋_GBK" w:cs="Times New Roman"/>
          <w:color w:val="auto"/>
          <w:kern w:val="0"/>
          <w:sz w:val="32"/>
          <w:szCs w:val="32"/>
          <w:lang w:val="en-US" w:eastAsia="zh-CN" w:bidi="ar"/>
        </w:rPr>
        <w:t>”</w:t>
      </w:r>
      <w:r>
        <w:rPr>
          <w:rFonts w:hint="eastAsia" w:ascii="方正仿宋_GBK" w:hAnsi="方正仿宋_GBK" w:eastAsia="方正仿宋_GBK" w:cs="方正仿宋_GBK"/>
          <w:color w:val="auto"/>
          <w:kern w:val="0"/>
          <w:sz w:val="32"/>
          <w:szCs w:val="32"/>
          <w:lang w:val="en-US" w:eastAsia="zh-CN" w:bidi="ar"/>
        </w:rPr>
        <w:t>和</w:t>
      </w:r>
      <w:r>
        <w:rPr>
          <w:rFonts w:hint="default" w:ascii="Times New Roman" w:hAnsi="Times New Roman" w:eastAsia="方正仿宋_GBK" w:cs="Times New Roman"/>
          <w:color w:val="auto"/>
          <w:kern w:val="0"/>
          <w:sz w:val="32"/>
          <w:szCs w:val="32"/>
          <w:lang w:val="en-US" w:eastAsia="zh-CN" w:bidi="ar"/>
        </w:rPr>
        <w:t>“</w:t>
      </w:r>
      <w:r>
        <w:rPr>
          <w:rFonts w:hint="eastAsia" w:ascii="方正仿宋_GBK" w:hAnsi="方正仿宋_GBK" w:eastAsia="方正仿宋_GBK" w:cs="方正仿宋_GBK"/>
          <w:color w:val="auto"/>
          <w:kern w:val="0"/>
          <w:sz w:val="32"/>
          <w:szCs w:val="32"/>
          <w:lang w:val="en-US" w:eastAsia="zh-CN" w:bidi="ar"/>
        </w:rPr>
        <w:t>对个人和家庭的补助</w:t>
      </w:r>
      <w:r>
        <w:rPr>
          <w:rFonts w:hint="default" w:ascii="Times New Roman" w:hAnsi="Times New Roman" w:eastAsia="方正仿宋_GBK" w:cs="Times New Roman"/>
          <w:color w:val="auto"/>
          <w:kern w:val="0"/>
          <w:sz w:val="32"/>
          <w:szCs w:val="32"/>
          <w:lang w:val="en-US" w:eastAsia="zh-CN" w:bidi="ar"/>
        </w:rPr>
        <w:t>”</w:t>
      </w:r>
      <w:r>
        <w:rPr>
          <w:rFonts w:hint="eastAsia" w:ascii="方正仿宋_GBK" w:hAnsi="方正仿宋_GBK" w:eastAsia="方正仿宋_GBK" w:cs="方正仿宋_GBK"/>
          <w:color w:val="auto"/>
          <w:kern w:val="0"/>
          <w:sz w:val="32"/>
          <w:szCs w:val="32"/>
          <w:lang w:val="en-US" w:eastAsia="zh-CN" w:bidi="ar"/>
        </w:rPr>
        <w:t>；公用经费指政府收支分类经济科目中除</w:t>
      </w:r>
      <w:r>
        <w:rPr>
          <w:rFonts w:hint="default" w:ascii="Times New Roman" w:hAnsi="Times New Roman" w:eastAsia="方正仿宋_GBK" w:cs="Times New Roman"/>
          <w:color w:val="auto"/>
          <w:kern w:val="0"/>
          <w:sz w:val="32"/>
          <w:szCs w:val="32"/>
          <w:lang w:val="en-US" w:eastAsia="zh-CN" w:bidi="ar"/>
        </w:rPr>
        <w:t>“</w:t>
      </w:r>
      <w:r>
        <w:rPr>
          <w:rFonts w:hint="eastAsia" w:ascii="方正仿宋_GBK" w:hAnsi="方正仿宋_GBK" w:eastAsia="方正仿宋_GBK" w:cs="方正仿宋_GBK"/>
          <w:color w:val="auto"/>
          <w:kern w:val="0"/>
          <w:sz w:val="32"/>
          <w:szCs w:val="32"/>
          <w:lang w:val="en-US" w:eastAsia="zh-CN" w:bidi="ar"/>
        </w:rPr>
        <w:t>工资福利支出</w:t>
      </w:r>
      <w:r>
        <w:rPr>
          <w:rFonts w:hint="default" w:ascii="Times New Roman" w:hAnsi="Times New Roman" w:eastAsia="方正仿宋_GBK" w:cs="Times New Roman"/>
          <w:color w:val="auto"/>
          <w:kern w:val="0"/>
          <w:sz w:val="32"/>
          <w:szCs w:val="32"/>
          <w:lang w:val="en-US" w:eastAsia="zh-CN" w:bidi="ar"/>
        </w:rPr>
        <w:t>”</w:t>
      </w:r>
      <w:r>
        <w:rPr>
          <w:rFonts w:hint="eastAsia" w:ascii="方正仿宋_GBK" w:hAnsi="方正仿宋_GBK" w:eastAsia="方正仿宋_GBK" w:cs="方正仿宋_GBK"/>
          <w:color w:val="auto"/>
          <w:kern w:val="0"/>
          <w:sz w:val="32"/>
          <w:szCs w:val="32"/>
          <w:lang w:val="en-US" w:eastAsia="zh-CN" w:bidi="ar"/>
        </w:rPr>
        <w:t>和</w:t>
      </w:r>
      <w:r>
        <w:rPr>
          <w:rFonts w:hint="default" w:ascii="Times New Roman" w:hAnsi="Times New Roman" w:eastAsia="方正仿宋_GBK" w:cs="Times New Roman"/>
          <w:color w:val="auto"/>
          <w:kern w:val="0"/>
          <w:sz w:val="32"/>
          <w:szCs w:val="32"/>
          <w:lang w:val="en-US" w:eastAsia="zh-CN" w:bidi="ar"/>
        </w:rPr>
        <w:t>“</w:t>
      </w:r>
      <w:r>
        <w:rPr>
          <w:rFonts w:hint="eastAsia" w:ascii="方正仿宋_GBK" w:hAnsi="方正仿宋_GBK" w:eastAsia="方正仿宋_GBK" w:cs="方正仿宋_GBK"/>
          <w:color w:val="auto"/>
          <w:kern w:val="0"/>
          <w:sz w:val="32"/>
          <w:szCs w:val="32"/>
          <w:lang w:val="en-US" w:eastAsia="zh-CN" w:bidi="ar"/>
        </w:rPr>
        <w:t>对个人和家庭的补助</w:t>
      </w:r>
      <w:r>
        <w:rPr>
          <w:rFonts w:hint="default" w:ascii="Times New Roman" w:hAnsi="Times New Roman" w:eastAsia="方正仿宋_GBK" w:cs="Times New Roman"/>
          <w:color w:val="auto"/>
          <w:kern w:val="0"/>
          <w:sz w:val="32"/>
          <w:szCs w:val="32"/>
          <w:lang w:val="en-US" w:eastAsia="zh-CN" w:bidi="ar"/>
        </w:rPr>
        <w:t>”</w:t>
      </w:r>
      <w:r>
        <w:rPr>
          <w:rFonts w:hint="eastAsia" w:ascii="方正仿宋_GBK" w:hAnsi="方正仿宋_GBK" w:eastAsia="方正仿宋_GBK" w:cs="方正仿宋_GBK"/>
          <w:color w:val="auto"/>
          <w:kern w:val="0"/>
          <w:sz w:val="32"/>
          <w:szCs w:val="32"/>
          <w:lang w:val="en-US" w:eastAsia="zh-CN" w:bidi="ar"/>
        </w:rPr>
        <w:t>外的其他支出。</w:t>
      </w:r>
    </w:p>
    <w:p>
      <w:pPr>
        <w:keepNext w:val="0"/>
        <w:keepLines w:val="0"/>
        <w:pageBreakBefore w:val="0"/>
        <w:widowControl/>
        <w:suppressLineNumbers w:val="0"/>
        <w:kinsoku/>
        <w:wordWrap/>
        <w:overflowPunct/>
        <w:topLinePunct w:val="0"/>
        <w:autoSpaceDN/>
        <w:bidi w:val="0"/>
        <w:adjustRightInd w:val="0"/>
        <w:snapToGrid w:val="0"/>
        <w:spacing w:before="0" w:beforeAutospacing="0" w:after="0" w:afterAutospacing="0" w:line="560" w:lineRule="exact"/>
        <w:ind w:left="0" w:right="0" w:firstLine="640" w:firstLineChars="200"/>
        <w:jc w:val="left"/>
        <w:rPr>
          <w:rFonts w:hint="default" w:ascii="Times New Roman" w:hAnsi="Times New Roman" w:eastAsia="方正仿宋_GBK" w:cs="Times New Roman"/>
          <w:color w:val="auto"/>
          <w:kern w:val="0"/>
          <w:sz w:val="32"/>
          <w:szCs w:val="32"/>
        </w:rPr>
      </w:pPr>
      <w:r>
        <w:rPr>
          <w:rFonts w:hint="eastAsia" w:ascii="方正仿宋_GBK" w:hAnsi="方正仿宋_GBK" w:eastAsia="方正仿宋_GBK" w:cs="方正仿宋_GBK"/>
          <w:color w:val="auto"/>
          <w:kern w:val="0"/>
          <w:sz w:val="32"/>
          <w:szCs w:val="32"/>
          <w:lang w:val="en-US" w:eastAsia="zh-CN" w:bidi="ar"/>
        </w:rPr>
        <w:t>（十）项目支出：指在基本支出之外为完成特定行政任务和事业发展目标所发生的支出。</w:t>
      </w:r>
    </w:p>
    <w:p>
      <w:pPr>
        <w:keepNext w:val="0"/>
        <w:keepLines w:val="0"/>
        <w:pageBreakBefore w:val="0"/>
        <w:widowControl/>
        <w:suppressLineNumbers w:val="0"/>
        <w:kinsoku/>
        <w:wordWrap/>
        <w:overflowPunct/>
        <w:topLinePunct w:val="0"/>
        <w:autoSpaceDN/>
        <w:bidi w:val="0"/>
        <w:adjustRightInd w:val="0"/>
        <w:snapToGrid w:val="0"/>
        <w:spacing w:before="0" w:beforeAutospacing="0" w:after="0" w:afterAutospacing="0" w:line="560" w:lineRule="exact"/>
        <w:ind w:left="0" w:right="0" w:firstLine="640" w:firstLineChars="200"/>
        <w:jc w:val="left"/>
        <w:rPr>
          <w:rFonts w:hint="default" w:ascii="Times New Roman" w:hAnsi="Times New Roman" w:eastAsia="方正仿宋_GBK" w:cs="Times New Roman"/>
          <w:color w:val="auto"/>
          <w:kern w:val="0"/>
          <w:sz w:val="32"/>
          <w:szCs w:val="32"/>
        </w:rPr>
      </w:pPr>
      <w:r>
        <w:rPr>
          <w:rFonts w:hint="eastAsia" w:ascii="方正仿宋_GBK" w:hAnsi="方正仿宋_GBK" w:eastAsia="方正仿宋_GBK" w:cs="方正仿宋_GBK"/>
          <w:color w:val="auto"/>
          <w:kern w:val="0"/>
          <w:sz w:val="32"/>
          <w:szCs w:val="32"/>
          <w:lang w:val="en-US" w:eastAsia="zh-CN" w:bidi="ar"/>
        </w:rPr>
        <w:t>（十一）经营支出：指事业单位在专业业务活动及其辅助活动之外开展非独立核算经营活动发生的支出。</w:t>
      </w:r>
    </w:p>
    <w:p>
      <w:pPr>
        <w:keepNext w:val="0"/>
        <w:keepLines w:val="0"/>
        <w:pageBreakBefore w:val="0"/>
        <w:widowControl/>
        <w:suppressLineNumbers w:val="0"/>
        <w:kinsoku/>
        <w:wordWrap/>
        <w:overflowPunct/>
        <w:topLinePunct w:val="0"/>
        <w:autoSpaceDN/>
        <w:bidi w:val="0"/>
        <w:adjustRightInd w:val="0"/>
        <w:snapToGrid w:val="0"/>
        <w:spacing w:before="0" w:beforeAutospacing="0" w:after="0" w:afterAutospacing="0" w:line="560" w:lineRule="exact"/>
        <w:ind w:left="0" w:right="0" w:firstLine="640" w:firstLineChars="200"/>
        <w:jc w:val="left"/>
        <w:rPr>
          <w:rFonts w:hint="default" w:ascii="Times New Roman" w:hAnsi="Times New Roman" w:eastAsia="方正仿宋_GBK" w:cs="Times New Roman"/>
          <w:color w:val="auto"/>
          <w:kern w:val="0"/>
          <w:sz w:val="32"/>
          <w:szCs w:val="32"/>
        </w:rPr>
      </w:pPr>
      <w:r>
        <w:rPr>
          <w:rFonts w:hint="eastAsia" w:ascii="方正仿宋_GBK" w:hAnsi="方正仿宋_GBK" w:eastAsia="方正仿宋_GBK" w:cs="方正仿宋_GBK"/>
          <w:color w:val="auto"/>
          <w:kern w:val="0"/>
          <w:sz w:val="32"/>
          <w:szCs w:val="32"/>
          <w:lang w:val="en-US" w:eastAsia="zh-CN" w:bidi="ar"/>
        </w:rPr>
        <w:t>（十二）</w:t>
      </w:r>
      <w:r>
        <w:rPr>
          <w:rFonts w:hint="default" w:ascii="Times New Roman" w:hAnsi="Times New Roman" w:eastAsia="方正仿宋_GBK" w:cs="Times New Roman"/>
          <w:color w:val="auto"/>
          <w:kern w:val="0"/>
          <w:sz w:val="32"/>
          <w:szCs w:val="32"/>
          <w:lang w:val="en-US" w:eastAsia="zh-CN" w:bidi="ar"/>
        </w:rPr>
        <w:t>“</w:t>
      </w:r>
      <w:r>
        <w:rPr>
          <w:rFonts w:hint="eastAsia" w:ascii="方正仿宋_GBK" w:hAnsi="方正仿宋_GBK" w:eastAsia="方正仿宋_GBK" w:cs="方正仿宋_GBK"/>
          <w:color w:val="auto"/>
          <w:kern w:val="0"/>
          <w:sz w:val="32"/>
          <w:szCs w:val="32"/>
          <w:lang w:val="en-US" w:eastAsia="zh-CN" w:bidi="ar"/>
        </w:rPr>
        <w:t>三公</w:t>
      </w:r>
      <w:r>
        <w:rPr>
          <w:rFonts w:hint="default" w:ascii="Times New Roman" w:hAnsi="Times New Roman" w:eastAsia="方正仿宋_GBK" w:cs="Times New Roman"/>
          <w:color w:val="auto"/>
          <w:kern w:val="0"/>
          <w:sz w:val="32"/>
          <w:szCs w:val="32"/>
          <w:lang w:val="en-US" w:eastAsia="zh-CN" w:bidi="ar"/>
        </w:rPr>
        <w:t>”</w:t>
      </w:r>
      <w:r>
        <w:rPr>
          <w:rFonts w:hint="eastAsia" w:ascii="方正仿宋_GBK" w:hAnsi="方正仿宋_GBK" w:eastAsia="方正仿宋_GBK" w:cs="方正仿宋_GBK"/>
          <w:color w:val="auto"/>
          <w:kern w:val="0"/>
          <w:sz w:val="32"/>
          <w:szCs w:val="32"/>
          <w:lang w:val="en-US" w:eastAsia="zh-CN" w:bidi="ar"/>
        </w:rPr>
        <w:t>经费：指使用一般公共预算财政拨款安排的因公出国（境）费、公务用车购置及运行维护费、公务接待费。其中，因公出国（境）费反映单位公务出国（境）的国际旅费、国外城市间交通费、住宿费、伙食费、培训费、公杂费等支出；公务用车购置费反映单位公务用车购置支出（含车辆购置税）；公务用车运行维护费反映单位按规定保留的公务用车燃料费、维修费、过路过桥费、保险费、安全奖励费用等支出；公务接待费反映单位按规定开支的各类公务接待（含外宾接待）支出。</w:t>
      </w:r>
    </w:p>
    <w:p>
      <w:pPr>
        <w:keepNext w:val="0"/>
        <w:keepLines w:val="0"/>
        <w:pageBreakBefore w:val="0"/>
        <w:widowControl/>
        <w:suppressLineNumbers w:val="0"/>
        <w:kinsoku/>
        <w:wordWrap/>
        <w:overflowPunct/>
        <w:topLinePunct w:val="0"/>
        <w:autoSpaceDN/>
        <w:bidi w:val="0"/>
        <w:adjustRightInd w:val="0"/>
        <w:snapToGrid w:val="0"/>
        <w:spacing w:before="0" w:beforeAutospacing="0" w:after="0" w:afterAutospacing="0" w:line="560" w:lineRule="exact"/>
        <w:ind w:left="0" w:right="0" w:firstLine="640" w:firstLineChars="200"/>
        <w:jc w:val="left"/>
        <w:rPr>
          <w:rFonts w:hint="default" w:ascii="Times New Roman" w:hAnsi="Times New Roman" w:eastAsia="方正仿宋_GBK" w:cs="Times New Roman"/>
          <w:color w:val="auto"/>
          <w:kern w:val="0"/>
          <w:sz w:val="32"/>
          <w:szCs w:val="32"/>
        </w:rPr>
      </w:pPr>
      <w:r>
        <w:rPr>
          <w:rFonts w:hint="eastAsia" w:ascii="方正仿宋_GBK" w:hAnsi="方正仿宋_GBK" w:eastAsia="方正仿宋_GBK" w:cs="方正仿宋_GBK"/>
          <w:color w:val="auto"/>
          <w:kern w:val="0"/>
          <w:sz w:val="32"/>
          <w:szCs w:val="32"/>
          <w:lang w:val="en-US" w:eastAsia="zh-CN" w:bidi="ar"/>
        </w:rPr>
        <w:t>（十三）机关运行经费：为保障行政单位（含参照公务员法管理的事业单位）运行用于购买货物和服务等的各项公用经费，包括办公及印刷费、邮电费、差旅费、会议费、福利费、日常维护费、专用材料及一般设备购置费、办公用房水电费、办公用房取暖费、办公用房物业管理费、公务用车运行维护费以及其他费用。</w:t>
      </w:r>
    </w:p>
    <w:p>
      <w:pPr>
        <w:keepNext w:val="0"/>
        <w:keepLines w:val="0"/>
        <w:pageBreakBefore w:val="0"/>
        <w:widowControl/>
        <w:suppressLineNumbers w:val="0"/>
        <w:kinsoku/>
        <w:wordWrap/>
        <w:overflowPunct/>
        <w:topLinePunct w:val="0"/>
        <w:autoSpaceDN/>
        <w:bidi w:val="0"/>
        <w:adjustRightInd w:val="0"/>
        <w:snapToGrid w:val="0"/>
        <w:spacing w:before="0" w:beforeAutospacing="0" w:after="0" w:afterAutospacing="0" w:line="560" w:lineRule="exact"/>
        <w:ind w:left="0" w:right="0" w:firstLine="640" w:firstLineChars="200"/>
        <w:jc w:val="left"/>
        <w:rPr>
          <w:rFonts w:hint="default" w:ascii="Times New Roman" w:hAnsi="Times New Roman" w:eastAsia="方正仿宋_GBK" w:cs="Times New Roman"/>
          <w:color w:val="auto"/>
          <w:kern w:val="0"/>
          <w:sz w:val="32"/>
          <w:szCs w:val="32"/>
        </w:rPr>
      </w:pPr>
      <w:r>
        <w:rPr>
          <w:rFonts w:hint="eastAsia" w:ascii="方正仿宋_GBK" w:hAnsi="方正仿宋_GBK" w:eastAsia="方正仿宋_GBK" w:cs="方正仿宋_GBK"/>
          <w:color w:val="auto"/>
          <w:kern w:val="0"/>
          <w:sz w:val="32"/>
          <w:szCs w:val="32"/>
          <w:lang w:val="en-US" w:eastAsia="zh-CN" w:bidi="ar"/>
        </w:rPr>
        <w:t>（十四）工资福利支出（支出经济分类科目类级）：反映单位开支的在职职工和编制外长期聘用人员的各类劳动报酬，以及为上述人员缴纳的各项社会保险费等。</w:t>
      </w:r>
    </w:p>
    <w:p>
      <w:pPr>
        <w:keepNext w:val="0"/>
        <w:keepLines w:val="0"/>
        <w:pageBreakBefore w:val="0"/>
        <w:widowControl/>
        <w:suppressLineNumbers w:val="0"/>
        <w:kinsoku/>
        <w:wordWrap/>
        <w:overflowPunct/>
        <w:topLinePunct w:val="0"/>
        <w:autoSpaceDN/>
        <w:bidi w:val="0"/>
        <w:adjustRightInd w:val="0"/>
        <w:snapToGrid w:val="0"/>
        <w:spacing w:before="0" w:beforeAutospacing="0" w:after="0" w:afterAutospacing="0" w:line="560" w:lineRule="exact"/>
        <w:ind w:left="0" w:right="0" w:firstLine="640" w:firstLineChars="200"/>
        <w:jc w:val="left"/>
        <w:rPr>
          <w:rFonts w:hint="default" w:ascii="Times New Roman" w:hAnsi="Times New Roman" w:eastAsia="方正仿宋_GBK" w:cs="Times New Roman"/>
          <w:color w:val="auto"/>
          <w:kern w:val="0"/>
          <w:sz w:val="32"/>
          <w:szCs w:val="32"/>
        </w:rPr>
      </w:pPr>
      <w:r>
        <w:rPr>
          <w:rFonts w:hint="eastAsia" w:ascii="方正仿宋_GBK" w:hAnsi="方正仿宋_GBK" w:eastAsia="方正仿宋_GBK" w:cs="方正仿宋_GBK"/>
          <w:color w:val="auto"/>
          <w:kern w:val="0"/>
          <w:sz w:val="32"/>
          <w:szCs w:val="32"/>
          <w:lang w:val="en-US" w:eastAsia="zh-CN" w:bidi="ar"/>
        </w:rPr>
        <w:t>（十五）商品和服务支出（支出经济分类科目类级）：反映单位购买商品和服务的支出（不包括用于购置固定资产的支出、战略性和应急储备支出）。</w:t>
      </w:r>
    </w:p>
    <w:p>
      <w:pPr>
        <w:keepNext w:val="0"/>
        <w:keepLines w:val="0"/>
        <w:pageBreakBefore w:val="0"/>
        <w:widowControl/>
        <w:suppressLineNumbers w:val="0"/>
        <w:kinsoku/>
        <w:wordWrap/>
        <w:overflowPunct/>
        <w:topLinePunct w:val="0"/>
        <w:autoSpaceDN/>
        <w:bidi w:val="0"/>
        <w:adjustRightInd w:val="0"/>
        <w:snapToGrid w:val="0"/>
        <w:spacing w:before="0" w:beforeAutospacing="0" w:after="0" w:afterAutospacing="0" w:line="560" w:lineRule="exact"/>
        <w:ind w:left="0" w:right="0" w:firstLine="640" w:firstLineChars="200"/>
        <w:jc w:val="left"/>
        <w:rPr>
          <w:rFonts w:hint="default" w:ascii="Times New Roman" w:hAnsi="Times New Roman" w:eastAsia="方正仿宋_GBK" w:cs="Times New Roman"/>
          <w:color w:val="auto"/>
          <w:kern w:val="0"/>
          <w:sz w:val="32"/>
          <w:szCs w:val="32"/>
        </w:rPr>
      </w:pPr>
      <w:r>
        <w:rPr>
          <w:rFonts w:hint="eastAsia" w:ascii="方正仿宋_GBK" w:hAnsi="方正仿宋_GBK" w:eastAsia="方正仿宋_GBK" w:cs="方正仿宋_GBK"/>
          <w:color w:val="auto"/>
          <w:kern w:val="0"/>
          <w:sz w:val="32"/>
          <w:szCs w:val="32"/>
          <w:lang w:val="en-US" w:eastAsia="zh-CN" w:bidi="ar"/>
        </w:rPr>
        <w:t>（十六）对个人和家庭的补助（支出经济分类科目类级）：反映用于对个人和家庭的补助支出。</w:t>
      </w:r>
    </w:p>
    <w:p>
      <w:pPr>
        <w:keepNext w:val="0"/>
        <w:keepLines w:val="0"/>
        <w:pageBreakBefore w:val="0"/>
        <w:widowControl/>
        <w:suppressLineNumbers w:val="0"/>
        <w:kinsoku/>
        <w:wordWrap/>
        <w:overflowPunct/>
        <w:topLinePunct w:val="0"/>
        <w:autoSpaceDN/>
        <w:bidi w:val="0"/>
        <w:adjustRightInd w:val="0"/>
        <w:snapToGrid w:val="0"/>
        <w:spacing w:before="0" w:beforeAutospacing="0" w:after="0" w:afterAutospacing="0" w:line="560" w:lineRule="exact"/>
        <w:ind w:left="0" w:right="0" w:firstLine="640" w:firstLineChars="200"/>
        <w:jc w:val="left"/>
        <w:rPr>
          <w:rFonts w:hint="default" w:ascii="Times New Roman" w:hAnsi="Times New Roman" w:eastAsia="方正仿宋_GBK" w:cs="Times New Roman"/>
          <w:color w:val="auto"/>
          <w:kern w:val="0"/>
          <w:sz w:val="32"/>
          <w:szCs w:val="32"/>
        </w:rPr>
      </w:pPr>
      <w:r>
        <w:rPr>
          <w:rFonts w:hint="eastAsia" w:ascii="方正仿宋_GBK" w:hAnsi="方正仿宋_GBK" w:eastAsia="方正仿宋_GBK" w:cs="方正仿宋_GBK"/>
          <w:color w:val="auto"/>
          <w:kern w:val="0"/>
          <w:sz w:val="32"/>
          <w:szCs w:val="32"/>
          <w:lang w:val="en-US" w:eastAsia="zh-CN" w:bidi="ar"/>
        </w:rPr>
        <w:t>（十七）其他资本性支出（支出经济分类科目类级）：反映非各级发展和改革部门集中安排的用于购置固定资产、战略性和应急性储备、土地和无形资产，以及构建基础设施、大型修缮和财政支持企业更新改造所发生的支出。</w:t>
      </w:r>
    </w:p>
    <w:p>
      <w:pPr>
        <w:keepNext w:val="0"/>
        <w:keepLines w:val="0"/>
        <w:pageBreakBefore w:val="0"/>
        <w:widowControl/>
        <w:suppressLineNumbers w:val="0"/>
        <w:kinsoku/>
        <w:wordWrap/>
        <w:overflowPunct/>
        <w:topLinePunct w:val="0"/>
        <w:autoSpaceDN/>
        <w:bidi w:val="0"/>
        <w:adjustRightInd w:val="0"/>
        <w:snapToGrid w:val="0"/>
        <w:spacing w:before="0" w:beforeAutospacing="0" w:after="0" w:afterAutospacing="0" w:line="560" w:lineRule="exact"/>
        <w:ind w:left="0" w:right="0" w:firstLine="640" w:firstLineChars="200"/>
        <w:jc w:val="left"/>
        <w:rPr>
          <w:rFonts w:hint="eastAsia" w:ascii="方正黑体_GBK" w:hAnsi="方正黑体_GBK" w:eastAsia="方正黑体_GBK" w:cs="方正黑体_GBK"/>
          <w:color w:val="auto"/>
          <w:kern w:val="0"/>
          <w:sz w:val="32"/>
          <w:szCs w:val="32"/>
        </w:rPr>
      </w:pPr>
      <w:r>
        <w:rPr>
          <w:rFonts w:hint="eastAsia" w:ascii="方正黑体_GBK" w:hAnsi="方正黑体_GBK" w:eastAsia="方正黑体_GBK" w:cs="方正黑体_GBK"/>
          <w:color w:val="auto"/>
          <w:kern w:val="0"/>
          <w:sz w:val="32"/>
          <w:szCs w:val="32"/>
          <w:lang w:val="en-US" w:eastAsia="zh-CN" w:bidi="ar"/>
        </w:rPr>
        <w:t>七、决算公开联系方式</w:t>
      </w:r>
    </w:p>
    <w:p>
      <w:pPr>
        <w:keepNext w:val="0"/>
        <w:keepLines w:val="0"/>
        <w:pageBreakBefore w:val="0"/>
        <w:widowControl/>
        <w:suppressLineNumbers w:val="0"/>
        <w:kinsoku/>
        <w:wordWrap/>
        <w:overflowPunct/>
        <w:topLinePunct w:val="0"/>
        <w:autoSpaceDN/>
        <w:bidi w:val="0"/>
        <w:adjustRightInd w:val="0"/>
        <w:snapToGrid w:val="0"/>
        <w:spacing w:before="0" w:beforeAutospacing="0" w:after="0" w:afterAutospacing="0" w:line="560" w:lineRule="exact"/>
        <w:ind w:left="0" w:right="0" w:firstLine="640" w:firstLineChars="200"/>
        <w:jc w:val="left"/>
        <w:rPr>
          <w:rFonts w:hint="default" w:ascii="Times New Roman" w:hAnsi="Times New Roman" w:eastAsia="方正仿宋_GBK" w:cs="Times New Roman"/>
          <w:color w:val="auto"/>
          <w:kern w:val="0"/>
          <w:sz w:val="32"/>
          <w:szCs w:val="32"/>
        </w:rPr>
      </w:pPr>
      <w:r>
        <w:rPr>
          <w:rFonts w:hint="eastAsia" w:ascii="方正仿宋_GBK" w:hAnsi="方正仿宋_GBK" w:eastAsia="方正仿宋_GBK" w:cs="方正仿宋_GBK"/>
          <w:color w:val="auto"/>
          <w:kern w:val="0"/>
          <w:sz w:val="32"/>
          <w:szCs w:val="32"/>
          <w:lang w:val="en-US" w:eastAsia="zh-CN" w:bidi="ar"/>
        </w:rPr>
        <w:t>本单位决算公开信息反馈和联系方式：</w:t>
      </w:r>
      <w:r>
        <w:rPr>
          <w:rFonts w:hint="default" w:ascii="Times New Roman" w:hAnsi="Times New Roman" w:eastAsia="方正仿宋_GBK" w:cs="Times New Roman"/>
          <w:color w:val="auto"/>
          <w:kern w:val="0"/>
          <w:sz w:val="32"/>
          <w:szCs w:val="32"/>
          <w:lang w:val="en-US" w:eastAsia="zh-CN" w:bidi="ar"/>
        </w:rPr>
        <w:t>023-59263001</w:t>
      </w:r>
    </w:p>
    <w:p>
      <w:pPr>
        <w:keepNext w:val="0"/>
        <w:keepLines w:val="0"/>
        <w:pageBreakBefore w:val="0"/>
        <w:kinsoku/>
        <w:wordWrap/>
        <w:overflowPunct/>
        <w:topLinePunct w:val="0"/>
        <w:autoSpaceDN/>
        <w:bidi w:val="0"/>
        <w:spacing w:line="560" w:lineRule="exact"/>
        <w:rPr>
          <w:rFonts w:hint="default" w:cs="宋体"/>
          <w:color w:val="auto"/>
          <w:sz w:val="18"/>
          <w:szCs w:val="18"/>
        </w:rPr>
      </w:pPr>
    </w:p>
    <w:sectPr>
      <w:headerReference r:id="rId3" w:type="default"/>
      <w:footerReference r:id="rId4" w:type="default"/>
      <w:pgSz w:w="11850" w:h="16783"/>
      <w:pgMar w:top="2098" w:right="1474" w:bottom="1984" w:left="1587" w:header="0" w:footer="283" w:gutter="0"/>
      <w:pgNumType w:fmt="decimal"/>
      <w:cols w:space="720" w:num="1"/>
      <w:docGrid w:type="lines" w:linePitch="326"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altName w:val="DejaVu Sans"/>
    <w:panose1 w:val="02020603050405020304"/>
    <w:charset w:val="7A"/>
    <w:family w:val="auto"/>
    <w:pitch w:val="default"/>
    <w:sig w:usb0="00000000" w:usb1="00000000" w:usb2="00000008" w:usb3="00000000" w:csb0="400001FF" w:csb1="FFFF0000"/>
  </w:font>
  <w:font w:name="宋体">
    <w:altName w:val="方正书宋_GBK"/>
    <w:panose1 w:val="00000000000000000000"/>
    <w:charset w:val="00"/>
    <w:family w:val="auto"/>
    <w:pitch w:val="default"/>
    <w:sig w:usb0="00000000" w:usb1="00000000" w:usb2="00000000" w:usb3="00000000" w:csb0="00000000" w:csb1="00000000"/>
  </w:font>
  <w:font w:name="Wingdings">
    <w:panose1 w:val="05000000000000000000"/>
    <w:charset w:val="02"/>
    <w:family w:val="auto"/>
    <w:pitch w:val="default"/>
    <w:sig w:usb0="00000000" w:usb1="00000000" w:usb2="00000000" w:usb3="00000000" w:csb0="80000000" w:csb1="00000000"/>
  </w:font>
  <w:font w:name="Arial">
    <w:altName w:val="DejaVu Sans"/>
    <w:panose1 w:val="020B0604020202020204"/>
    <w:charset w:val="01"/>
    <w:family w:val="swiss"/>
    <w:pitch w:val="default"/>
    <w:sig w:usb0="E0002AFF" w:usb1="C0007843" w:usb2="00000009" w:usb3="00000000" w:csb0="400001FF" w:csb1="FFFF0000"/>
  </w:font>
  <w:font w:name="黑体">
    <w:altName w:val="方正黑体_GBK"/>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panose1 w:val="02000609000000000000"/>
    <w:charset w:val="02"/>
    <w:family w:val="roman"/>
    <w:pitch w:val="default"/>
    <w:sig w:usb0="800000AF" w:usb1="4000204A" w:usb2="00000000" w:usb3="00000000" w:csb0="20000000" w:csb1="00000000"/>
  </w:font>
  <w:font w:name="Calibri">
    <w:altName w:val="DejaVu Sans"/>
    <w:panose1 w:val="020F0502020204030204"/>
    <w:charset w:val="00"/>
    <w:family w:val="swiss"/>
    <w:pitch w:val="default"/>
    <w:sig w:usb0="00000000" w:usb1="00000000" w:usb2="00000001" w:usb3="00000000" w:csb0="0000019F" w:csb1="00000000"/>
  </w:font>
  <w:font w:name="方正小标宋_GBK">
    <w:panose1 w:val="02000000000000000000"/>
    <w:charset w:val="86"/>
    <w:family w:val="script"/>
    <w:pitch w:val="default"/>
    <w:sig w:usb0="00000001" w:usb1="08000000" w:usb2="00000000" w:usb3="00000000" w:csb0="00040000" w:csb1="00000000"/>
  </w:font>
  <w:font w:name="方正仿宋_GBK">
    <w:panose1 w:val="02000000000000000000"/>
    <w:charset w:val="86"/>
    <w:family w:val="script"/>
    <w:pitch w:val="default"/>
    <w:sig w:usb0="00000001" w:usb1="08000000" w:usb2="00000000" w:usb3="00000000" w:csb0="00040000" w:csb1="00000000"/>
  </w:font>
  <w:font w:name="方正黑体_GBK">
    <w:panose1 w:val="02000000000000000000"/>
    <w:charset w:val="86"/>
    <w:family w:val="script"/>
    <w:pitch w:val="default"/>
    <w:sig w:usb0="00000001" w:usb1="08000000" w:usb2="00000000" w:usb3="00000000" w:csb0="00040000" w:csb1="00000000"/>
  </w:font>
  <w:font w:name="方正楷体_GBK">
    <w:panose1 w:val="02000000000000000000"/>
    <w:charset w:val="86"/>
    <w:family w:val="script"/>
    <w:pitch w:val="default"/>
    <w:sig w:usb0="00000001" w:usb1="08000000" w:usb2="00000000" w:usb3="00000000" w:csb0="00040000" w:csb1="00000000"/>
  </w:font>
  <w:font w:name="方正书宋_GBK">
    <w:panose1 w:val="02000000000000000000"/>
    <w:charset w:val="86"/>
    <w:family w:val="auto"/>
    <w:pitch w:val="default"/>
    <w:sig w:usb0="00000001" w:usb1="08000000" w:usb2="00000000" w:usb3="00000000" w:csb0="00040000" w:csb1="00000000"/>
  </w:font>
  <w:font w:name="DejaVu Sans">
    <w:panose1 w:val="020B0603030804020204"/>
    <w:charset w:val="00"/>
    <w:family w:val="auto"/>
    <w:pitch w:val="default"/>
    <w:sig w:usb0="E7006EFF" w:usb1="D200FDFF" w:usb2="0A246029" w:usb3="0400200C" w:csb0="600001FF" w:csb1="DFFF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jc w:val="both"/>
      <w:rPr>
        <w:rFonts w:hint="default"/>
      </w:rPr>
    </w:pPr>
    <w:r>
      <w:rPr>
        <w:sz w:val="18"/>
      </w:rPr>
      <mc:AlternateContent>
        <mc:Choice Requires="wps">
          <w:drawing>
            <wp:anchor distT="0" distB="0" distL="114300" distR="114300" simplePos="0" relativeHeight="251660288" behindDoc="0" locked="0" layoutInCell="1" allowOverlap="1">
              <wp:simplePos x="0" y="0"/>
              <wp:positionH relativeFrom="margin">
                <wp:align>outside</wp:align>
              </wp:positionH>
              <wp:positionV relativeFrom="paragraph">
                <wp:posOffset>-804545</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true"/>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4"/>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 xml:space="preserve">— </w:t>
                          </w:r>
                          <w:r>
                            <w:rPr>
                              <w:rFonts w:hint="eastAsia" w:asciiTheme="minorEastAsia" w:hAnsiTheme="minorEastAsia" w:eastAsiaTheme="minorEastAsia" w:cstheme="minorEastAsia"/>
                              <w:sz w:val="28"/>
                              <w:szCs w:val="28"/>
                            </w:rPr>
                            <w:fldChar w:fldCharType="begin"/>
                          </w:r>
                          <w:r>
                            <w:rPr>
                              <w:rFonts w:hint="eastAsia" w:asciiTheme="minorEastAsia" w:hAnsiTheme="minorEastAsia" w:eastAsiaTheme="minorEastAsia" w:cstheme="minorEastAsia"/>
                              <w:sz w:val="28"/>
                              <w:szCs w:val="28"/>
                            </w:rPr>
                            <w:instrText xml:space="preserve"> PAGE  \* MERGEFORMAT </w:instrText>
                          </w:r>
                          <w:r>
                            <w:rPr>
                              <w:rFonts w:hint="eastAsia" w:asciiTheme="minorEastAsia" w:hAnsiTheme="minorEastAsia" w:eastAsiaTheme="minorEastAsia" w:cstheme="minorEastAsia"/>
                              <w:sz w:val="28"/>
                              <w:szCs w:val="28"/>
                            </w:rPr>
                            <w:fldChar w:fldCharType="separate"/>
                          </w:r>
                          <w:r>
                            <w:rPr>
                              <w:rFonts w:hint="eastAsia" w:asciiTheme="minorEastAsia" w:hAnsiTheme="minorEastAsia" w:eastAsiaTheme="minorEastAsia" w:cstheme="minorEastAsia"/>
                              <w:sz w:val="28"/>
                              <w:szCs w:val="28"/>
                            </w:rPr>
                            <w:t>- 1 -</w:t>
                          </w:r>
                          <w:r>
                            <w:rPr>
                              <w:rFonts w:hint="eastAsia" w:asciiTheme="minorEastAsia" w:hAnsiTheme="minorEastAsia" w:eastAsiaTheme="minorEastAsia" w:cstheme="minorEastAsia"/>
                              <w:sz w:val="28"/>
                              <w:szCs w:val="28"/>
                            </w:rPr>
                            <w:fldChar w:fldCharType="end"/>
                          </w:r>
                          <w:r>
                            <w:rPr>
                              <w:rFonts w:hint="eastAsia" w:asciiTheme="minorEastAsia" w:hAnsiTheme="minorEastAsia" w:eastAsiaTheme="minorEastAsia" w:cstheme="minorEastAsia"/>
                              <w:sz w:val="28"/>
                              <w:szCs w:val="28"/>
                            </w:rPr>
                            <w:t xml:space="preserve"> —</w:t>
                          </w:r>
                        </w:p>
                      </w:txbxContent>
                    </wps:txbx>
                    <wps:bodyPr rot="0" spcFirstLastPara="0" vertOverflow="overflow" horzOverflow="overflow" vert="horz" wrap="none" lIns="0" tIns="0" rIns="0" bIns="0" numCol="1" spcCol="0" rtlCol="0" fromWordArt="false" anchor="t" anchorCtr="false" forceAA="false" upright="false" compatLnSpc="true">
                      <a:spAutoFit/>
                    </wps:bodyPr>
                  </wps:wsp>
                </a:graphicData>
              </a:graphic>
            </wp:anchor>
          </w:drawing>
        </mc:Choice>
        <mc:Fallback>
          <w:pict>
            <v:shape id="_x0000_s1026" o:spid="_x0000_s1026" o:spt="202" type="#_x0000_t202" style="position:absolute;left:0pt;margin-top:-63.35pt;height:144pt;width:144pt;mso-position-horizontal:outside;mso-position-horizontal-relative:margin;mso-wrap-style:none;z-index:251660288;mso-width-relative:page;mso-height-relative:page;" filled="f" stroked="f" coordsize="21600,21600" o:gfxdata="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">
              <v:fill on="f" focussize="0,0"/>
              <v:stroke on="f" weight="0.5pt"/>
              <v:imagedata o:title=""/>
              <o:lock v:ext="edit" aspectratio="f"/>
              <v:textbox inset="0mm,0mm,0mm,0mm" style="mso-fit-shape-to-text:t;">
                <w:txbxContent>
                  <w:p>
                    <w:pPr>
                      <w:pStyle w:val="4"/>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 xml:space="preserve">— </w:t>
                    </w:r>
                    <w:r>
                      <w:rPr>
                        <w:rFonts w:hint="eastAsia" w:asciiTheme="minorEastAsia" w:hAnsiTheme="minorEastAsia" w:eastAsiaTheme="minorEastAsia" w:cstheme="minorEastAsia"/>
                        <w:sz w:val="28"/>
                        <w:szCs w:val="28"/>
                      </w:rPr>
                      <w:fldChar w:fldCharType="begin"/>
                    </w:r>
                    <w:r>
                      <w:rPr>
                        <w:rFonts w:hint="eastAsia" w:asciiTheme="minorEastAsia" w:hAnsiTheme="minorEastAsia" w:eastAsiaTheme="minorEastAsia" w:cstheme="minorEastAsia"/>
                        <w:sz w:val="28"/>
                        <w:szCs w:val="28"/>
                      </w:rPr>
                      <w:instrText xml:space="preserve"> PAGE  \* MERGEFORMAT </w:instrText>
                    </w:r>
                    <w:r>
                      <w:rPr>
                        <w:rFonts w:hint="eastAsia" w:asciiTheme="minorEastAsia" w:hAnsiTheme="minorEastAsia" w:eastAsiaTheme="minorEastAsia" w:cstheme="minorEastAsia"/>
                        <w:sz w:val="28"/>
                        <w:szCs w:val="28"/>
                      </w:rPr>
                      <w:fldChar w:fldCharType="separate"/>
                    </w:r>
                    <w:r>
                      <w:rPr>
                        <w:rFonts w:hint="eastAsia" w:asciiTheme="minorEastAsia" w:hAnsiTheme="minorEastAsia" w:eastAsiaTheme="minorEastAsia" w:cstheme="minorEastAsia"/>
                        <w:sz w:val="28"/>
                        <w:szCs w:val="28"/>
                      </w:rPr>
                      <w:t>- 1 -</w:t>
                    </w:r>
                    <w:r>
                      <w:rPr>
                        <w:rFonts w:hint="eastAsia" w:asciiTheme="minorEastAsia" w:hAnsiTheme="minorEastAsia" w:eastAsiaTheme="minorEastAsia" w:cstheme="minorEastAsia"/>
                        <w:sz w:val="28"/>
                        <w:szCs w:val="28"/>
                      </w:rPr>
                      <w:fldChar w:fldCharType="end"/>
                    </w:r>
                    <w:r>
                      <w:rPr>
                        <w:rFonts w:hint="eastAsia" w:asciiTheme="minorEastAsia" w:hAnsiTheme="minorEastAsia" w:eastAsiaTheme="minorEastAsia" w:cstheme="minorEastAsia"/>
                        <w:sz w:val="28"/>
                        <w:szCs w:val="28"/>
                      </w:rPr>
                      <w:t xml:space="preserve"> —</w:t>
                    </w:r>
                  </w:p>
                </w:txbxContent>
              </v:textbox>
            </v:shape>
          </w:pict>
        </mc:Fallback>
      </mc:AlternateContent>
    </w:r>
    <w:r>
      <w:rPr>
        <w:rFonts w:hint="default"/>
      </w:rPr>
      <mc:AlternateContent>
        <mc:Choice Requires="wps">
          <w:drawing>
            <wp:anchor distT="0" distB="0" distL="114300" distR="114300" simplePos="0" relativeHeight="251659264" behindDoc="0" locked="0" layoutInCell="1" allowOverlap="0">
              <wp:simplePos x="0" y="0"/>
              <wp:positionH relativeFrom="margin">
                <wp:align>center</wp:align>
              </wp:positionH>
              <wp:positionV relativeFrom="page">
                <wp:posOffset>14737080</wp:posOffset>
              </wp:positionV>
              <wp:extent cx="1828800" cy="220980"/>
              <wp:effectExtent l="0" t="0" r="0" b="0"/>
              <wp:wrapNone/>
              <wp:docPr id="126" name="文本框 126"/>
              <wp:cNvGraphicFramePr/>
              <a:graphic xmlns:a="http://schemas.openxmlformats.org/drawingml/2006/main">
                <a:graphicData uri="http://schemas.microsoft.com/office/word/2010/wordprocessingShape">
                  <wps:wsp>
                    <wps:cNvSpPr txBox="true"/>
                    <wps:spPr>
                      <a:xfrm>
                        <a:off x="0" y="0"/>
                        <a:ext cx="1828800" cy="220980"/>
                      </a:xfrm>
                      <a:prstGeom prst="rect">
                        <a:avLst/>
                      </a:prstGeom>
                      <a:noFill/>
                      <a:ln w="6350">
                        <a:noFill/>
                      </a:ln>
                      <a:effectLst/>
                    </wps:spPr>
                    <wps:txbx>
                      <w:txbxContent>
                        <w:p>
                          <w:pPr>
                            <w:pStyle w:val="4"/>
                            <w:jc w:val="both"/>
                            <w:rPr>
                              <w:rFonts w:hint="default" w:cs="宋体"/>
                            </w:rPr>
                          </w:pPr>
                          <w:r>
                            <w:rPr>
                              <w:rFonts w:cs="宋体"/>
                            </w:rPr>
                            <w:t>— 27.1 —</w:t>
                          </w:r>
                        </w:p>
                      </w:txbxContent>
                    </wps:txbx>
                    <wps:bodyPr rot="0" spcFirstLastPara="0" vertOverflow="overflow" horzOverflow="overflow" vert="horz" wrap="none" lIns="0" tIns="0" rIns="0" bIns="0" numCol="1" spcCol="0" rtlCol="0" fromWordArt="false" anchor="t" anchorCtr="false" forceAA="false" compatLnSpc="true">
                      <a:noAutofit/>
                    </wps:bodyPr>
                  </wps:wsp>
                </a:graphicData>
              </a:graphic>
            </wp:anchor>
          </w:drawing>
        </mc:Choice>
        <mc:Fallback>
          <w:pict>
            <v:shape id="_x0000_s1026" o:spid="_x0000_s1026" o:spt="202" type="#_x0000_t202" style="position:absolute;left:0pt;margin-top:1160.4pt;height:17.4pt;width:144pt;mso-position-horizontal:center;mso-position-horizontal-relative:margin;mso-position-vertical-relative:page;mso-wrap-style:none;z-index:251659264;mso-width-relative:page;mso-height-relative:page;" filled="f" stroked="f" coordsize="21600,21600" o:allowoverlap="f" o:gfxdata="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">
              <v:fill on="f" focussize="0,0"/>
              <v:stroke on="f" weight="0.5pt"/>
              <v:imagedata o:title=""/>
              <o:lock v:ext="edit" aspectratio="f"/>
              <v:textbox inset="0mm,0mm,0mm,0mm">
                <w:txbxContent>
                  <w:p>
                    <w:pPr>
                      <w:pStyle w:val="4"/>
                      <w:jc w:val="both"/>
                      <w:rPr>
                        <w:rFonts w:hint="default" w:cs="宋体"/>
                      </w:rPr>
                    </w:pPr>
                    <w:r>
                      <w:rPr>
                        <w:rFonts w:cs="宋体"/>
                      </w:rPr>
                      <w:t>— 27.1 —</w:t>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
      <w:tabs>
        <w:tab w:val="left" w:pos="1758"/>
        <w:tab w:val="clear" w:pos="4153"/>
        <w:tab w:val="clear" w:pos="8306"/>
      </w:tabs>
      <w:rPr>
        <w:rFonts w:hint="default"/>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false"/>
  <w:bordersDoNotSurroundFooter w:val="false"/>
  <w:documentProtection w:enforcement="0"/>
  <w:defaultTabStop w:val="420"/>
  <w:drawingGridHorizontalSpacing w:val="120"/>
  <w:drawingGridVerticalSpacing w:val="163"/>
  <w:displayHorizontalDrawingGridEvery w:val="1"/>
  <w:displayVerticalDrawingGridEvery w:val="1"/>
  <w:noPunctuationKerning w:val="true"/>
  <w:characterSpacingControl w:val="compressPunctuation"/>
  <w:hdrShapeDefaults>
    <o:shapelayout v:ext="edit">
      <o:idmap v:ext="edit" data="1"/>
    </o:shapelayout>
  </w:hdrShapeDefaults>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OGQwYWQ1YTE0ZDA0NjgxYzlhMjZlMDExNTFmMWI3MmEifQ=="/>
  </w:docVars>
  <w:rsids>
    <w:rsidRoot w:val="00B03CCD"/>
    <w:rsid w:val="000C01CC"/>
    <w:rsid w:val="000D7702"/>
    <w:rsid w:val="000F6721"/>
    <w:rsid w:val="001632EC"/>
    <w:rsid w:val="00261065"/>
    <w:rsid w:val="002D0E5A"/>
    <w:rsid w:val="002D71F4"/>
    <w:rsid w:val="002E5443"/>
    <w:rsid w:val="0032196C"/>
    <w:rsid w:val="004852DA"/>
    <w:rsid w:val="004C12FF"/>
    <w:rsid w:val="004D0390"/>
    <w:rsid w:val="00550ABE"/>
    <w:rsid w:val="005B023C"/>
    <w:rsid w:val="00600322"/>
    <w:rsid w:val="006137D7"/>
    <w:rsid w:val="00634FA8"/>
    <w:rsid w:val="0063613A"/>
    <w:rsid w:val="0068170B"/>
    <w:rsid w:val="006E2034"/>
    <w:rsid w:val="00732392"/>
    <w:rsid w:val="00792285"/>
    <w:rsid w:val="007A0D2E"/>
    <w:rsid w:val="007A3314"/>
    <w:rsid w:val="007B419D"/>
    <w:rsid w:val="007C5C5B"/>
    <w:rsid w:val="00810F13"/>
    <w:rsid w:val="00826B47"/>
    <w:rsid w:val="00893689"/>
    <w:rsid w:val="00940231"/>
    <w:rsid w:val="00944711"/>
    <w:rsid w:val="009574D5"/>
    <w:rsid w:val="009821E3"/>
    <w:rsid w:val="00984852"/>
    <w:rsid w:val="009B37A6"/>
    <w:rsid w:val="009B67B8"/>
    <w:rsid w:val="00A03B1E"/>
    <w:rsid w:val="00A67739"/>
    <w:rsid w:val="00A820B7"/>
    <w:rsid w:val="00A830E1"/>
    <w:rsid w:val="00AC5566"/>
    <w:rsid w:val="00B03CCD"/>
    <w:rsid w:val="00B104B0"/>
    <w:rsid w:val="00B40138"/>
    <w:rsid w:val="00BF5A85"/>
    <w:rsid w:val="00C307F6"/>
    <w:rsid w:val="00C96B11"/>
    <w:rsid w:val="00C97747"/>
    <w:rsid w:val="00CC6B99"/>
    <w:rsid w:val="00DF7706"/>
    <w:rsid w:val="00E05175"/>
    <w:rsid w:val="00E654E2"/>
    <w:rsid w:val="00E76362"/>
    <w:rsid w:val="00E86B80"/>
    <w:rsid w:val="00F137D3"/>
    <w:rsid w:val="00F13C36"/>
    <w:rsid w:val="00F23C68"/>
    <w:rsid w:val="00F32C53"/>
    <w:rsid w:val="00F73F90"/>
    <w:rsid w:val="00F7623D"/>
    <w:rsid w:val="00F8598B"/>
    <w:rsid w:val="00FA0819"/>
    <w:rsid w:val="00FB7EF0"/>
    <w:rsid w:val="01474EBF"/>
    <w:rsid w:val="01F3521E"/>
    <w:rsid w:val="02A34B7B"/>
    <w:rsid w:val="03077B2E"/>
    <w:rsid w:val="03B87EA0"/>
    <w:rsid w:val="03E3214F"/>
    <w:rsid w:val="044C50BA"/>
    <w:rsid w:val="048D20FA"/>
    <w:rsid w:val="05BC6D49"/>
    <w:rsid w:val="06194FF1"/>
    <w:rsid w:val="06A2550B"/>
    <w:rsid w:val="06F80EE2"/>
    <w:rsid w:val="07001CCA"/>
    <w:rsid w:val="075678DB"/>
    <w:rsid w:val="079D7CC7"/>
    <w:rsid w:val="08051BCA"/>
    <w:rsid w:val="086C12F4"/>
    <w:rsid w:val="08BA052C"/>
    <w:rsid w:val="08DB07BA"/>
    <w:rsid w:val="0969353F"/>
    <w:rsid w:val="098305D0"/>
    <w:rsid w:val="098A0877"/>
    <w:rsid w:val="0A5C4B69"/>
    <w:rsid w:val="0A86124A"/>
    <w:rsid w:val="0AB54CC0"/>
    <w:rsid w:val="0B297F03"/>
    <w:rsid w:val="0B9335CE"/>
    <w:rsid w:val="0C7927C4"/>
    <w:rsid w:val="0C9B098C"/>
    <w:rsid w:val="0D673E11"/>
    <w:rsid w:val="0DDA54E4"/>
    <w:rsid w:val="0E084ABF"/>
    <w:rsid w:val="0E3A5F83"/>
    <w:rsid w:val="0E74421A"/>
    <w:rsid w:val="0EA46639"/>
    <w:rsid w:val="0EC6180C"/>
    <w:rsid w:val="0F497FB6"/>
    <w:rsid w:val="0F4E1CE6"/>
    <w:rsid w:val="0F836721"/>
    <w:rsid w:val="0FA25D96"/>
    <w:rsid w:val="107B59E5"/>
    <w:rsid w:val="10EC0126"/>
    <w:rsid w:val="10F70B9A"/>
    <w:rsid w:val="111445C7"/>
    <w:rsid w:val="114278C6"/>
    <w:rsid w:val="1158083A"/>
    <w:rsid w:val="11643A4B"/>
    <w:rsid w:val="11ED0F98"/>
    <w:rsid w:val="11F03528"/>
    <w:rsid w:val="12AC53AF"/>
    <w:rsid w:val="12C921C4"/>
    <w:rsid w:val="12F52ECF"/>
    <w:rsid w:val="13871C70"/>
    <w:rsid w:val="13A71CB4"/>
    <w:rsid w:val="13AF1D43"/>
    <w:rsid w:val="13CE1647"/>
    <w:rsid w:val="13DA0C25"/>
    <w:rsid w:val="13FD55AB"/>
    <w:rsid w:val="14200702"/>
    <w:rsid w:val="14531B4D"/>
    <w:rsid w:val="14907817"/>
    <w:rsid w:val="163A6CEE"/>
    <w:rsid w:val="173708E3"/>
    <w:rsid w:val="174C19C7"/>
    <w:rsid w:val="17C374FC"/>
    <w:rsid w:val="189079DC"/>
    <w:rsid w:val="189B0D0B"/>
    <w:rsid w:val="18B43F7C"/>
    <w:rsid w:val="194A1770"/>
    <w:rsid w:val="19B906A4"/>
    <w:rsid w:val="19CA465F"/>
    <w:rsid w:val="19FB026E"/>
    <w:rsid w:val="1ADE4866"/>
    <w:rsid w:val="1B6F15B6"/>
    <w:rsid w:val="1BAA2EDC"/>
    <w:rsid w:val="1C5C0973"/>
    <w:rsid w:val="1CA55E64"/>
    <w:rsid w:val="1D014A01"/>
    <w:rsid w:val="1D022362"/>
    <w:rsid w:val="1D1B04B0"/>
    <w:rsid w:val="1D6534C4"/>
    <w:rsid w:val="1DA75BA2"/>
    <w:rsid w:val="1DBD6767"/>
    <w:rsid w:val="1DC52125"/>
    <w:rsid w:val="1DD26311"/>
    <w:rsid w:val="1E374ACB"/>
    <w:rsid w:val="1E5E27E3"/>
    <w:rsid w:val="1EA33588"/>
    <w:rsid w:val="1EB57761"/>
    <w:rsid w:val="1ECF0A66"/>
    <w:rsid w:val="1EF67CA4"/>
    <w:rsid w:val="1F020D3A"/>
    <w:rsid w:val="1F2C5189"/>
    <w:rsid w:val="1F4B0B02"/>
    <w:rsid w:val="1FBB35CD"/>
    <w:rsid w:val="1FCD26AF"/>
    <w:rsid w:val="20642787"/>
    <w:rsid w:val="20EA55E7"/>
    <w:rsid w:val="20F4064E"/>
    <w:rsid w:val="21556F04"/>
    <w:rsid w:val="22403BD3"/>
    <w:rsid w:val="23B56380"/>
    <w:rsid w:val="23DA37D9"/>
    <w:rsid w:val="24B92327"/>
    <w:rsid w:val="24C14514"/>
    <w:rsid w:val="2533755C"/>
    <w:rsid w:val="25791755"/>
    <w:rsid w:val="25DD571A"/>
    <w:rsid w:val="26396DF4"/>
    <w:rsid w:val="27167136"/>
    <w:rsid w:val="27B23302"/>
    <w:rsid w:val="29310A5F"/>
    <w:rsid w:val="29C37A35"/>
    <w:rsid w:val="2A076083"/>
    <w:rsid w:val="2A73162E"/>
    <w:rsid w:val="2A751F0B"/>
    <w:rsid w:val="2B167953"/>
    <w:rsid w:val="2B200583"/>
    <w:rsid w:val="2B220436"/>
    <w:rsid w:val="2B8209DE"/>
    <w:rsid w:val="2C6762A3"/>
    <w:rsid w:val="2EBF7B3E"/>
    <w:rsid w:val="2EDE1934"/>
    <w:rsid w:val="2FCA4B37"/>
    <w:rsid w:val="2FE029D7"/>
    <w:rsid w:val="2FF06E00"/>
    <w:rsid w:val="30562E26"/>
    <w:rsid w:val="30586FEC"/>
    <w:rsid w:val="30EC7046"/>
    <w:rsid w:val="315F0B22"/>
    <w:rsid w:val="319D022C"/>
    <w:rsid w:val="31C90022"/>
    <w:rsid w:val="31D84415"/>
    <w:rsid w:val="32285F6F"/>
    <w:rsid w:val="32770556"/>
    <w:rsid w:val="329C0913"/>
    <w:rsid w:val="32AA0460"/>
    <w:rsid w:val="3337290D"/>
    <w:rsid w:val="33E31118"/>
    <w:rsid w:val="33EF7674"/>
    <w:rsid w:val="342D7BC6"/>
    <w:rsid w:val="34475F39"/>
    <w:rsid w:val="352930DB"/>
    <w:rsid w:val="35573069"/>
    <w:rsid w:val="355F6038"/>
    <w:rsid w:val="358C217E"/>
    <w:rsid w:val="35937598"/>
    <w:rsid w:val="36C9128A"/>
    <w:rsid w:val="372E3953"/>
    <w:rsid w:val="37841E99"/>
    <w:rsid w:val="37BF1123"/>
    <w:rsid w:val="383C3F15"/>
    <w:rsid w:val="38BE4696"/>
    <w:rsid w:val="38C033A5"/>
    <w:rsid w:val="3939115E"/>
    <w:rsid w:val="39B82A39"/>
    <w:rsid w:val="39C42CA8"/>
    <w:rsid w:val="39DC4FD6"/>
    <w:rsid w:val="39F03D7A"/>
    <w:rsid w:val="39F33306"/>
    <w:rsid w:val="3A2C1C67"/>
    <w:rsid w:val="3B1705E5"/>
    <w:rsid w:val="3B18334B"/>
    <w:rsid w:val="3B36794F"/>
    <w:rsid w:val="3BDD7DCA"/>
    <w:rsid w:val="3C4E2A76"/>
    <w:rsid w:val="3C566AD6"/>
    <w:rsid w:val="3C6A5B02"/>
    <w:rsid w:val="3D2757A1"/>
    <w:rsid w:val="3D3D4FC4"/>
    <w:rsid w:val="3DDF3AB1"/>
    <w:rsid w:val="3E1D0952"/>
    <w:rsid w:val="3E42660A"/>
    <w:rsid w:val="3E7555B1"/>
    <w:rsid w:val="3E787ED9"/>
    <w:rsid w:val="3EEC37F3"/>
    <w:rsid w:val="3F032E93"/>
    <w:rsid w:val="3F0527E5"/>
    <w:rsid w:val="3F4814B0"/>
    <w:rsid w:val="3F5E5D98"/>
    <w:rsid w:val="3F694D83"/>
    <w:rsid w:val="3F885DCC"/>
    <w:rsid w:val="3FA330D9"/>
    <w:rsid w:val="3FCD675E"/>
    <w:rsid w:val="3FD86860"/>
    <w:rsid w:val="4004000C"/>
    <w:rsid w:val="40D54604"/>
    <w:rsid w:val="411B6CE5"/>
    <w:rsid w:val="412070D7"/>
    <w:rsid w:val="41314E40"/>
    <w:rsid w:val="41E0734B"/>
    <w:rsid w:val="426554D0"/>
    <w:rsid w:val="426C1EA8"/>
    <w:rsid w:val="42736402"/>
    <w:rsid w:val="42C615B8"/>
    <w:rsid w:val="42E86A87"/>
    <w:rsid w:val="43307B09"/>
    <w:rsid w:val="43470647"/>
    <w:rsid w:val="438D0E97"/>
    <w:rsid w:val="43BB152F"/>
    <w:rsid w:val="44494994"/>
    <w:rsid w:val="44C37687"/>
    <w:rsid w:val="456450B8"/>
    <w:rsid w:val="45CB699A"/>
    <w:rsid w:val="45F621B4"/>
    <w:rsid w:val="464412BD"/>
    <w:rsid w:val="465B470D"/>
    <w:rsid w:val="469D6AD4"/>
    <w:rsid w:val="46CB53EF"/>
    <w:rsid w:val="471E6C84"/>
    <w:rsid w:val="4748792B"/>
    <w:rsid w:val="475D719D"/>
    <w:rsid w:val="47674801"/>
    <w:rsid w:val="48225EF7"/>
    <w:rsid w:val="488F422B"/>
    <w:rsid w:val="48E36915"/>
    <w:rsid w:val="495C4A24"/>
    <w:rsid w:val="497135DF"/>
    <w:rsid w:val="4A1605D9"/>
    <w:rsid w:val="4A263DF2"/>
    <w:rsid w:val="4A6F6675"/>
    <w:rsid w:val="4ABF0746"/>
    <w:rsid w:val="4B0502DF"/>
    <w:rsid w:val="4B135857"/>
    <w:rsid w:val="4B7951CB"/>
    <w:rsid w:val="4B7C315C"/>
    <w:rsid w:val="4CCF773C"/>
    <w:rsid w:val="4DAC4ACA"/>
    <w:rsid w:val="4DBE01D2"/>
    <w:rsid w:val="4EC92552"/>
    <w:rsid w:val="4EFC6D10"/>
    <w:rsid w:val="4F0C6BA3"/>
    <w:rsid w:val="4F10477D"/>
    <w:rsid w:val="4F186D58"/>
    <w:rsid w:val="4FEA65B7"/>
    <w:rsid w:val="5042146E"/>
    <w:rsid w:val="50F06B6E"/>
    <w:rsid w:val="52234D33"/>
    <w:rsid w:val="52261ABA"/>
    <w:rsid w:val="522F6E0C"/>
    <w:rsid w:val="52463BA1"/>
    <w:rsid w:val="5298794F"/>
    <w:rsid w:val="52F163D4"/>
    <w:rsid w:val="531A2DB4"/>
    <w:rsid w:val="53C0244D"/>
    <w:rsid w:val="53DD4D4E"/>
    <w:rsid w:val="53E578CE"/>
    <w:rsid w:val="541330F0"/>
    <w:rsid w:val="54272666"/>
    <w:rsid w:val="543B029D"/>
    <w:rsid w:val="544C3364"/>
    <w:rsid w:val="54861779"/>
    <w:rsid w:val="552256E1"/>
    <w:rsid w:val="554E5773"/>
    <w:rsid w:val="55572544"/>
    <w:rsid w:val="555A3CBC"/>
    <w:rsid w:val="5582012B"/>
    <w:rsid w:val="558E4E05"/>
    <w:rsid w:val="55BE2E85"/>
    <w:rsid w:val="55D82B6C"/>
    <w:rsid w:val="561D52C4"/>
    <w:rsid w:val="5651697D"/>
    <w:rsid w:val="56530F5D"/>
    <w:rsid w:val="566253DF"/>
    <w:rsid w:val="56692AE5"/>
    <w:rsid w:val="567700D3"/>
    <w:rsid w:val="56FF7E9E"/>
    <w:rsid w:val="578867FC"/>
    <w:rsid w:val="5842572D"/>
    <w:rsid w:val="5A3B59D6"/>
    <w:rsid w:val="5A5D23AA"/>
    <w:rsid w:val="5AAE70AA"/>
    <w:rsid w:val="5AD134D8"/>
    <w:rsid w:val="5AE14D89"/>
    <w:rsid w:val="5B6503B1"/>
    <w:rsid w:val="5C0F7EC4"/>
    <w:rsid w:val="5C263CE4"/>
    <w:rsid w:val="5C5D2777"/>
    <w:rsid w:val="5CF66BF3"/>
    <w:rsid w:val="5D290C69"/>
    <w:rsid w:val="5F2D4A41"/>
    <w:rsid w:val="60C74F6C"/>
    <w:rsid w:val="61025A59"/>
    <w:rsid w:val="613D5BBC"/>
    <w:rsid w:val="61536C39"/>
    <w:rsid w:val="61E64F4A"/>
    <w:rsid w:val="623E0993"/>
    <w:rsid w:val="62944DD7"/>
    <w:rsid w:val="6319381F"/>
    <w:rsid w:val="63236436"/>
    <w:rsid w:val="63C25DC5"/>
    <w:rsid w:val="63C62057"/>
    <w:rsid w:val="64323EA7"/>
    <w:rsid w:val="64571EF5"/>
    <w:rsid w:val="64CB0157"/>
    <w:rsid w:val="64FB113D"/>
    <w:rsid w:val="65036946"/>
    <w:rsid w:val="654A25FE"/>
    <w:rsid w:val="656152C6"/>
    <w:rsid w:val="6587477F"/>
    <w:rsid w:val="658C3A08"/>
    <w:rsid w:val="65C031CA"/>
    <w:rsid w:val="65CE6852"/>
    <w:rsid w:val="66267C04"/>
    <w:rsid w:val="663F505A"/>
    <w:rsid w:val="66967186"/>
    <w:rsid w:val="66EE5541"/>
    <w:rsid w:val="67924660"/>
    <w:rsid w:val="683200C2"/>
    <w:rsid w:val="68407834"/>
    <w:rsid w:val="6883293E"/>
    <w:rsid w:val="688412AD"/>
    <w:rsid w:val="68EB1B71"/>
    <w:rsid w:val="69475C96"/>
    <w:rsid w:val="6A301889"/>
    <w:rsid w:val="6AAD2300"/>
    <w:rsid w:val="6B376C47"/>
    <w:rsid w:val="6B474EF5"/>
    <w:rsid w:val="6BBF53FD"/>
    <w:rsid w:val="6C560CAE"/>
    <w:rsid w:val="6C576495"/>
    <w:rsid w:val="6D903FF5"/>
    <w:rsid w:val="6DA955B8"/>
    <w:rsid w:val="6DE346AB"/>
    <w:rsid w:val="6DE5391A"/>
    <w:rsid w:val="6E423939"/>
    <w:rsid w:val="6EFD1324"/>
    <w:rsid w:val="6F5A53AC"/>
    <w:rsid w:val="6FAC003D"/>
    <w:rsid w:val="6FE55E12"/>
    <w:rsid w:val="6FFB2E76"/>
    <w:rsid w:val="708F6F7F"/>
    <w:rsid w:val="70D94BD3"/>
    <w:rsid w:val="71C34D91"/>
    <w:rsid w:val="72DB435C"/>
    <w:rsid w:val="72E2613A"/>
    <w:rsid w:val="72F771F4"/>
    <w:rsid w:val="734150D5"/>
    <w:rsid w:val="736650B0"/>
    <w:rsid w:val="73934AD2"/>
    <w:rsid w:val="74CDD137"/>
    <w:rsid w:val="750837F0"/>
    <w:rsid w:val="754758CF"/>
    <w:rsid w:val="761275E6"/>
    <w:rsid w:val="764F62AB"/>
    <w:rsid w:val="765C45EC"/>
    <w:rsid w:val="768A7619"/>
    <w:rsid w:val="76AA36E6"/>
    <w:rsid w:val="772E1EBA"/>
    <w:rsid w:val="77303AE2"/>
    <w:rsid w:val="77EB79F7"/>
    <w:rsid w:val="796D60A4"/>
    <w:rsid w:val="79A031D5"/>
    <w:rsid w:val="7A1525F7"/>
    <w:rsid w:val="7B24540B"/>
    <w:rsid w:val="7B420052"/>
    <w:rsid w:val="7B861484"/>
    <w:rsid w:val="7BD06A28"/>
    <w:rsid w:val="7C3A7C0B"/>
    <w:rsid w:val="7C5248E4"/>
    <w:rsid w:val="7C566698"/>
    <w:rsid w:val="7C5866A3"/>
    <w:rsid w:val="7CBE2F89"/>
    <w:rsid w:val="7D7406BB"/>
    <w:rsid w:val="7DE94331"/>
    <w:rsid w:val="7F446A19"/>
    <w:rsid w:val="7F7452B9"/>
    <w:rsid w:val="7F8401D1"/>
    <w:rsid w:val="7FAC32D7"/>
    <w:rsid w:val="A7D15A1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99"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qFormat="1"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qFormat="1"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99"/>
    <w:rPr>
      <w:rFonts w:hint="eastAsia" w:ascii="宋体" w:hAnsi="宋体" w:eastAsia="宋体" w:cs="Times New Roman"/>
      <w:sz w:val="24"/>
      <w:szCs w:val="24"/>
      <w:lang w:val="en-US" w:eastAsia="zh-CN" w:bidi="ar-SA"/>
    </w:rPr>
  </w:style>
  <w:style w:type="character" w:default="1" w:styleId="10">
    <w:name w:val="Default Paragraph Font"/>
    <w:semiHidden/>
    <w:unhideWhenUsed/>
    <w:qFormat/>
    <w:uiPriority w:val="1"/>
  </w:style>
  <w:style w:type="table" w:default="1" w:styleId="8">
    <w:name w:val="Normal Table"/>
    <w:semiHidden/>
    <w:unhideWhenUsed/>
    <w:qFormat/>
    <w:uiPriority w:val="99"/>
    <w:tblPr>
      <w:tblCellMar>
        <w:top w:w="0" w:type="dxa"/>
        <w:left w:w="108" w:type="dxa"/>
        <w:bottom w:w="0" w:type="dxa"/>
        <w:right w:w="108" w:type="dxa"/>
      </w:tblCellMar>
    </w:tblPr>
  </w:style>
  <w:style w:type="paragraph" w:styleId="2">
    <w:name w:val="Normal Indent"/>
    <w:basedOn w:val="1"/>
    <w:qFormat/>
    <w:uiPriority w:val="0"/>
    <w:pPr>
      <w:ind w:firstLine="420" w:firstLineChars="200"/>
    </w:pPr>
  </w:style>
  <w:style w:type="paragraph" w:styleId="3">
    <w:name w:val="Balloon Text"/>
    <w:basedOn w:val="1"/>
    <w:link w:val="16"/>
    <w:qFormat/>
    <w:uiPriority w:val="0"/>
    <w:rPr>
      <w:sz w:val="18"/>
      <w:szCs w:val="18"/>
    </w:rPr>
  </w:style>
  <w:style w:type="paragraph" w:styleId="4">
    <w:name w:val="footer"/>
    <w:basedOn w:val="1"/>
    <w:qFormat/>
    <w:uiPriority w:val="0"/>
    <w:pPr>
      <w:tabs>
        <w:tab w:val="center" w:pos="4153"/>
        <w:tab w:val="right" w:pos="8306"/>
      </w:tabs>
      <w:snapToGrid w:val="0"/>
    </w:pPr>
    <w:rPr>
      <w:sz w:val="18"/>
      <w:szCs w:val="18"/>
    </w:rPr>
  </w:style>
  <w:style w:type="paragraph" w:styleId="5">
    <w:name w:val="header"/>
    <w:basedOn w:val="1"/>
    <w:qFormat/>
    <w:uiPriority w:val="0"/>
    <w:pPr>
      <w:tabs>
        <w:tab w:val="center" w:pos="4153"/>
        <w:tab w:val="right" w:pos="8306"/>
      </w:tabs>
      <w:snapToGrid w:val="0"/>
      <w:jc w:val="center"/>
    </w:pPr>
    <w:rPr>
      <w:sz w:val="18"/>
      <w:szCs w:val="18"/>
    </w:rPr>
  </w:style>
  <w:style w:type="paragraph" w:styleId="6">
    <w:name w:val="HTML Preformatted"/>
    <w:basedOn w:val="1"/>
    <w:qFormat/>
    <w:uiPriority w:val="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style>
  <w:style w:type="paragraph" w:styleId="7">
    <w:name w:val="Normal (Web)"/>
    <w:basedOn w:val="1"/>
    <w:unhideWhenUsed/>
    <w:qFormat/>
    <w:uiPriority w:val="0"/>
    <w:pPr>
      <w:spacing w:before="100" w:beforeAutospacing="1" w:after="100" w:afterAutospacing="1"/>
    </w:pPr>
  </w:style>
  <w:style w:type="table" w:styleId="9">
    <w:name w:val="Table Grid"/>
    <w:basedOn w:val="8"/>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11">
    <w:name w:val="Strong"/>
    <w:qFormat/>
    <w:uiPriority w:val="0"/>
    <w:rPr>
      <w:b/>
    </w:rPr>
  </w:style>
  <w:style w:type="paragraph" w:customStyle="1" w:styleId="12">
    <w:name w:val="列出段落1"/>
    <w:basedOn w:val="1"/>
    <w:qFormat/>
    <w:uiPriority w:val="99"/>
    <w:pPr>
      <w:ind w:firstLine="420" w:firstLineChars="200"/>
    </w:pPr>
    <w:rPr>
      <w:rFonts w:hint="default"/>
    </w:rPr>
  </w:style>
  <w:style w:type="paragraph" w:customStyle="1" w:styleId="13">
    <w:name w:val="普通(网站) Char"/>
    <w:qFormat/>
    <w:uiPriority w:val="0"/>
    <w:pPr>
      <w:spacing w:before="100" w:beforeAutospacing="1" w:after="100" w:afterAutospacing="1"/>
    </w:pPr>
    <w:rPr>
      <w:rFonts w:ascii="宋体" w:hAnsi="宋体" w:eastAsia="宋体" w:cs="Times New Roman"/>
      <w:sz w:val="24"/>
      <w:szCs w:val="24"/>
      <w:lang w:val="en-US" w:eastAsia="zh-CN" w:bidi="ar-SA"/>
    </w:rPr>
  </w:style>
  <w:style w:type="character" w:customStyle="1" w:styleId="14">
    <w:name w:val="21"/>
    <w:qFormat/>
    <w:uiPriority w:val="0"/>
    <w:rPr>
      <w:rFonts w:hint="default" w:ascii="Wingdings" w:hAnsi="Wingdings" w:cs="Wingdings"/>
      <w:b/>
      <w:bCs/>
    </w:rPr>
  </w:style>
  <w:style w:type="paragraph" w:customStyle="1" w:styleId="15">
    <w:name w:val="列出段落2"/>
    <w:qFormat/>
    <w:uiPriority w:val="99"/>
    <w:pPr>
      <w:ind w:firstLine="420" w:firstLineChars="200"/>
    </w:pPr>
    <w:rPr>
      <w:rFonts w:ascii="宋体" w:hAnsi="宋体" w:eastAsia="宋体" w:cs="Times New Roman"/>
      <w:sz w:val="24"/>
      <w:szCs w:val="24"/>
      <w:lang w:val="en-US" w:eastAsia="zh-CN" w:bidi="ar-SA"/>
    </w:rPr>
  </w:style>
  <w:style w:type="character" w:customStyle="1" w:styleId="16">
    <w:name w:val="批注框文本 Char"/>
    <w:basedOn w:val="10"/>
    <w:link w:val="3"/>
    <w:qFormat/>
    <w:uiPriority w:val="0"/>
    <w:rPr>
      <w:rFonts w:ascii="宋体" w:hAnsi="宋体"/>
      <w:sz w:val="18"/>
      <w:szCs w:val="18"/>
    </w:rPr>
  </w:style>
  <w:style w:type="paragraph" w:customStyle="1" w:styleId="17">
    <w:name w:val="List Paragraph"/>
    <w:basedOn w:val="1"/>
    <w:qFormat/>
    <w:uiPriority w:val="99"/>
    <w:pPr>
      <w:keepNext w:val="0"/>
      <w:keepLines w:val="0"/>
      <w:widowControl/>
      <w:suppressLineNumbers w:val="0"/>
      <w:spacing w:before="0" w:beforeAutospacing="0" w:after="0" w:afterAutospacing="0"/>
      <w:ind w:left="0" w:right="0" w:firstLine="420" w:firstLineChars="200"/>
      <w:jc w:val="left"/>
    </w:pPr>
    <w:rPr>
      <w:rFonts w:hint="eastAsia" w:ascii="宋体" w:hAnsi="宋体" w:eastAsia="宋体" w:cs="宋体"/>
      <w:kern w:val="0"/>
      <w:sz w:val="24"/>
      <w:szCs w:val="24"/>
      <w:lang w:val="en-US" w:eastAsia="zh-CN" w:bidi="ar"/>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false"/>
        </a:gradFill>
        <a:gradFill>
          <a:gsLst>
            <a:gs pos="0">
              <a:schemeClr val="phClr">
                <a:hueOff val="-2520000"/>
              </a:schemeClr>
            </a:gs>
            <a:gs pos="100000">
              <a:schemeClr val="phClr"/>
            </a:gs>
          </a:gsLst>
          <a:lin ang="2700000" scaled="false"/>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true"/>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true">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false"/>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10</Pages>
  <Words>4526</Words>
  <Characters>5162</Characters>
  <Lines>186</Lines>
  <Paragraphs>52</Paragraphs>
  <TotalTime>94</TotalTime>
  <ScaleCrop>false</ScaleCrop>
  <LinksUpToDate>false</LinksUpToDate>
  <CharactersWithSpaces>5170</CharactersWithSpaces>
  <Application>WPS Office_11.8.2.10183_F1E327BC-269C-435d-A152-05C5408002CA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2025-06-26T23:40:00Z</dcterms:created>
  <dc:creator>Administrator</dc:creator>
  <cp:lastModifiedBy>ckuos</cp:lastModifiedBy>
  <dcterms:modified xsi:type="dcterms:W3CDTF">2025-11-12T15:48:07Z</dcterms:modified>
  <cp:revision>6</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2052-11.8.2.10183</vt:lpwstr>
  </property>
  <property fmtid="{D5CDD505-2E9C-101B-9397-08002B2CF9AE}" pid="3" name="ICV">
    <vt:lpwstr>7642667E65D743F18E8713EC572A4FBC_13</vt:lpwstr>
  </property>
  <property fmtid="{D5CDD505-2E9C-101B-9397-08002B2CF9AE}" pid="4" name="KSOTemplateDocerSaveRecord">
    <vt:lpwstr>eyJoZGlkIjoiMjNkMDkzNDIwM2I0ZjdiZDhlN2JhMDBmNTcyYzc4NjkifQ==</vt:lpwstr>
  </property>
</Properties>
</file>