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eastAsia" w:ascii="方正小标宋_GBK" w:hAnsi="方正小标宋_GBK" w:eastAsia="方正小标宋_GBK" w:cs="方正小标宋_GBK"/>
          <w:b w:val="0"/>
          <w:bCs w:val="0"/>
          <w:sz w:val="36"/>
          <w:szCs w:val="36"/>
          <w:lang w:eastAsia="zh-CN"/>
        </w:rPr>
      </w:pPr>
      <w:r>
        <w:rPr>
          <w:rFonts w:hint="eastAsia" w:ascii="方正小标宋_GBK" w:hAnsi="方正小标宋_GBK" w:eastAsia="方正小标宋_GBK" w:cs="方正小标宋_GBK"/>
          <w:b w:val="0"/>
          <w:bCs w:val="0"/>
          <w:sz w:val="36"/>
          <w:szCs w:val="36"/>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left"/>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eastAsia="zh-CN"/>
        </w:rPr>
        <w:t>经办人：朱天敏</w:t>
      </w:r>
      <w:r>
        <w:rPr>
          <w:rFonts w:hint="eastAsia" w:ascii="方正小标宋_GBK" w:hAnsi="方正小标宋_GBK" w:eastAsia="方正小标宋_GBK" w:cs="方正小标宋_GBK"/>
          <w:b w:val="0"/>
          <w:bCs w:val="0"/>
          <w:sz w:val="36"/>
          <w:szCs w:val="36"/>
          <w:lang w:val="en-US" w:eastAsia="zh-CN"/>
        </w:rPr>
        <w:t xml:space="preserve">           单位负责人：付光友</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center"/>
        <w:textAlignment w:val="auto"/>
        <w:rPr>
          <w:rFonts w:hint="default" w:ascii="方正小标宋_GBK" w:hAnsi="方正小标宋_GBK" w:eastAsia="方正小标宋_GBK" w:cs="方正小标宋_GBK"/>
          <w:b w:val="0"/>
          <w:bCs w:val="0"/>
          <w:sz w:val="36"/>
          <w:szCs w:val="36"/>
          <w:lang w:val="en-US" w:eastAsia="zh-CN"/>
        </w:rPr>
      </w:pPr>
    </w:p>
    <w:p>
      <w:pPr>
        <w:pStyle w:val="6"/>
        <w:spacing w:before="0" w:beforeAutospacing="0" w:after="0" w:afterAutospacing="0" w:line="596" w:lineRule="exact"/>
        <w:jc w:val="center"/>
        <w:rPr>
          <w:rFonts w:ascii="方正小标宋_GBK" w:hAnsi="方正小标宋_GBK" w:eastAsia="方正小标宋_GBK" w:cs="方正小标宋_GBK"/>
          <w:b w:val="0"/>
          <w:bCs w:val="0"/>
          <w:sz w:val="44"/>
          <w:szCs w:val="44"/>
        </w:rPr>
      </w:pPr>
      <w:r>
        <w:rPr>
          <w:rFonts w:ascii="方正小标宋_GBK" w:hAnsi="方正小标宋_GBK" w:eastAsia="方正小标宋_GBK" w:cs="方正小标宋_GBK"/>
          <w:b w:val="0"/>
          <w:bCs w:val="0"/>
          <w:sz w:val="44"/>
          <w:szCs w:val="44"/>
        </w:rPr>
        <w:t>重庆市城口县葛城街道农业服务中心</w:t>
      </w:r>
    </w:p>
    <w:p>
      <w:pPr>
        <w:pStyle w:val="6"/>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shd w:val="clear" w:color="auto" w:fill="FFFFFF"/>
        </w:rPr>
      </w:pPr>
      <w:r>
        <w:rPr>
          <w:rFonts w:hint="default" w:ascii="Times New Roman" w:hAnsi="Times New Roman" w:eastAsia="方正小标宋_GBK"/>
          <w:b w:val="0"/>
          <w:bCs w:val="0"/>
          <w:sz w:val="44"/>
          <w:szCs w:val="44"/>
          <w:shd w:val="clear" w:color="auto" w:fill="FFFFFF"/>
        </w:rPr>
        <w:t>2024</w:t>
      </w:r>
      <w:r>
        <w:rPr>
          <w:rFonts w:ascii="方正小标宋_GBK" w:hAnsi="方正小标宋_GBK" w:eastAsia="方正小标宋_GBK" w:cs="方正小标宋_GBK"/>
          <w:b w:val="0"/>
          <w:bCs w:val="0"/>
          <w:sz w:val="44"/>
          <w:szCs w:val="44"/>
          <w:shd w:val="clear" w:color="auto" w:fill="FFFFFF"/>
        </w:rPr>
        <w:t>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w:t>
      </w:r>
      <w:r>
        <w:rPr>
          <w:rStyle w:val="10"/>
          <w:rFonts w:hint="eastAsia" w:ascii="黑体" w:hAnsi="黑体" w:eastAsia="黑体" w:cs="黑体"/>
          <w:sz w:val="32"/>
          <w:szCs w:val="32"/>
          <w:shd w:val="clear" w:color="auto" w:fill="FFFFFF"/>
          <w:lang w:eastAsia="zh-CN"/>
        </w:rPr>
        <w:t>部门</w:t>
      </w:r>
      <w:r>
        <w:rPr>
          <w:rStyle w:val="10"/>
          <w:rFonts w:ascii="黑体" w:hAnsi="黑体" w:eastAsia="黑体" w:cs="黑体"/>
          <w:sz w:val="32"/>
          <w:szCs w:val="32"/>
          <w:shd w:val="clear" w:color="auto" w:fill="FFFFFF"/>
        </w:rPr>
        <w:t>基本情况</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lang w:val="en-US" w:eastAsia="zh-CN"/>
        </w:rPr>
      </w:pPr>
      <w:r>
        <w:rPr>
          <w:rFonts w:hint="default" w:ascii="方正仿宋_GBK" w:hAnsi="方正仿宋_GBK" w:eastAsia="方正仿宋_GBK" w:cs="方正仿宋_GBK"/>
          <w:color w:val="auto"/>
          <w:sz w:val="32"/>
          <w:szCs w:val="32"/>
          <w:shd w:val="clear" w:color="auto" w:fill="FFFFFF"/>
          <w:lang w:val="en-US" w:eastAsia="zh-CN"/>
        </w:rPr>
        <w:t>葛城街道产业发展服务中心的宗旨是优化完善产业布局，促进全域经济发展。主要职责是：协助经济发展办公室工作。承担区域经济发展相关事务性工作，负责全域产业规划，第一、第二和第三产业的招引、培育、落地、技术支持等产业发展全链条服务性工作，协助推进重大项目建设等工作职责。</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w:t>
      </w:r>
      <w:r>
        <w:rPr>
          <w:rStyle w:val="10"/>
          <w:rFonts w:hint="eastAsia" w:ascii="黑体" w:hAnsi="黑体" w:eastAsia="黑体" w:cs="黑体"/>
          <w:sz w:val="32"/>
          <w:szCs w:val="32"/>
          <w:shd w:val="clear" w:color="auto" w:fill="FFFFFF"/>
          <w:lang w:eastAsia="zh-CN"/>
        </w:rPr>
        <w:t>部门</w:t>
      </w:r>
      <w:r>
        <w:rPr>
          <w:rStyle w:val="10"/>
          <w:rFonts w:ascii="黑体" w:hAnsi="黑体" w:eastAsia="黑体" w:cs="黑体"/>
          <w:sz w:val="32"/>
          <w:szCs w:val="32"/>
          <w:shd w:val="clear" w:color="auto" w:fill="FFFFFF"/>
        </w:rPr>
        <w:t>决算</w:t>
      </w:r>
      <w:r>
        <w:rPr>
          <w:rStyle w:val="10"/>
          <w:rFonts w:hint="eastAsia" w:ascii="黑体" w:hAnsi="黑体" w:eastAsia="黑体" w:cs="黑体"/>
          <w:sz w:val="32"/>
          <w:szCs w:val="32"/>
          <w:shd w:val="clear" w:color="auto" w:fill="FFFFFF"/>
          <w:lang w:eastAsia="zh-CN"/>
        </w:rPr>
        <w:t>收支</w:t>
      </w:r>
      <w:r>
        <w:rPr>
          <w:rStyle w:val="10"/>
          <w:rFonts w:ascii="黑体" w:hAnsi="黑体" w:eastAsia="黑体" w:cs="黑体"/>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eastAsia" w:ascii="Times New Roman" w:hAnsi="Times New Roman" w:eastAsia="方正仿宋_GBK"/>
          <w:sz w:val="32"/>
          <w:szCs w:val="32"/>
          <w:shd w:val="clear" w:color="auto" w:fill="FFFFFF"/>
          <w:lang w:val="en-US" w:eastAsia="zh-CN"/>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eastAsia" w:ascii="Times New Roman" w:hAnsi="Times New Roman" w:eastAsia="方正仿宋_GBK"/>
          <w:sz w:val="32"/>
          <w:szCs w:val="32"/>
          <w:shd w:val="clear" w:color="auto" w:fill="FFFFFF"/>
          <w:lang w:val="en-US" w:eastAsia="zh-CN"/>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0"/>
          <w:rFonts w:hint="eastAsia" w:ascii="Times New Roman" w:hAnsi="Times New Roman" w:eastAsia="方正仿宋_GBK"/>
          <w:sz w:val="32"/>
          <w:szCs w:val="32"/>
          <w:shd w:val="clear" w:color="auto" w:fill="FFFFFF"/>
          <w:lang w:val="en-US" w:eastAsia="zh-CN"/>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主要原因是农业服务中心为新增决算单位、故无上年决算数据。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0"/>
          <w:rFonts w:hint="default"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hint="default" w:ascii="Times New Roman" w:hAnsi="Times New Roman" w:eastAsia="方正仿宋_GBK"/>
          <w:sz w:val="32"/>
          <w:szCs w:val="32"/>
          <w:shd w:val="clear" w:color="auto" w:fill="FFFFFF"/>
        </w:rPr>
        <w:t>较年初预算数增加205.47万元，增长100.0%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0"/>
          <w:rFonts w:hint="default"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hint="default" w:ascii="Times New Roman" w:hAnsi="Times New Roman" w:eastAsia="方正仿宋_GBK"/>
          <w:sz w:val="32"/>
          <w:szCs w:val="32"/>
          <w:shd w:val="clear" w:color="auto" w:fill="FFFFFF"/>
        </w:rPr>
        <w:t>较年初预算数增加205.47万元，增长100.0%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26.17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12.7%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较年初预算数增加26.17万元，增长100.0%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11.23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较年初预算数增加11.23万元，增长100.0%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）农林水支出</w:t>
      </w:r>
      <w:r>
        <w:rPr>
          <w:rFonts w:hint="default" w:ascii="Times New Roman" w:hAnsi="Times New Roman" w:eastAsia="方正仿宋_GBK"/>
          <w:sz w:val="32"/>
          <w:szCs w:val="32"/>
          <w:shd w:val="clear" w:color="auto" w:fill="FFFFFF"/>
        </w:rPr>
        <w:t>154.98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较年初预算数增加154.98万元，增长100.0%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spacing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13.09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较年初预算数增加13.09万元，增长100.0%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0"/>
          <w:rFonts w:hint="default"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205.47</w:t>
      </w:r>
      <w:r>
        <w:rPr>
          <w:rFonts w:ascii="方正仿宋_GBK" w:hAnsi="方正仿宋_GBK" w:eastAsia="方正仿宋_GBK" w:cs="方正仿宋_GBK"/>
          <w:sz w:val="32"/>
          <w:szCs w:val="32"/>
          <w:shd w:val="clear" w:color="auto" w:fill="FFFFFF"/>
        </w:rPr>
        <w:t>万元。</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其中：人员经费</w:t>
      </w:r>
      <w:r>
        <w:rPr>
          <w:rFonts w:hint="default" w:ascii="Times New Roman" w:hAnsi="Times New Roman" w:eastAsia="方正仿宋_GBK"/>
          <w:sz w:val="32"/>
          <w:szCs w:val="32"/>
          <w:shd w:val="clear" w:color="auto" w:fill="FFFFFF"/>
        </w:rPr>
        <w:t>200.7</w:t>
      </w:r>
      <w:bookmarkStart w:id="0" w:name="_GoBack"/>
      <w:bookmarkEnd w:id="0"/>
      <w:r>
        <w:rPr>
          <w:rFonts w:hint="default" w:ascii="Times New Roman" w:hAnsi="Times New Roman" w:eastAsia="方正仿宋_GBK"/>
          <w:sz w:val="32"/>
          <w:szCs w:val="32"/>
          <w:shd w:val="clear" w:color="auto" w:fill="FFFFFF"/>
        </w:rPr>
        <w:t>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与2023年度相比，增加200.79万元，增长100.0%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eastAsia="zh-CN"/>
        </w:rPr>
        <w:t>基本工资、津贴补贴、奖金、社会保障缴费、绩效工资、住房公积金、其他对个人和家庭的补助支出等。</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4.67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与2023年度相比，增加4.67万元，增长100.0%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农业服务中心为新增决算单位、故无上年决算数据。</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eastAsia="zh-CN"/>
        </w:rPr>
        <w:t>办公费、水费、电费、工会费、福利费、其他交通费用等。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年度无政府性基金预算财政拨款收支</w:t>
      </w:r>
      <w:r>
        <w:rPr>
          <w:rFonts w:hint="eastAsia" w:ascii="方正仿宋_GBK" w:hAnsi="方正仿宋_GBK" w:eastAsia="方正仿宋_GBK" w:cs="方正仿宋_GBK"/>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w:t>
      </w:r>
      <w:r>
        <w:rPr>
          <w:rStyle w:val="10"/>
          <w:rFonts w:hint="eastAsia" w:ascii="黑体" w:hAnsi="黑体" w:eastAsia="黑体" w:cs="黑体"/>
          <w:sz w:val="32"/>
          <w:szCs w:val="32"/>
          <w:shd w:val="clear" w:color="auto" w:fill="FFFFFF"/>
          <w:lang w:eastAsia="zh-CN"/>
        </w:rPr>
        <w:t>财政拨款</w:t>
      </w:r>
      <w:r>
        <w:rPr>
          <w:rStyle w:val="10"/>
          <w:rFonts w:ascii="黑体" w:hAnsi="黑体" w:eastAsia="黑体" w:cs="黑体"/>
          <w:sz w:val="32"/>
          <w:szCs w:val="32"/>
          <w:shd w:val="clear" w:color="auto" w:fill="FFFFFF"/>
        </w:rPr>
        <w:t>“三公”经费情况说明</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shd w:val="clear" w:color="auto" w:fill="FFFFFF"/>
          <w:lang w:eastAsia="zh-CN"/>
        </w:rPr>
        <w:t>农业服务中心</w:t>
      </w:r>
      <w:r>
        <w:rPr>
          <w:rFonts w:ascii="方正仿宋_GBK" w:hAnsi="方正仿宋_GBK" w:eastAsia="方正仿宋_GBK" w:cs="方正仿宋_GBK"/>
          <w:sz w:val="32"/>
          <w:szCs w:val="32"/>
          <w:shd w:val="clear" w:color="auto" w:fill="FFFFFF"/>
        </w:rPr>
        <w:t>属于</w:t>
      </w:r>
      <w:r>
        <w:rPr>
          <w:rFonts w:hint="eastAsia" w:ascii="方正仿宋_GBK" w:hAnsi="方正仿宋_GBK" w:eastAsia="方正仿宋_GBK" w:cs="方正仿宋_GBK"/>
          <w:sz w:val="32"/>
          <w:szCs w:val="32"/>
          <w:shd w:val="clear" w:color="auto" w:fill="FFFFFF"/>
          <w:lang w:eastAsia="zh-CN"/>
        </w:rPr>
        <w:t>街道本级下的事业单位</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未使用财政资金保障</w:t>
      </w:r>
      <w:r>
        <w:rPr>
          <w:rFonts w:ascii="方正仿宋_GBK" w:hAnsi="方正仿宋_GBK" w:eastAsia="方正仿宋_GBK" w:cs="方正仿宋_GBK"/>
          <w:sz w:val="32"/>
          <w:szCs w:val="32"/>
          <w:shd w:val="clear" w:color="auto" w:fill="FFFFFF"/>
        </w:rPr>
        <w:t>“三公”经费</w:t>
      </w:r>
      <w:r>
        <w:rPr>
          <w:rFonts w:hint="eastAsia" w:ascii="方正仿宋_GBK" w:hAnsi="方正仿宋_GBK" w:eastAsia="方正仿宋_GBK" w:cs="方正仿宋_GBK"/>
          <w:sz w:val="32"/>
          <w:szCs w:val="32"/>
          <w:shd w:val="clear" w:color="auto" w:fill="FFFFFF"/>
          <w:lang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农业服务中心在</w:t>
      </w:r>
      <w:r>
        <w:rPr>
          <w:rFonts w:hint="eastAsia" w:ascii="方正仿宋_GBK" w:hAnsi="方正仿宋_GBK" w:eastAsia="方正仿宋_GBK" w:cs="方正仿宋_GBK"/>
          <w:sz w:val="32"/>
          <w:szCs w:val="32"/>
          <w:shd w:val="clear" w:color="auto" w:fill="FFFFFF"/>
          <w:lang w:val="en-US" w:eastAsia="zh-CN"/>
        </w:rPr>
        <w:t>2024年从街道本级分割至下属事业单位</w:t>
      </w:r>
      <w:r>
        <w:rPr>
          <w:rFonts w:hint="default"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因此未使用财政资金保障</w:t>
      </w:r>
      <w:r>
        <w:rPr>
          <w:rFonts w:hint="default" w:ascii="方正仿宋_GBK" w:hAnsi="方正仿宋_GBK" w:eastAsia="方正仿宋_GBK" w:cs="方正仿宋_GBK"/>
          <w:sz w:val="32"/>
          <w:szCs w:val="32"/>
          <w:shd w:val="clear" w:color="auto" w:fill="FFFFFF"/>
        </w:rPr>
        <w:t>会议费</w:t>
      </w: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培训费</w:t>
      </w:r>
      <w:r>
        <w:rPr>
          <w:rFonts w:ascii="方正仿宋_GBK" w:hAnsi="方正仿宋_GBK" w:eastAsia="方正仿宋_GBK" w:cs="方正仿宋_GBK"/>
          <w:sz w:val="32"/>
          <w:szCs w:val="32"/>
          <w:shd w:val="clear" w:color="auto" w:fill="FFFFFF"/>
        </w:rPr>
        <w:t>和差旅费</w:t>
      </w:r>
      <w:r>
        <w:rPr>
          <w:rFonts w:hint="default" w:ascii="方正仿宋_GBK" w:hAnsi="方正仿宋_GBK" w:eastAsia="方正仿宋_GBK" w:cs="方正仿宋_GBK"/>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按照部门决算列报口径，我</w:t>
      </w:r>
      <w:r>
        <w:rPr>
          <w:rFonts w:hint="eastAsia" w:ascii="方正仿宋_GBK" w:hAnsi="方正仿宋_GBK" w:eastAsia="方正仿宋_GBK" w:cs="方正仿宋_GBK"/>
          <w:sz w:val="32"/>
          <w:szCs w:val="32"/>
          <w:shd w:val="clear" w:color="auto" w:fill="FFFFFF"/>
          <w:lang w:eastAsia="zh-CN"/>
        </w:rPr>
        <w:t>部门</w:t>
      </w:r>
      <w:r>
        <w:rPr>
          <w:rFonts w:hint="default" w:ascii="方正仿宋_GBK" w:hAnsi="方正仿宋_GBK" w:eastAsia="方正仿宋_GBK" w:cs="方正仿宋_GBK"/>
          <w:sz w:val="32"/>
          <w:szCs w:val="32"/>
          <w:shd w:val="clear" w:color="auto" w:fill="FFFFFF"/>
        </w:rPr>
        <w:t>不在机关运行经费统计范围之内。</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我单位属于城口县葛城街道办事处统筹管理的事业单位，</w:t>
      </w:r>
      <w:r>
        <w:rPr>
          <w:rFonts w:hint="default" w:ascii="方正仿宋_GBK" w:hAnsi="方正仿宋_GBK" w:eastAsia="方正仿宋_GBK" w:cs="方正仿宋_GBK"/>
          <w:sz w:val="32"/>
          <w:szCs w:val="32"/>
          <w:shd w:val="clear" w:color="auto" w:fill="FFFFFF"/>
        </w:rPr>
        <w:t>资产</w:t>
      </w:r>
      <w:r>
        <w:rPr>
          <w:rFonts w:hint="eastAsia" w:ascii="方正仿宋_GBK" w:hAnsi="方正仿宋_GBK" w:eastAsia="方正仿宋_GBK" w:cs="方正仿宋_GBK"/>
          <w:sz w:val="32"/>
          <w:szCs w:val="32"/>
          <w:shd w:val="clear" w:color="auto" w:fill="FFFFFF"/>
          <w:lang w:eastAsia="zh-CN"/>
        </w:rPr>
        <w:t>登记在街道本级</w:t>
      </w:r>
      <w:r>
        <w:rPr>
          <w:rFonts w:hint="default" w:ascii="方正仿宋_GBK" w:hAnsi="方正仿宋_GBK" w:eastAsia="方正仿宋_GBK" w:cs="方正仿宋_GBK"/>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0" w:firstLineChars="200"/>
        <w:jc w:val="both"/>
        <w:textAlignment w:val="auto"/>
        <w:rPr>
          <w:rFonts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2024年度我部门未发生政府采购事项，无相关经费支出。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eastAsia" w:ascii="黑体" w:hAnsi="黑体" w:eastAsia="黑体" w:cs="黑体"/>
          <w:sz w:val="32"/>
          <w:szCs w:val="32"/>
          <w:shd w:val="clear" w:color="auto" w:fill="FFFFFF"/>
          <w:lang w:val="en-US" w:eastAsia="zh-CN" w:bidi="ar-SA"/>
        </w:rPr>
      </w:pPr>
      <w:r>
        <w:rPr>
          <w:rStyle w:val="10"/>
          <w:rFonts w:hint="eastAsia" w:ascii="黑体" w:hAnsi="黑体" w:eastAsia="黑体" w:cs="黑体"/>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我单位属于城口县葛城街道办事处统筹管理的事业单位，项目建设均在街道办事处实施核算，本单位无项目建设，未开展项目绩效评价。</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我单位属于城口县</w:t>
      </w:r>
      <w:r>
        <w:rPr>
          <w:rFonts w:hint="eastAsia" w:ascii="方正仿宋_GBK" w:hAnsi="方正仿宋_GBK" w:eastAsia="方正仿宋_GBK" w:cs="方正仿宋_GBK"/>
          <w:kern w:val="0"/>
          <w:sz w:val="32"/>
          <w:szCs w:val="32"/>
          <w:shd w:val="clear" w:fill="FFFFFF"/>
          <w:lang w:eastAsia="zh-CN"/>
        </w:rPr>
        <w:t>葛城</w:t>
      </w:r>
      <w:r>
        <w:rPr>
          <w:rFonts w:hint="eastAsia" w:ascii="方正仿宋_GBK" w:hAnsi="方正仿宋_GBK" w:eastAsia="方正仿宋_GBK" w:cs="方正仿宋_GBK"/>
          <w:kern w:val="0"/>
          <w:sz w:val="32"/>
          <w:szCs w:val="32"/>
          <w:shd w:val="clear" w:fill="FFFFFF"/>
        </w:rPr>
        <w:t>街道办事处统筹管理的事业单位，项目建设均在街道办事处实施核算，本单位无项目建设，未开展项目绩效评价</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我单位属于城口县</w:t>
      </w:r>
      <w:r>
        <w:rPr>
          <w:rFonts w:hint="eastAsia" w:ascii="方正仿宋_GBK" w:hAnsi="方正仿宋_GBK" w:eastAsia="方正仿宋_GBK" w:cs="方正仿宋_GBK"/>
          <w:kern w:val="0"/>
          <w:sz w:val="32"/>
          <w:szCs w:val="32"/>
          <w:shd w:val="clear" w:fill="FFFFFF"/>
          <w:lang w:eastAsia="zh-CN"/>
        </w:rPr>
        <w:t>葛城</w:t>
      </w:r>
      <w:r>
        <w:rPr>
          <w:rFonts w:hint="eastAsia" w:ascii="方正仿宋_GBK" w:hAnsi="方正仿宋_GBK" w:eastAsia="方正仿宋_GBK" w:cs="方正仿宋_GBK"/>
          <w:kern w:val="0"/>
          <w:sz w:val="32"/>
          <w:szCs w:val="32"/>
          <w:shd w:val="clear" w:fill="FFFFFF"/>
        </w:rPr>
        <w:t>街道办事处统筹管理的事业单位，项目建设均在街道办事处实施核算，本单位无项目建设，财政未对我单位开展绩效评价。</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3"/>
          <w:rFonts w:hint="eastAsia" w:ascii="方正仿宋_GBK" w:hAnsi="方正仿宋_GBK" w:eastAsia="方正仿宋_GBK" w:cs="方正仿宋_GBK"/>
          <w:b/>
          <w:bCs/>
          <w:sz w:val="32"/>
          <w:szCs w:val="32"/>
          <w:shd w:val="clear" w:fill="FFFFFF"/>
        </w:rPr>
        <w:t xml:space="preserve"> </w:t>
      </w:r>
      <w:r>
        <w:rPr>
          <w:rStyle w:val="13"/>
          <w:rFonts w:hint="eastAsia" w:ascii="方正仿宋_GBK" w:hAnsi="方正仿宋_GBK" w:eastAsia="方正仿宋_GBK" w:cs="方正仿宋_GBK"/>
          <w:b/>
          <w:bCs/>
          <w:sz w:val="32"/>
          <w:szCs w:val="32"/>
          <w:shd w:val="clear" w:fill="FFFFFF"/>
          <w:lang w:val="en-US" w:eastAsia="zh-CN"/>
        </w:rPr>
        <w:t xml:space="preserve">  </w:t>
      </w:r>
      <w:r>
        <w:rPr>
          <w:rStyle w:val="10"/>
          <w:rFonts w:hint="eastAsia" w:ascii="黑体" w:hAnsi="黑体" w:eastAsia="黑体" w:cs="黑体"/>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黑体" w:hAnsi="黑体" w:eastAsia="黑体" w:cs="黑体"/>
          <w:sz w:val="32"/>
          <w:szCs w:val="32"/>
          <w:shd w:val="clear" w:color="auto" w:fill="FFFFFF"/>
          <w:lang w:val="en-US" w:eastAsia="zh-CN" w:bidi="ar-SA"/>
        </w:rPr>
        <w:t>七、决算公开联系方式及信息反馈渠道</w:t>
      </w:r>
    </w:p>
    <w:p>
      <w:pPr>
        <w:pStyle w:val="11"/>
        <w:autoSpaceDE w:val="0"/>
        <w:spacing w:line="596" w:lineRule="exact"/>
        <w:ind w:firstLine="640"/>
        <w:jc w:val="both"/>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eastAsia="zh-CN"/>
        </w:rPr>
        <w:t>部门决算公开联系人</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城口县葛城街道办事处，</w:t>
      </w:r>
      <w:r>
        <w:rPr>
          <w:rFonts w:hint="eastAsia" w:ascii="方正仿宋_GBK" w:hAnsi="方正仿宋_GBK" w:eastAsia="方正仿宋_GBK" w:cs="方正仿宋_GBK"/>
          <w:sz w:val="32"/>
          <w:szCs w:val="32"/>
          <w:shd w:val="clear" w:color="auto" w:fill="FFFFFF"/>
          <w:lang w:val="en-US" w:eastAsia="zh-CN"/>
        </w:rPr>
        <w:t>联系方式：023-59222208。</w:t>
      </w:r>
    </w:p>
    <w:p>
      <w:pPr>
        <w:rPr>
          <w:rFonts w:hint="default" w:cs="宋体"/>
          <w:sz w:val="18"/>
          <w:szCs w:val="18"/>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3630C"/>
    <w:rsid w:val="11ED0F98"/>
    <w:rsid w:val="11F03528"/>
    <w:rsid w:val="12C921C4"/>
    <w:rsid w:val="12F52ECF"/>
    <w:rsid w:val="13871C70"/>
    <w:rsid w:val="13A71CB4"/>
    <w:rsid w:val="13AF1D43"/>
    <w:rsid w:val="13CE1647"/>
    <w:rsid w:val="13DA0C25"/>
    <w:rsid w:val="13FD55AB"/>
    <w:rsid w:val="14200702"/>
    <w:rsid w:val="14907817"/>
    <w:rsid w:val="163A6CEE"/>
    <w:rsid w:val="16C6147E"/>
    <w:rsid w:val="173708E3"/>
    <w:rsid w:val="174C19C7"/>
    <w:rsid w:val="17C374FC"/>
    <w:rsid w:val="17E13637"/>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4440F"/>
    <w:rsid w:val="1FCD26AF"/>
    <w:rsid w:val="20642787"/>
    <w:rsid w:val="20F4064E"/>
    <w:rsid w:val="21556F04"/>
    <w:rsid w:val="22403BD3"/>
    <w:rsid w:val="23DA37D9"/>
    <w:rsid w:val="24B92327"/>
    <w:rsid w:val="24C14514"/>
    <w:rsid w:val="2533755C"/>
    <w:rsid w:val="25791755"/>
    <w:rsid w:val="25A51ACE"/>
    <w:rsid w:val="26396DF4"/>
    <w:rsid w:val="27167136"/>
    <w:rsid w:val="27B23302"/>
    <w:rsid w:val="289333A0"/>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8F60BB"/>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3C660C4"/>
    <w:rsid w:val="44494994"/>
    <w:rsid w:val="44C37687"/>
    <w:rsid w:val="45CB699A"/>
    <w:rsid w:val="465B470D"/>
    <w:rsid w:val="469D6AD4"/>
    <w:rsid w:val="471E6C84"/>
    <w:rsid w:val="472D779B"/>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64466"/>
    <w:rsid w:val="4F186D58"/>
    <w:rsid w:val="4FEA65B7"/>
    <w:rsid w:val="5042146E"/>
    <w:rsid w:val="50467FC6"/>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9744B37"/>
    <w:rsid w:val="6AAD2300"/>
    <w:rsid w:val="6B474EF5"/>
    <w:rsid w:val="6B911F5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56C2ADD"/>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2</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2025-11-12T06:43:31Z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