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left"/>
        <w:textAlignment w:val="auto"/>
        <w:rPr>
          <w:rFonts w:hint="eastAsia" w:ascii="方正小标宋_GBK" w:hAnsi="方正小标宋_GBK" w:eastAsia="方正小标宋_GBK" w:cs="方正小标宋_GBK"/>
          <w:b w:val="0"/>
          <w:bCs w:val="0"/>
          <w:sz w:val="36"/>
          <w:szCs w:val="36"/>
          <w:lang w:eastAsia="zh-CN"/>
        </w:rPr>
      </w:pPr>
      <w:r>
        <w:rPr>
          <w:rFonts w:hint="eastAsia" w:ascii="方正小标宋_GBK" w:hAnsi="方正小标宋_GBK" w:eastAsia="方正小标宋_GBK" w:cs="方正小标宋_GBK"/>
          <w:b w:val="0"/>
          <w:bCs w:val="0"/>
          <w:sz w:val="36"/>
          <w:szCs w:val="36"/>
          <w:lang w:eastAsia="zh-CN"/>
        </w:rPr>
        <w:t>本部门及下属单位公开内容真实、准确、完整，不存在意识形态问题。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left"/>
        <w:textAlignment w:val="auto"/>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eastAsia="zh-CN"/>
        </w:rPr>
        <w:t>经办人：朱天敏</w:t>
      </w:r>
      <w:r>
        <w:rPr>
          <w:rFonts w:hint="eastAsia" w:ascii="方正小标宋_GBK" w:hAnsi="方正小标宋_GBK" w:eastAsia="方正小标宋_GBK" w:cs="方正小标宋_GBK"/>
          <w:b w:val="0"/>
          <w:bCs w:val="0"/>
          <w:sz w:val="36"/>
          <w:szCs w:val="36"/>
          <w:lang w:val="en-US" w:eastAsia="zh-CN"/>
        </w:rPr>
        <w:t xml:space="preserve">          单位负责人：刘辉</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center"/>
        <w:textAlignment w:val="auto"/>
        <w:rPr>
          <w:rFonts w:hint="default" w:ascii="方正小标宋_GBK" w:hAnsi="方正小标宋_GBK" w:eastAsia="方正小标宋_GBK" w:cs="方正小标宋_GBK"/>
          <w:b w:val="0"/>
          <w:bCs w:val="0"/>
          <w:sz w:val="36"/>
          <w:szCs w:val="36"/>
          <w:lang w:val="en-US" w:eastAsia="zh-CN"/>
        </w:rPr>
      </w:pPr>
    </w:p>
    <w:p>
      <w:pPr>
        <w:pStyle w:val="6"/>
        <w:spacing w:before="0" w:beforeAutospacing="0" w:after="0" w:afterAutospacing="0" w:line="596" w:lineRule="exact"/>
        <w:jc w:val="center"/>
        <w:rPr>
          <w:rFonts w:ascii="方正小标宋_GBK" w:hAnsi="方正小标宋_GBK" w:eastAsia="方正小标宋_GBK" w:cs="方正小标宋_GBK"/>
          <w:b w:val="0"/>
          <w:bCs w:val="0"/>
          <w:sz w:val="44"/>
          <w:szCs w:val="44"/>
        </w:rPr>
      </w:pPr>
      <w:r>
        <w:rPr>
          <w:rFonts w:ascii="方正小标宋_GBK" w:hAnsi="方正小标宋_GBK" w:eastAsia="方正小标宋_GBK" w:cs="方正小标宋_GBK"/>
          <w:b w:val="0"/>
          <w:bCs w:val="0"/>
          <w:sz w:val="44"/>
          <w:szCs w:val="44"/>
        </w:rPr>
        <w:t>重庆市城口县葛城街道社区事务服务中心</w:t>
      </w:r>
    </w:p>
    <w:p>
      <w:pPr>
        <w:pStyle w:val="6"/>
        <w:spacing w:before="0" w:beforeAutospacing="0" w:after="0" w:afterAutospacing="0" w:line="596" w:lineRule="exact"/>
        <w:jc w:val="center"/>
        <w:rPr>
          <w:rFonts w:hint="default"/>
          <w:sz w:val="27"/>
          <w:szCs w:val="27"/>
          <w:shd w:val="clear" w:color="auto" w:fill="FFFF00"/>
        </w:rPr>
      </w:pPr>
      <w:r>
        <w:rPr>
          <w:rFonts w:hint="default" w:ascii="Times New Roman" w:hAnsi="Times New Roman" w:eastAsia="方正小标宋_GBK"/>
          <w:b w:val="0"/>
          <w:bCs w:val="0"/>
          <w:sz w:val="44"/>
          <w:szCs w:val="44"/>
          <w:shd w:val="clear" w:color="auto" w:fill="FFFFFF"/>
        </w:rPr>
        <w:t>2024</w:t>
      </w:r>
      <w:r>
        <w:rPr>
          <w:rFonts w:ascii="方正小标宋_GBK" w:hAnsi="方正小标宋_GBK" w:eastAsia="方正小标宋_GBK" w:cs="方正小标宋_GBK"/>
          <w:b w:val="0"/>
          <w:bCs w:val="0"/>
          <w:sz w:val="44"/>
          <w:szCs w:val="44"/>
          <w:shd w:val="clear" w:color="auto" w:fill="FFFFFF"/>
        </w:rPr>
        <w:t>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ascii="黑体" w:hAnsi="黑体" w:eastAsia="黑体" w:cs="黑体"/>
          <w:sz w:val="32"/>
          <w:szCs w:val="32"/>
          <w:shd w:val="clear" w:color="auto" w:fill="FFFFFF"/>
        </w:rPr>
      </w:pPr>
      <w:r>
        <w:rPr>
          <w:rStyle w:val="10"/>
          <w:rFonts w:ascii="黑体" w:hAnsi="黑体" w:eastAsia="黑体" w:cs="黑体"/>
          <w:sz w:val="32"/>
          <w:szCs w:val="32"/>
          <w:shd w:val="clear" w:color="auto" w:fill="FFFFFF"/>
        </w:rPr>
        <w:t>一、</w:t>
      </w:r>
      <w:r>
        <w:rPr>
          <w:rStyle w:val="10"/>
          <w:rFonts w:hint="eastAsia" w:ascii="黑体" w:hAnsi="黑体" w:eastAsia="黑体" w:cs="黑体"/>
          <w:sz w:val="32"/>
          <w:szCs w:val="32"/>
          <w:shd w:val="clear" w:color="auto" w:fill="FFFFFF"/>
          <w:lang w:eastAsia="zh-CN"/>
        </w:rPr>
        <w:t>部门</w:t>
      </w:r>
      <w:r>
        <w:rPr>
          <w:rStyle w:val="10"/>
          <w:rFonts w:ascii="黑体" w:hAnsi="黑体" w:eastAsia="黑体" w:cs="黑体"/>
          <w:sz w:val="32"/>
          <w:szCs w:val="32"/>
          <w:shd w:val="clear" w:color="auto" w:fill="FFFFFF"/>
        </w:rPr>
        <w:t>基本情况</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auto"/>
          <w:sz w:val="32"/>
          <w:szCs w:val="32"/>
          <w:shd w:val="clear" w:color="auto" w:fill="FFFFFF"/>
          <w:lang w:val="en-US" w:eastAsia="zh-CN"/>
        </w:rPr>
      </w:pPr>
      <w:r>
        <w:rPr>
          <w:rFonts w:hint="eastAsia" w:ascii="方正仿宋_GBK" w:hAnsi="方正仿宋_GBK" w:eastAsia="方正仿宋_GBK" w:cs="方正仿宋_GBK"/>
          <w:color w:val="auto"/>
          <w:sz w:val="32"/>
          <w:szCs w:val="32"/>
          <w:shd w:val="clear" w:color="auto" w:fill="FFFFFF"/>
          <w:lang w:val="en-US" w:eastAsia="zh-CN"/>
        </w:rPr>
        <w:t>葛城街道社区事务中心的宗旨是加强社区建设服务，促进社区事业发展。主要职责是：负责社区综合性服务工作，协调推进社区建设、社区自治、社会组织培育管理等工作。负责城市管理、市容环卫、物业管理、老旧小区综合整治、危房改造、辖区基础设施建设管理维护等事务性工作。</w:t>
      </w:r>
    </w:p>
    <w:p>
      <w:pPr>
        <w:pStyle w:val="6"/>
        <w:snapToGrid w:val="0"/>
        <w:spacing w:before="0" w:beforeAutospacing="0" w:after="0" w:afterAutospacing="0" w:line="596" w:lineRule="exact"/>
        <w:ind w:firstLine="643" w:firstLineChars="200"/>
        <w:jc w:val="both"/>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二、</w:t>
      </w:r>
      <w:r>
        <w:rPr>
          <w:rStyle w:val="10"/>
          <w:rFonts w:hint="eastAsia" w:ascii="黑体" w:hAnsi="黑体" w:eastAsia="黑体" w:cs="黑体"/>
          <w:sz w:val="32"/>
          <w:szCs w:val="32"/>
          <w:shd w:val="clear" w:color="auto" w:fill="FFFFFF"/>
          <w:lang w:eastAsia="zh-CN"/>
        </w:rPr>
        <w:t>部门</w:t>
      </w:r>
      <w:r>
        <w:rPr>
          <w:rStyle w:val="10"/>
          <w:rFonts w:ascii="黑体" w:hAnsi="黑体" w:eastAsia="黑体" w:cs="黑体"/>
          <w:sz w:val="32"/>
          <w:szCs w:val="32"/>
          <w:shd w:val="clear" w:color="auto" w:fill="FFFFFF"/>
        </w:rPr>
        <w:t>决算</w:t>
      </w:r>
      <w:r>
        <w:rPr>
          <w:rStyle w:val="10"/>
          <w:rFonts w:hint="eastAsia" w:ascii="黑体" w:hAnsi="黑体" w:eastAsia="黑体" w:cs="黑体"/>
          <w:sz w:val="32"/>
          <w:szCs w:val="32"/>
          <w:shd w:val="clear" w:color="auto" w:fill="FFFFFF"/>
          <w:lang w:eastAsia="zh-CN"/>
        </w:rPr>
        <w:t>收支</w:t>
      </w:r>
      <w:r>
        <w:rPr>
          <w:rStyle w:val="10"/>
          <w:rFonts w:ascii="黑体" w:hAnsi="黑体" w:eastAsia="黑体" w:cs="黑体"/>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pPr>
        <w:pStyle w:val="6"/>
        <w:shd w:val="clear" w:color="auto" w:fill="FFFFFF"/>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w:t>
      </w:r>
      <w:r>
        <w:rPr>
          <w:rFonts w:hint="eastAsia" w:ascii="方正仿宋_GBK" w:hAnsi="方正仿宋_GBK" w:eastAsia="方正仿宋_GBK" w:cs="方正仿宋_GBK"/>
          <w:sz w:val="32"/>
          <w:szCs w:val="32"/>
          <w:shd w:val="clear" w:color="auto" w:fill="FFFFFF"/>
          <w:lang w:eastAsia="zh-CN"/>
        </w:rPr>
        <w:t>、支</w:t>
      </w:r>
      <w:r>
        <w:rPr>
          <w:rFonts w:ascii="方正仿宋_GBK" w:hAnsi="方正仿宋_GBK" w:eastAsia="方正仿宋_GBK" w:cs="方正仿宋_GBK"/>
          <w:sz w:val="32"/>
          <w:szCs w:val="32"/>
          <w:shd w:val="clear" w:color="auto" w:fill="FFFFFF"/>
        </w:rPr>
        <w:t>总计</w:t>
      </w:r>
      <w:r>
        <w:rPr>
          <w:rFonts w:hint="eastAsia" w:ascii="方正仿宋_GBK" w:hAnsi="方正仿宋_GBK" w:eastAsia="方正仿宋_GBK" w:cs="方正仿宋_GBK"/>
          <w:sz w:val="32"/>
          <w:szCs w:val="32"/>
          <w:shd w:val="clear" w:color="auto" w:fill="FFFFFF"/>
          <w:lang w:eastAsia="zh-CN"/>
        </w:rPr>
        <w:t>均为</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pStyle w:val="6"/>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eastAsia" w:ascii="Times New Roman" w:hAnsi="Times New Roman" w:eastAsia="方正仿宋_GBK"/>
          <w:sz w:val="32"/>
          <w:szCs w:val="32"/>
          <w:shd w:val="clear" w:color="auto" w:fill="FFFFFF"/>
          <w:lang w:val="en-US" w:eastAsia="zh-CN"/>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w:t>
      </w:r>
      <w:r>
        <w:rPr>
          <w:rFonts w:hint="eastAsia" w:ascii="方正仿宋_GBK" w:hAnsi="方正仿宋_GBK" w:eastAsia="方正仿宋_GBK" w:cs="方正仿宋_GBK"/>
          <w:sz w:val="32"/>
          <w:szCs w:val="32"/>
          <w:shd w:val="clear" w:color="auto" w:fill="FFFFFF"/>
        </w:rPr>
        <w:t>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0"/>
          <w:rFonts w:hint="eastAsia" w:ascii="Times New Roman" w:hAnsi="Times New Roman" w:eastAsia="方正仿宋_GBK"/>
          <w:sz w:val="32"/>
          <w:szCs w:val="32"/>
          <w:shd w:val="clear" w:color="auto" w:fill="FFFFFF"/>
          <w:lang w:val="en-US" w:eastAsia="zh-CN"/>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ascii="方正仿宋_GBK" w:hAnsi="方正仿宋_GBK" w:eastAsia="方正仿宋_GBK" w:cs="方正仿宋_GBK"/>
          <w:sz w:val="32"/>
          <w:szCs w:val="32"/>
          <w:shd w:val="clear" w:color="auto" w:fill="FFFFFF"/>
        </w:rPr>
        <w:t>占</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96" w:lineRule="exact"/>
        <w:ind w:firstLine="643" w:firstLineChars="200"/>
        <w:jc w:val="both"/>
        <w:rPr>
          <w:rFonts w:hint="eastAsia" w:ascii="方正仿宋_GBK" w:hAnsi="方正仿宋_GBK" w:eastAsia="方正仿宋_GBK" w:cs="方正仿宋_GBK"/>
          <w:sz w:val="32"/>
          <w:szCs w:val="32"/>
          <w:lang w:eastAsia="zh-CN"/>
        </w:rPr>
      </w:pPr>
      <w:r>
        <w:rPr>
          <w:rStyle w:val="10"/>
          <w:rFonts w:hint="eastAsia" w:ascii="Times New Roman" w:hAnsi="Times New Roman" w:eastAsia="方正仿宋_GBK"/>
          <w:sz w:val="32"/>
          <w:szCs w:val="32"/>
          <w:shd w:val="clear" w:color="auto" w:fill="FFFFFF"/>
          <w:lang w:val="en-US" w:eastAsia="zh-CN"/>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eastAsia="zh-CN"/>
        </w:rPr>
        <w:t>度</w:t>
      </w:r>
      <w:r>
        <w:rPr>
          <w:rFonts w:ascii="方正仿宋_GBK" w:hAnsi="方正仿宋_GBK" w:eastAsia="方正仿宋_GBK" w:cs="方正仿宋_GBK"/>
          <w:sz w:val="32"/>
          <w:szCs w:val="32"/>
          <w:shd w:val="clear" w:color="auto" w:fill="FFFFFF"/>
        </w:rPr>
        <w:t>相比，</w:t>
      </w:r>
      <w:r>
        <w:rPr>
          <w:rFonts w:hint="default" w:ascii="Times New Roman" w:hAnsi="Times New Roman" w:eastAsia="方正仿宋_GBK"/>
          <w:sz w:val="32"/>
          <w:szCs w:val="32"/>
          <w:shd w:val="clear" w:color="auto" w:fill="FFFFFF"/>
        </w:rPr>
        <w:t>财政拨款收、支总计各增加37.81万元，增长100.0%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pPr>
        <w:pStyle w:val="6"/>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0"/>
          <w:rFonts w:hint="default" w:ascii="Times New Roman" w:hAnsi="Times New Roman" w:eastAsia="方正仿宋_GBK"/>
          <w:sz w:val="32"/>
          <w:szCs w:val="32"/>
          <w:shd w:val="clear" w:color="auto" w:fill="FFFFFF"/>
        </w:rPr>
        <w:t>1</w:t>
      </w:r>
      <w:r>
        <w:rPr>
          <w:rStyle w:val="10"/>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hint="default" w:ascii="Times New Roman" w:hAnsi="Times New Roman" w:eastAsia="方正仿宋_GBK"/>
          <w:sz w:val="32"/>
          <w:szCs w:val="32"/>
          <w:shd w:val="clear" w:color="auto" w:fill="FFFFFF"/>
        </w:rPr>
        <w:t>较年初预算数增加37.81万元，增长100.0%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pPr>
        <w:pStyle w:val="6"/>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0"/>
          <w:rFonts w:hint="default" w:ascii="Times New Roman" w:hAnsi="Times New Roman" w:eastAsia="方正仿宋_GBK"/>
          <w:sz w:val="32"/>
          <w:szCs w:val="32"/>
          <w:shd w:val="clear" w:color="auto" w:fill="FFFFFF"/>
        </w:rPr>
        <w:t>2</w:t>
      </w:r>
      <w:r>
        <w:rPr>
          <w:rStyle w:val="10"/>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hint="default" w:ascii="Times New Roman" w:hAnsi="Times New Roman" w:eastAsia="方正仿宋_GBK"/>
          <w:sz w:val="32"/>
          <w:szCs w:val="32"/>
          <w:shd w:val="clear" w:color="auto" w:fill="FFFFFF"/>
        </w:rPr>
        <w:t>较年初预算数增加37.81万元，增长100.0%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ascii="方正仿宋_GBK" w:hAnsi="方正仿宋_GBK" w:eastAsia="方正仿宋_GBK" w:cs="方正仿宋_GBK"/>
          <w:sz w:val="32"/>
          <w:szCs w:val="32"/>
          <w:highlight w:val="none"/>
          <w:shd w:val="clear" w:color="auto" w:fill="FFFFFF"/>
        </w:rPr>
      </w:pPr>
      <w:r>
        <w:rPr>
          <w:rFonts w:ascii="方正仿宋_GBK" w:hAnsi="方正仿宋_GBK" w:eastAsia="方正仿宋_GBK" w:cs="方正仿宋_GBK"/>
          <w:sz w:val="32"/>
          <w:szCs w:val="32"/>
          <w:highlight w:val="none"/>
          <w:shd w:val="clear" w:color="auto" w:fill="FFFFFF"/>
        </w:rPr>
        <w:t>一般公共预算财政拨款支出主要</w:t>
      </w:r>
      <w:r>
        <w:rPr>
          <w:rFonts w:hint="eastAsia" w:ascii="方正仿宋_GBK" w:hAnsi="方正仿宋_GBK" w:eastAsia="方正仿宋_GBK" w:cs="方正仿宋_GBK"/>
          <w:sz w:val="32"/>
          <w:szCs w:val="32"/>
          <w:highlight w:val="none"/>
          <w:shd w:val="clear" w:color="auto" w:fill="FFFFFF"/>
          <w:lang w:eastAsia="zh-CN"/>
        </w:rPr>
        <w:t>用途如下</w:t>
      </w:r>
      <w:r>
        <w:rPr>
          <w:rFonts w:ascii="方正仿宋_GBK" w:hAnsi="方正仿宋_GBK" w:eastAsia="方正仿宋_GBK" w:cs="方正仿宋_GBK"/>
          <w:sz w:val="32"/>
          <w:szCs w:val="32"/>
          <w:highlight w:val="none"/>
          <w:shd w:val="clear" w:color="auto" w:fill="FFFFFF"/>
        </w:rPr>
        <w:t>：</w:t>
      </w:r>
    </w:p>
    <w:p>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w:t>
      </w:r>
      <w:r>
        <w:rPr>
          <w:rFonts w:hint="eastAsia" w:ascii="方正仿宋_GBK" w:hAnsi="方正仿宋_GBK" w:eastAsia="方正仿宋_GBK" w:cs="方正仿宋_GBK"/>
          <w:sz w:val="32"/>
          <w:szCs w:val="32"/>
          <w:shd w:val="clear" w:color="auto" w:fill="FFFFFF"/>
          <w:lang w:eastAsia="zh-CN"/>
        </w:rPr>
        <w:t>和</w:t>
      </w:r>
      <w:r>
        <w:rPr>
          <w:rFonts w:ascii="方正仿宋_GBK" w:hAnsi="方正仿宋_GBK" w:eastAsia="方正仿宋_GBK" w:cs="方正仿宋_GBK"/>
          <w:sz w:val="32"/>
          <w:szCs w:val="32"/>
          <w:shd w:val="clear" w:color="auto" w:fill="FFFFFF"/>
        </w:rPr>
        <w:t>就业支出</w:t>
      </w:r>
      <w:r>
        <w:rPr>
          <w:rFonts w:hint="default" w:ascii="Times New Roman" w:hAnsi="Times New Roman" w:eastAsia="方正仿宋_GBK"/>
          <w:sz w:val="32"/>
          <w:szCs w:val="32"/>
          <w:shd w:val="clear" w:color="auto" w:fill="FFFFFF"/>
        </w:rPr>
        <w:t>33.95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89.8%</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较年初预算数增加33.95万元，增长100.0%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1.78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4.7%</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较年初预算数增加1.78万元，增长100.0%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2.08</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5.5%</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较年初预算数增加2.08万元，增长100.0%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p>
    <w:p>
      <w:pPr>
        <w:pStyle w:val="6"/>
        <w:snapToGrid w:val="0"/>
        <w:spacing w:before="0" w:beforeAutospacing="0" w:after="0" w:afterAutospacing="0" w:line="596" w:lineRule="exact"/>
        <w:ind w:firstLine="643" w:firstLineChars="200"/>
        <w:jc w:val="both"/>
        <w:rPr>
          <w:rFonts w:hint="eastAsia" w:ascii="方正仿宋_GBK" w:hAnsi="方正仿宋_GBK" w:eastAsia="方正仿宋_GBK" w:cs="方正仿宋_GBK"/>
          <w:color w:val="FF0000"/>
          <w:sz w:val="32"/>
          <w:szCs w:val="32"/>
          <w:shd w:val="clear" w:color="auto" w:fill="FFFFFF"/>
          <w:lang w:eastAsia="zh-CN"/>
        </w:rPr>
      </w:pPr>
      <w:r>
        <w:rPr>
          <w:rStyle w:val="10"/>
          <w:rFonts w:hint="default" w:ascii="Times New Roman" w:hAnsi="Times New Roman" w:eastAsia="方正仿宋_GBK"/>
          <w:sz w:val="32"/>
          <w:szCs w:val="32"/>
          <w:shd w:val="clear" w:color="auto" w:fill="FFFFFF"/>
        </w:rPr>
        <w:t>3</w:t>
      </w:r>
      <w:r>
        <w:rPr>
          <w:rStyle w:val="10"/>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pPr>
        <w:pStyle w:val="6"/>
        <w:snapToGrid w:val="0"/>
        <w:spacing w:before="0" w:beforeAutospacing="0" w:after="0" w:afterAutospacing="0" w:line="596" w:lineRule="exact"/>
        <w:ind w:firstLine="640" w:firstLineChars="200"/>
        <w:jc w:val="both"/>
        <w:rPr>
          <w:rFonts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37.81</w:t>
      </w:r>
      <w:r>
        <w:rPr>
          <w:rFonts w:ascii="方正仿宋_GBK" w:hAnsi="方正仿宋_GBK" w:eastAsia="方正仿宋_GBK" w:cs="方正仿宋_GBK"/>
          <w:sz w:val="32"/>
          <w:szCs w:val="32"/>
          <w:shd w:val="clear" w:color="auto" w:fill="FFFFFF"/>
        </w:rPr>
        <w:t>万元。其中：人员经费</w:t>
      </w:r>
      <w:r>
        <w:rPr>
          <w:rFonts w:hint="default" w:ascii="Times New Roman" w:hAnsi="Times New Roman" w:eastAsia="方正仿宋_GBK"/>
          <w:sz w:val="32"/>
          <w:szCs w:val="32"/>
          <w:shd w:val="clear" w:color="auto" w:fill="FFFFFF"/>
        </w:rPr>
        <w:t>35.34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与2023年度相比，增加35.34万元，增长100.0%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sz w:val="32"/>
          <w:szCs w:val="32"/>
          <w:shd w:val="clear" w:color="auto" w:fill="FFFFFF"/>
          <w:lang w:eastAsia="zh-CN"/>
        </w:rPr>
        <w:t>基本工资、津贴补贴、奖金、社会保障缴费、绩效工资、住房公积金、其他对个人和家庭的补助支出等。</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2.47</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与2023年度相比，增加2.47万元，增长100.0%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社区事务服务中心为新增决算单位、故无上年决算数据。</w:t>
      </w:r>
      <w:r>
        <w:rPr>
          <w:rFonts w:ascii="方正仿宋_GBK" w:hAnsi="方正仿宋_GBK" w:eastAsia="方正仿宋_GBK" w:cs="方正仿宋_GBK"/>
          <w:sz w:val="32"/>
          <w:szCs w:val="32"/>
          <w:shd w:val="clear" w:color="auto" w:fill="FFFFFF"/>
        </w:rPr>
        <w:t>公用经</w:t>
      </w:r>
      <w:bookmarkStart w:id="0" w:name="_GoBack"/>
      <w:bookmarkEnd w:id="0"/>
      <w:r>
        <w:rPr>
          <w:rFonts w:ascii="方正仿宋_GBK" w:hAnsi="方正仿宋_GBK" w:eastAsia="方正仿宋_GBK" w:cs="方正仿宋_GBK"/>
          <w:sz w:val="32"/>
          <w:szCs w:val="32"/>
          <w:shd w:val="clear" w:color="auto" w:fill="FFFFFF"/>
        </w:rPr>
        <w:t>费用途主要包括</w:t>
      </w:r>
      <w:r>
        <w:rPr>
          <w:rFonts w:hint="eastAsia" w:ascii="方正仿宋_GBK" w:hAnsi="方正仿宋_GBK" w:eastAsia="方正仿宋_GBK" w:cs="方正仿宋_GBK"/>
          <w:sz w:val="32"/>
          <w:szCs w:val="32"/>
          <w:shd w:val="clear" w:color="auto" w:fill="FFFFFF"/>
          <w:lang w:eastAsia="zh-CN"/>
        </w:rPr>
        <w:t>办公费、水费、电费、工会费、福利费、其他交通费用等。</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（五）政府性基金预算收支决算情况说明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本部门</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年度无政府性基金预算财政拨款收支</w:t>
      </w:r>
      <w:r>
        <w:rPr>
          <w:rFonts w:hint="eastAsia" w:ascii="方正仿宋_GBK" w:hAnsi="方正仿宋_GBK" w:eastAsia="方正仿宋_GBK" w:cs="方正仿宋_GBK"/>
          <w:sz w:val="32"/>
          <w:szCs w:val="32"/>
          <w:shd w:val="clear" w:color="auto" w:fill="FFFFFF"/>
          <w:lang w:eastAsia="zh-CN"/>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（六）国有资本经营预算财政拨款支出决算情况说明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本部门</w:t>
      </w:r>
      <w:r>
        <w:rPr>
          <w:rFonts w:hint="default" w:ascii="方正仿宋_GBK" w:hAnsi="方正仿宋_GBK" w:eastAsia="方正仿宋_GBK" w:cs="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三、</w:t>
      </w:r>
      <w:r>
        <w:rPr>
          <w:rStyle w:val="10"/>
          <w:rFonts w:hint="eastAsia" w:ascii="黑体" w:hAnsi="黑体" w:eastAsia="黑体" w:cs="黑体"/>
          <w:sz w:val="32"/>
          <w:szCs w:val="32"/>
          <w:shd w:val="clear" w:color="auto" w:fill="FFFFFF"/>
          <w:lang w:eastAsia="zh-CN"/>
        </w:rPr>
        <w:t>财政拨款</w:t>
      </w:r>
      <w:r>
        <w:rPr>
          <w:rStyle w:val="10"/>
          <w:rFonts w:ascii="黑体" w:hAnsi="黑体" w:eastAsia="黑体" w:cs="黑体"/>
          <w:sz w:val="32"/>
          <w:szCs w:val="32"/>
          <w:shd w:val="clear" w:color="auto" w:fill="FFFFFF"/>
        </w:rPr>
        <w:t>“三公”经费情况说明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社区事务服务中心</w:t>
      </w:r>
      <w:r>
        <w:rPr>
          <w:rFonts w:ascii="方正仿宋_GBK" w:hAnsi="方正仿宋_GBK" w:eastAsia="方正仿宋_GBK" w:cs="方正仿宋_GBK"/>
          <w:sz w:val="32"/>
          <w:szCs w:val="32"/>
          <w:shd w:val="clear" w:color="auto" w:fill="FFFFFF"/>
        </w:rPr>
        <w:t>属于</w:t>
      </w:r>
      <w:r>
        <w:rPr>
          <w:rFonts w:hint="eastAsia" w:ascii="方正仿宋_GBK" w:hAnsi="方正仿宋_GBK" w:eastAsia="方正仿宋_GBK" w:cs="方正仿宋_GBK"/>
          <w:sz w:val="32"/>
          <w:szCs w:val="32"/>
          <w:shd w:val="clear" w:color="auto" w:fill="FFFFFF"/>
          <w:lang w:eastAsia="zh-CN"/>
        </w:rPr>
        <w:t>街道本级下的事业单位</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未使用财政资金保障</w:t>
      </w:r>
      <w:r>
        <w:rPr>
          <w:rFonts w:ascii="方正仿宋_GBK" w:hAnsi="方正仿宋_GBK" w:eastAsia="方正仿宋_GBK" w:cs="方正仿宋_GBK"/>
          <w:sz w:val="32"/>
          <w:szCs w:val="32"/>
          <w:shd w:val="clear" w:color="auto" w:fill="FFFFFF"/>
        </w:rPr>
        <w:t>“三公”经费。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sz w:val="32"/>
          <w:szCs w:val="32"/>
          <w:shd w:val="clear" w:color="auto" w:fill="FFFFFF"/>
        </w:rPr>
      </w:pPr>
      <w:r>
        <w:rPr>
          <w:rStyle w:val="10"/>
          <w:rFonts w:ascii="黑体" w:hAnsi="黑体" w:eastAsia="黑体" w:cs="黑体"/>
          <w:sz w:val="32"/>
          <w:szCs w:val="32"/>
          <w:shd w:val="clear" w:color="auto" w:fill="FFFFFF"/>
        </w:rPr>
        <w:t>四、其他需要说明的事项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社区事务服务中心在</w:t>
      </w:r>
      <w:r>
        <w:rPr>
          <w:rFonts w:hint="eastAsia" w:ascii="方正仿宋_GBK" w:hAnsi="方正仿宋_GBK" w:eastAsia="方正仿宋_GBK" w:cs="方正仿宋_GBK"/>
          <w:sz w:val="32"/>
          <w:szCs w:val="32"/>
          <w:shd w:val="clear" w:color="auto" w:fill="FFFFFF"/>
          <w:lang w:val="en-US" w:eastAsia="zh-CN"/>
        </w:rPr>
        <w:t>2024年从街道本级分割至下属事业单位</w:t>
      </w:r>
      <w:r>
        <w:rPr>
          <w:rFonts w:hint="default"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因此未使用财政资金保障</w:t>
      </w:r>
      <w:r>
        <w:rPr>
          <w:rFonts w:hint="default" w:ascii="方正仿宋_GBK" w:hAnsi="方正仿宋_GBK" w:eastAsia="方正仿宋_GBK" w:cs="方正仿宋_GBK"/>
          <w:sz w:val="32"/>
          <w:szCs w:val="32"/>
          <w:shd w:val="clear" w:color="auto" w:fill="FFFFFF"/>
        </w:rPr>
        <w:t>会议费</w:t>
      </w:r>
      <w:r>
        <w:rPr>
          <w:rFonts w:ascii="方正仿宋_GBK" w:hAnsi="方正仿宋_GBK" w:eastAsia="方正仿宋_GBK" w:cs="方正仿宋_GBK"/>
          <w:sz w:val="32"/>
          <w:szCs w:val="32"/>
          <w:shd w:val="clear" w:color="auto" w:fill="FFFFFF"/>
        </w:rPr>
        <w:t>、</w:t>
      </w:r>
      <w:r>
        <w:rPr>
          <w:rFonts w:hint="default" w:ascii="方正仿宋_GBK" w:hAnsi="方正仿宋_GBK" w:eastAsia="方正仿宋_GBK" w:cs="方正仿宋_GBK"/>
          <w:sz w:val="32"/>
          <w:szCs w:val="32"/>
          <w:shd w:val="clear" w:color="auto" w:fill="FFFFFF"/>
        </w:rPr>
        <w:t>培训费</w:t>
      </w:r>
      <w:r>
        <w:rPr>
          <w:rFonts w:ascii="方正仿宋_GBK" w:hAnsi="方正仿宋_GBK" w:eastAsia="方正仿宋_GBK" w:cs="方正仿宋_GBK"/>
          <w:sz w:val="32"/>
          <w:szCs w:val="32"/>
          <w:shd w:val="clear" w:color="auto" w:fill="FFFFFF"/>
        </w:rPr>
        <w:t>和差旅费</w:t>
      </w:r>
      <w:r>
        <w:rPr>
          <w:rFonts w:hint="default" w:ascii="方正仿宋_GBK" w:hAnsi="方正仿宋_GBK" w:eastAsia="方正仿宋_GBK" w:cs="方正仿宋_GBK"/>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方正仿宋_GBK" w:hAnsi="方正仿宋_GBK" w:eastAsia="方正仿宋_GBK" w:cs="方正仿宋_GBK"/>
          <w:sz w:val="32"/>
          <w:szCs w:val="32"/>
          <w:shd w:val="clear" w:color="auto" w:fill="FFFFFF"/>
        </w:rPr>
        <w:t>按照部门决算列报口径，我</w:t>
      </w:r>
      <w:r>
        <w:rPr>
          <w:rFonts w:hint="eastAsia" w:ascii="方正仿宋_GBK" w:hAnsi="方正仿宋_GBK" w:eastAsia="方正仿宋_GBK" w:cs="方正仿宋_GBK"/>
          <w:sz w:val="32"/>
          <w:szCs w:val="32"/>
          <w:shd w:val="clear" w:color="auto" w:fill="FFFFFF"/>
          <w:lang w:eastAsia="zh-CN"/>
        </w:rPr>
        <w:t>部门</w:t>
      </w:r>
      <w:r>
        <w:rPr>
          <w:rFonts w:hint="default" w:ascii="方正仿宋_GBK" w:hAnsi="方正仿宋_GBK" w:eastAsia="方正仿宋_GBK" w:cs="方正仿宋_GBK"/>
          <w:sz w:val="32"/>
          <w:szCs w:val="32"/>
          <w:shd w:val="clear" w:color="auto" w:fill="FFFFFF"/>
        </w:rPr>
        <w:t>不在机关运行经费统计范围之内。</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我单位属于城口县葛城街道办事处统筹管理的事业单位，</w:t>
      </w:r>
      <w:r>
        <w:rPr>
          <w:rFonts w:hint="default" w:ascii="方正仿宋_GBK" w:hAnsi="方正仿宋_GBK" w:eastAsia="方正仿宋_GBK" w:cs="方正仿宋_GBK"/>
          <w:sz w:val="32"/>
          <w:szCs w:val="32"/>
          <w:shd w:val="clear" w:color="auto" w:fill="FFFFFF"/>
        </w:rPr>
        <w:t>资产</w:t>
      </w:r>
      <w:r>
        <w:rPr>
          <w:rFonts w:hint="eastAsia" w:ascii="方正仿宋_GBK" w:hAnsi="方正仿宋_GBK" w:eastAsia="方正仿宋_GBK" w:cs="方正仿宋_GBK"/>
          <w:sz w:val="32"/>
          <w:szCs w:val="32"/>
          <w:shd w:val="clear" w:color="auto" w:fill="FFFFFF"/>
          <w:lang w:eastAsia="zh-CN"/>
        </w:rPr>
        <w:t>登记在街道本级</w:t>
      </w:r>
      <w:r>
        <w:rPr>
          <w:rFonts w:hint="default" w:ascii="方正仿宋_GBK" w:hAnsi="方正仿宋_GBK" w:eastAsia="方正仿宋_GBK" w:cs="方正仿宋_GBK"/>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pPr>
        <w:pStyle w:val="6"/>
        <w:snapToGrid w:val="0"/>
        <w:spacing w:before="0" w:beforeAutospacing="0" w:after="0" w:afterAutospacing="0" w:line="596" w:lineRule="exact"/>
        <w:ind w:firstLine="640" w:firstLineChars="200"/>
        <w:jc w:val="both"/>
        <w:rPr>
          <w:rStyle w:val="10"/>
          <w:rFonts w:hint="eastAsia" w:ascii="黑体" w:hAnsi="黑体" w:eastAsia="黑体" w:cs="黑体"/>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eastAsia="zh-CN"/>
        </w:rPr>
        <w:t>2024年度我部门未发生政府采购事项，无相关经费支出。</w:t>
      </w:r>
      <w:r>
        <w:rPr>
          <w:rStyle w:val="10"/>
          <w:rFonts w:hint="eastAsia" w:ascii="黑体" w:hAnsi="黑体" w:eastAsia="黑体" w:cs="黑体"/>
          <w:sz w:val="32"/>
          <w:szCs w:val="32"/>
          <w:shd w:val="clear" w:color="auto" w:fill="FFFFFF"/>
          <w:lang w:val="en-US" w:eastAsia="zh-CN" w:bidi="ar-SA"/>
        </w:rPr>
        <w:t>五、2024年度预算绩效管理情况说明</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我单位属于城口县葛城街道办事处统筹管理的事业单位，项目建设均在街道办事处实施核算，本单位无项目建设，未开展项目绩效评价。</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（二）部门绩效评价情况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lang w:eastAsia="zh-CN"/>
        </w:rPr>
      </w:pPr>
      <w:r>
        <w:rPr>
          <w:rFonts w:hint="eastAsia" w:ascii="方正仿宋_GBK" w:hAnsi="方正仿宋_GBK" w:eastAsia="方正仿宋_GBK" w:cs="方正仿宋_GBK"/>
          <w:kern w:val="0"/>
          <w:sz w:val="32"/>
          <w:szCs w:val="32"/>
          <w:shd w:val="clear" w:fill="FFFFFF"/>
        </w:rPr>
        <w:t>我单位属于城口县</w:t>
      </w:r>
      <w:r>
        <w:rPr>
          <w:rFonts w:hint="eastAsia" w:ascii="方正仿宋_GBK" w:hAnsi="方正仿宋_GBK" w:eastAsia="方正仿宋_GBK" w:cs="方正仿宋_GBK"/>
          <w:kern w:val="0"/>
          <w:sz w:val="32"/>
          <w:szCs w:val="32"/>
          <w:shd w:val="clear" w:fill="FFFFFF"/>
          <w:lang w:eastAsia="zh-CN"/>
        </w:rPr>
        <w:t>葛城</w:t>
      </w:r>
      <w:r>
        <w:rPr>
          <w:rFonts w:hint="eastAsia" w:ascii="方正仿宋_GBK" w:hAnsi="方正仿宋_GBK" w:eastAsia="方正仿宋_GBK" w:cs="方正仿宋_GBK"/>
          <w:kern w:val="0"/>
          <w:sz w:val="32"/>
          <w:szCs w:val="32"/>
          <w:shd w:val="clear" w:fill="FFFFFF"/>
        </w:rPr>
        <w:t>街道办事处统筹管理的事业单位，项目建设均在街道办事处实施核算，本单位无项目建设，未开展项目绩效评价</w:t>
      </w:r>
      <w:r>
        <w:rPr>
          <w:rFonts w:hint="eastAsia" w:ascii="方正仿宋_GBK" w:hAnsi="方正仿宋_GBK" w:eastAsia="方正仿宋_GBK" w:cs="方正仿宋_GBK"/>
          <w:kern w:val="0"/>
          <w:sz w:val="32"/>
          <w:szCs w:val="32"/>
          <w:shd w:val="clear" w:fill="FFFFFF"/>
          <w:lang w:eastAsia="zh-CN"/>
        </w:rPr>
        <w:t>。</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kern w:val="0"/>
          <w:sz w:val="32"/>
          <w:szCs w:val="32"/>
          <w:shd w:val="clear" w:fill="FFFFFF"/>
        </w:rPr>
        <w:t>我单位属于城口县</w:t>
      </w:r>
      <w:r>
        <w:rPr>
          <w:rFonts w:hint="eastAsia" w:ascii="方正仿宋_GBK" w:hAnsi="方正仿宋_GBK" w:eastAsia="方正仿宋_GBK" w:cs="方正仿宋_GBK"/>
          <w:kern w:val="0"/>
          <w:sz w:val="32"/>
          <w:szCs w:val="32"/>
          <w:shd w:val="clear" w:fill="FFFFFF"/>
          <w:lang w:eastAsia="zh-CN"/>
        </w:rPr>
        <w:t>葛城</w:t>
      </w:r>
      <w:r>
        <w:rPr>
          <w:rFonts w:hint="eastAsia" w:ascii="方正仿宋_GBK" w:hAnsi="方正仿宋_GBK" w:eastAsia="方正仿宋_GBK" w:cs="方正仿宋_GBK"/>
          <w:kern w:val="0"/>
          <w:sz w:val="32"/>
          <w:szCs w:val="32"/>
          <w:shd w:val="clear" w:fill="FFFFFF"/>
        </w:rPr>
        <w:t>街道办事处统筹管理的事业单位，项目建设均在街道办事处实施核算，本单位无项目建设，财政未对我单位开展绩效评价。</w:t>
      </w:r>
    </w:p>
    <w:p>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3"/>
          <w:rFonts w:hint="eastAsia" w:ascii="方正仿宋_GBK" w:hAnsi="方正仿宋_GBK" w:eastAsia="方正仿宋_GBK" w:cs="方正仿宋_GBK"/>
          <w:b/>
          <w:bCs/>
          <w:sz w:val="32"/>
          <w:szCs w:val="32"/>
          <w:shd w:val="clear" w:fill="FFFFFF"/>
        </w:rPr>
        <w:t xml:space="preserve"> </w:t>
      </w:r>
      <w:r>
        <w:rPr>
          <w:rStyle w:val="13"/>
          <w:rFonts w:hint="eastAsia" w:ascii="方正仿宋_GBK" w:hAnsi="方正仿宋_GBK" w:eastAsia="方正仿宋_GBK" w:cs="方正仿宋_GBK"/>
          <w:b/>
          <w:bCs/>
          <w:sz w:val="32"/>
          <w:szCs w:val="32"/>
          <w:shd w:val="clear" w:fill="FFFFFF"/>
          <w:lang w:val="en-US" w:eastAsia="zh-CN"/>
        </w:rPr>
        <w:t xml:space="preserve">  </w:t>
      </w:r>
      <w:r>
        <w:rPr>
          <w:rStyle w:val="10"/>
          <w:rFonts w:hint="eastAsia" w:ascii="黑体" w:hAnsi="黑体" w:eastAsia="黑体" w:cs="黑体"/>
          <w:sz w:val="32"/>
          <w:szCs w:val="32"/>
          <w:shd w:val="clear" w:color="auto" w:fill="FFFFFF"/>
          <w:lang w:val="en-US" w:eastAsia="zh-CN" w:bidi="ar-SA"/>
        </w:rPr>
        <w:t xml:space="preserve"> 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黑体" w:hAnsi="黑体" w:eastAsia="黑体" w:cs="黑体"/>
          <w:sz w:val="32"/>
          <w:szCs w:val="32"/>
          <w:shd w:val="clear" w:color="auto" w:fill="FFFFFF"/>
          <w:lang w:val="en-US" w:eastAsia="zh-CN" w:bidi="ar-SA"/>
        </w:rPr>
        <w:t>七、决算公开联系方式及信息反馈渠道</w:t>
      </w:r>
    </w:p>
    <w:p>
      <w:pPr>
        <w:pStyle w:val="6"/>
        <w:snapToGrid w:val="0"/>
        <w:spacing w:before="0" w:beforeAutospacing="0" w:after="0" w:afterAutospacing="0" w:line="600" w:lineRule="exact"/>
        <w:ind w:firstLine="640" w:firstLineChars="200"/>
        <w:jc w:val="both"/>
        <w:rPr>
          <w:rStyle w:val="10"/>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eastAsia" w:ascii="方正仿宋_GBK" w:hAnsi="方正仿宋_GBK" w:eastAsia="方正仿宋_GBK" w:cs="方正仿宋_GBK"/>
          <w:sz w:val="32"/>
          <w:szCs w:val="32"/>
          <w:shd w:val="clear" w:color="auto" w:fill="FFFFFF"/>
          <w:lang w:eastAsia="zh-CN"/>
        </w:rPr>
        <w:t>部门决算公开联系人</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eastAsia="zh-CN"/>
        </w:rPr>
        <w:t>城口县葛城街道办事处，</w:t>
      </w:r>
      <w:r>
        <w:rPr>
          <w:rFonts w:hint="eastAsia" w:ascii="方正仿宋_GBK" w:hAnsi="方正仿宋_GBK" w:eastAsia="方正仿宋_GBK" w:cs="方正仿宋_GBK"/>
          <w:sz w:val="32"/>
          <w:szCs w:val="32"/>
          <w:shd w:val="clear" w:color="auto" w:fill="FFFFFF"/>
          <w:lang w:val="en-US" w:eastAsia="zh-CN"/>
        </w:rPr>
        <w:t>联系方式：023-59222208。</w:t>
      </w:r>
    </w:p>
    <w:p>
      <w:pPr>
        <w:rPr>
          <w:rFonts w:hint="default" w:cs="宋体"/>
          <w:sz w:val="18"/>
          <w:szCs w:val="18"/>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46EEA"/>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D06C9D"/>
    <w:rsid w:val="01F3521E"/>
    <w:rsid w:val="02B77958"/>
    <w:rsid w:val="03077B2E"/>
    <w:rsid w:val="03B87EA0"/>
    <w:rsid w:val="03E3214F"/>
    <w:rsid w:val="044C50BA"/>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0E5678"/>
    <w:rsid w:val="0C7927C4"/>
    <w:rsid w:val="0C9B098C"/>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4D7985"/>
    <w:rsid w:val="12C921C4"/>
    <w:rsid w:val="12F52ECF"/>
    <w:rsid w:val="13871C70"/>
    <w:rsid w:val="13A71CB4"/>
    <w:rsid w:val="13AF1D43"/>
    <w:rsid w:val="13CE1647"/>
    <w:rsid w:val="13DA0C25"/>
    <w:rsid w:val="13FD55AB"/>
    <w:rsid w:val="14200702"/>
    <w:rsid w:val="14907817"/>
    <w:rsid w:val="15872D00"/>
    <w:rsid w:val="16216C92"/>
    <w:rsid w:val="163A6CEE"/>
    <w:rsid w:val="173708E3"/>
    <w:rsid w:val="174C19C7"/>
    <w:rsid w:val="17C374FC"/>
    <w:rsid w:val="189079DC"/>
    <w:rsid w:val="189B0D0B"/>
    <w:rsid w:val="18B43F7C"/>
    <w:rsid w:val="194A1770"/>
    <w:rsid w:val="19B906A4"/>
    <w:rsid w:val="19FB026E"/>
    <w:rsid w:val="1B6F15B6"/>
    <w:rsid w:val="1BAA2EDC"/>
    <w:rsid w:val="1C4075AA"/>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9674E"/>
    <w:rsid w:val="1F4B0B02"/>
    <w:rsid w:val="1FBA0F5F"/>
    <w:rsid w:val="1FBB35CD"/>
    <w:rsid w:val="1FCD26AF"/>
    <w:rsid w:val="20642787"/>
    <w:rsid w:val="20F4064E"/>
    <w:rsid w:val="20F40B28"/>
    <w:rsid w:val="21556F04"/>
    <w:rsid w:val="22403BD3"/>
    <w:rsid w:val="23B36D38"/>
    <w:rsid w:val="23DA37D9"/>
    <w:rsid w:val="24B92327"/>
    <w:rsid w:val="24C14514"/>
    <w:rsid w:val="2533755C"/>
    <w:rsid w:val="25791755"/>
    <w:rsid w:val="26396DF4"/>
    <w:rsid w:val="27167136"/>
    <w:rsid w:val="27B23302"/>
    <w:rsid w:val="29310A5F"/>
    <w:rsid w:val="29C37A35"/>
    <w:rsid w:val="2A076083"/>
    <w:rsid w:val="2A73162E"/>
    <w:rsid w:val="2A751F0B"/>
    <w:rsid w:val="2B167953"/>
    <w:rsid w:val="2B200583"/>
    <w:rsid w:val="2B220436"/>
    <w:rsid w:val="2B7C04F3"/>
    <w:rsid w:val="2B8209DE"/>
    <w:rsid w:val="2C6762A3"/>
    <w:rsid w:val="2EBF7B3E"/>
    <w:rsid w:val="2EDE1934"/>
    <w:rsid w:val="2F8279A1"/>
    <w:rsid w:val="2FCA4B37"/>
    <w:rsid w:val="2FE029D7"/>
    <w:rsid w:val="2FE820F5"/>
    <w:rsid w:val="2FF06E00"/>
    <w:rsid w:val="30562E26"/>
    <w:rsid w:val="30586FEC"/>
    <w:rsid w:val="30EC7046"/>
    <w:rsid w:val="315F0B22"/>
    <w:rsid w:val="319D022C"/>
    <w:rsid w:val="31AB7927"/>
    <w:rsid w:val="31C90022"/>
    <w:rsid w:val="31D84415"/>
    <w:rsid w:val="32285F6F"/>
    <w:rsid w:val="32770556"/>
    <w:rsid w:val="329C0913"/>
    <w:rsid w:val="32AA0460"/>
    <w:rsid w:val="3337290D"/>
    <w:rsid w:val="33DF0967"/>
    <w:rsid w:val="33E31118"/>
    <w:rsid w:val="33EF7674"/>
    <w:rsid w:val="342D7BC6"/>
    <w:rsid w:val="34475F39"/>
    <w:rsid w:val="352930DB"/>
    <w:rsid w:val="35573069"/>
    <w:rsid w:val="355F6038"/>
    <w:rsid w:val="358C217E"/>
    <w:rsid w:val="35937598"/>
    <w:rsid w:val="362242DF"/>
    <w:rsid w:val="36C9128A"/>
    <w:rsid w:val="372E3953"/>
    <w:rsid w:val="37841E99"/>
    <w:rsid w:val="37B81F75"/>
    <w:rsid w:val="37BF1123"/>
    <w:rsid w:val="380A238A"/>
    <w:rsid w:val="383C3F15"/>
    <w:rsid w:val="38BE4696"/>
    <w:rsid w:val="39307745"/>
    <w:rsid w:val="3939115E"/>
    <w:rsid w:val="39B82A39"/>
    <w:rsid w:val="39C42CA8"/>
    <w:rsid w:val="39DC4FD6"/>
    <w:rsid w:val="39F03D7A"/>
    <w:rsid w:val="39F33306"/>
    <w:rsid w:val="3A2C1C67"/>
    <w:rsid w:val="3B1705E5"/>
    <w:rsid w:val="3B18334B"/>
    <w:rsid w:val="3B36794F"/>
    <w:rsid w:val="3C566AD6"/>
    <w:rsid w:val="3C6A5B02"/>
    <w:rsid w:val="3D2757A1"/>
    <w:rsid w:val="3D3D4FC4"/>
    <w:rsid w:val="3D5511D2"/>
    <w:rsid w:val="3DDF3AB1"/>
    <w:rsid w:val="3E1D0952"/>
    <w:rsid w:val="3E42660A"/>
    <w:rsid w:val="3E512FC2"/>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C66138"/>
    <w:rsid w:val="42E86A87"/>
    <w:rsid w:val="43307B09"/>
    <w:rsid w:val="43470647"/>
    <w:rsid w:val="438D0E97"/>
    <w:rsid w:val="43BB152F"/>
    <w:rsid w:val="44494994"/>
    <w:rsid w:val="44C37687"/>
    <w:rsid w:val="45C15182"/>
    <w:rsid w:val="45CB699A"/>
    <w:rsid w:val="465B470D"/>
    <w:rsid w:val="469D6AD4"/>
    <w:rsid w:val="471E6C84"/>
    <w:rsid w:val="4748792B"/>
    <w:rsid w:val="475D719D"/>
    <w:rsid w:val="47674801"/>
    <w:rsid w:val="48225EF7"/>
    <w:rsid w:val="488F422B"/>
    <w:rsid w:val="48E36915"/>
    <w:rsid w:val="495C4A24"/>
    <w:rsid w:val="497135DF"/>
    <w:rsid w:val="4A1605D9"/>
    <w:rsid w:val="4A263DF2"/>
    <w:rsid w:val="4A6F6675"/>
    <w:rsid w:val="4ABF0746"/>
    <w:rsid w:val="4B0502DF"/>
    <w:rsid w:val="4B135857"/>
    <w:rsid w:val="4B7951CB"/>
    <w:rsid w:val="4B7C315C"/>
    <w:rsid w:val="4BCB1E4F"/>
    <w:rsid w:val="4CCF773C"/>
    <w:rsid w:val="4DAC4ACA"/>
    <w:rsid w:val="4DBE01D2"/>
    <w:rsid w:val="4EC92552"/>
    <w:rsid w:val="4EFC6D10"/>
    <w:rsid w:val="4F0C6BA3"/>
    <w:rsid w:val="4F10477D"/>
    <w:rsid w:val="4F186D58"/>
    <w:rsid w:val="4FEA65B7"/>
    <w:rsid w:val="5042146E"/>
    <w:rsid w:val="507F65D8"/>
    <w:rsid w:val="50F06B6E"/>
    <w:rsid w:val="51FA1BC3"/>
    <w:rsid w:val="52234D33"/>
    <w:rsid w:val="52261ABA"/>
    <w:rsid w:val="522F6E0C"/>
    <w:rsid w:val="52463BA1"/>
    <w:rsid w:val="5298794F"/>
    <w:rsid w:val="529B5C36"/>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6503B1"/>
    <w:rsid w:val="5B7D31E3"/>
    <w:rsid w:val="5C0F7EC4"/>
    <w:rsid w:val="5C263CE4"/>
    <w:rsid w:val="5C5D2777"/>
    <w:rsid w:val="5CDC1B77"/>
    <w:rsid w:val="5CF66BF3"/>
    <w:rsid w:val="5D290C69"/>
    <w:rsid w:val="5F2D4A41"/>
    <w:rsid w:val="60C74F6C"/>
    <w:rsid w:val="61025A59"/>
    <w:rsid w:val="613D5BBC"/>
    <w:rsid w:val="61536C39"/>
    <w:rsid w:val="61E64F4A"/>
    <w:rsid w:val="623E0993"/>
    <w:rsid w:val="62944DD7"/>
    <w:rsid w:val="62C96590"/>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196159"/>
    <w:rsid w:val="7069360E"/>
    <w:rsid w:val="708F6F7F"/>
    <w:rsid w:val="70D94BD3"/>
    <w:rsid w:val="71C34D91"/>
    <w:rsid w:val="72DB435C"/>
    <w:rsid w:val="72E2613A"/>
    <w:rsid w:val="72F771F4"/>
    <w:rsid w:val="734150D5"/>
    <w:rsid w:val="736650B0"/>
    <w:rsid w:val="73934AD2"/>
    <w:rsid w:val="750837F0"/>
    <w:rsid w:val="754758CF"/>
    <w:rsid w:val="75A42832"/>
    <w:rsid w:val="761275E6"/>
    <w:rsid w:val="764F62AB"/>
    <w:rsid w:val="765C45EC"/>
    <w:rsid w:val="768A7619"/>
    <w:rsid w:val="76AA36E6"/>
    <w:rsid w:val="772E1EBA"/>
    <w:rsid w:val="77303AE2"/>
    <w:rsid w:val="77EB79F7"/>
    <w:rsid w:val="791A5E94"/>
    <w:rsid w:val="796D60A4"/>
    <w:rsid w:val="79A031D5"/>
    <w:rsid w:val="7A1525F7"/>
    <w:rsid w:val="7B24540B"/>
    <w:rsid w:val="7B420052"/>
    <w:rsid w:val="7B861484"/>
    <w:rsid w:val="7BD06A28"/>
    <w:rsid w:val="7C3A7C0B"/>
    <w:rsid w:val="7C5248E4"/>
    <w:rsid w:val="7C566698"/>
    <w:rsid w:val="7C5866A3"/>
    <w:rsid w:val="7CBE2F89"/>
    <w:rsid w:val="7CCC27AD"/>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3933</Words>
  <Characters>22421</Characters>
  <Lines>186</Lines>
  <Paragraphs>52</Paragraphs>
  <TotalTime>33</TotalTime>
  <ScaleCrop>false</ScaleCrop>
  <LinksUpToDate>false</LinksUpToDate>
  <CharactersWithSpaces>26302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2025-11-12T06:42:05Z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ICV">
    <vt:lpwstr>BB46EABDBB2749749395447164B066B3_12</vt:lpwstr>
  </property>
</Properties>
</file>