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城口县葛城街道办事处关于禁渔护渔工作实施方案的通知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葛城街办发〔2022〕15号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各村（社区）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，各科室、站所：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为有效管护好我街道辖区内水生生物资源及特有鱼类水产种质资源，促进生态文明建设与渔业可持续发展，根据《城口县人民政府办公室关于印发〈城口县禁渔区、禁渔期管理实施方案〉的通知》（城府办发〔2020〕105 号）文件要求，特制定本实施方案。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Style w:val="5"/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</w:rPr>
        <w:t>一、组织机构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1、指挥部组建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指挥长：  冯  勇  葛城街道党工委书记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副指挥长：李  健  葛城街道办事处主任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          陈  平  葛城街道办事处副主任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成  员：  付光友  葛城街道综合执法大队工作人员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          尹武军  葛城街道综合执法大队工作人员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          李  珂  葛城街道农业服务中心工作人员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          杜友桢  葛城街道农业服务中心工作人员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          温开银  庙垭村支部书记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          陈学江  棉沙村支部书记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          袁朝勇  桂花井社区支部书记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          付  玉  滨河社区支部书记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          温永奎  东方红社区支部书记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          桂尧均  柳杨社区支部书记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          俞世建  凤凰社区支部书记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指挥部下设办公室在农业服务中心，付光友任办公室主任，负责组织、协调等相关工作。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2.组建街道、村（社区）两级禁渔管理责任体系及三级禁渔网格管护体系，街道主要领导为二级禁渔责任人，仁河经过村（社区）支部书记为三级禁渔责任人。（附件1）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Style w:val="5"/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</w:rPr>
        <w:t>二、区域划分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葛城街道辖区内主要河流为仁河：从庙垭村新桥河沟——柳杨社区小河口，由葛城街道总河长负责三级禁渔管护体系，以河流所经过的村、社区建立管护网格管护区域6个共8个护渔人员。（附件2）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Style w:val="5"/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</w:rPr>
        <w:t>三、“十年禁渔”管理规定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禁渔期：每年3月1日0时起至6月30日24时止， 全县范围内所有天然水域。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禁渔区：辖区内除庙垭水文站至小河口之外的区域。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禁渔内容：在禁渔区、禁渔期内，禁止所有捕捞作业（包括垂钓）以及其他任何形式的破坏渔业资源和渔业生态环境的作业活动，禁止销售非法捕捞的渔获物。禁渔期结束后，在可垂钓区（复兴水文站至巴山水库），严格落实《重庆市禁捕水域休闲垂钓管理办法 (试 行）》之规定：每名垂钓者使用一根鱼竿（鱼线），鱼钩钩尖总数不超过两个的钓具进行垂钓、禁止钓获国家和市级重点保护水生野生动物。钓获国家和市级重点保 护水生野生动物的，应立即放回原水体，有明显外伤的，应及时报告属地渔业主管部门，开展应急救护工作。每名垂钓者每天垂钓期间，留取的钓获物总量不得超过2.5千克，超出部分应当立即放回水体。钓获单尾（只）重量超过2.5千克的，可以留取，其他钓获物应当立即放回原水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Style w:val="5"/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</w:rPr>
        <w:t>四、护渔人员工作职责 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、落实巡查责任制。对辖区内河道及市场、餐馆售卖野生鱼、禁用渔具等情况要加强日常巡查，负责禁渔管理条例宣传及非法垂钓劝阻、制止、上报等，建立巡查台账。协助对辖区内非法捕捞人员进行信息采集录入、流转交办、跟踪反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、建立值班制度。实行24小时值班制度，在接到群众举报、行业主管部门及街道领导或者工作人员通知后及时出动赶赴现场，制止非法捕捞行为，并将发现的违法行为及时报告主管部门，积极会同主管部门共同处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3、广泛宣传。一是组织人员在人员集散地、重点河段（路段）、 村社宣传栏等场所，充分利用宣传版画、标语、微信、电子显示屏、院坝会等方式广泛宣传我县禁渔区、禁渔期管理相关规定。 二是与辖区农户群众和居民签订责任书及承诺书，实现全覆盖。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4、 协助开展市场清查监管工作。聚焦水产品交易市场、餐饮场所等市场主体非法收购、加工、销售，利用非法渔获物等行为，协助开展辖区市场销售天然水域非法捕捞 渔获物专项执法检查行动。对农贸市场、餐饮店、农家乐进行排查。禁止以“野生鱼”等为噱头开展宣传营销，依法查处非法制造、销售禁用渔具或发布相关非法信 息等行为，加大广告监测力度，依法查处发布非法水生野生动物交易的虚假违法广告等行为。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5、加强暑期学生防溺水教育巡护工作。暑假期间对辖区内未成年开展防溺水宣传教育工作，在日常巡河过程中对未成年单独下河洗澡的要采取宣传、教育、劝阻、报警等措施。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Style w:val="5"/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</w:rPr>
        <w:t>五、经费保障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按照3000元/人/年给以劳务补贴，资金来源为城口县禁渔管理工作指挥部办公室关于印发《城口县2021年长江禁捕退捕工作整改方案》的通知（城禁渔办〔2022〕6号）文件和2022年6月30日葛城街道党工委会精神办理。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 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 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附件：1.葛城街道禁渔管理工作二级、三级责任名单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2.葛城街道“十年禁渔”二级、三级管护名单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3.葛城街道护渔巡查台账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16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84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葛城街道办事处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56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2022年8月3日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（此件公开发布）</w:t>
      </w:r>
    </w:p>
    <w:p>
      <w:pPr>
        <w:rPr>
          <w:rFonts w:hint="eastAsia"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2C259B1"/>
    <w:rsid w:val="32C259B1"/>
    <w:rsid w:val="9FFB6EB1"/>
    <w:rsid w:val="DAF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2023-03-03T18:04:00Z</dcterms:created>
  <dc:creator>HUAWEI</dc:creator>
  <cp:lastModifiedBy>葛城街道管理员</cp:lastModifiedBy>
  <dcterms:modified xsi:type="dcterms:W3CDTF">2025-09-25T16:08:57Z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B39978A33CAF4B24AC43126004EFEEEA</vt:lpwstr>
  </property>
</Properties>
</file>