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重庆市城口县巴山镇农业服务中心</w:t>
      </w:r>
    </w:p>
    <w:p>
      <w:pPr>
        <w:pStyle w:val="10"/>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2024年度决算公开说明</w:t>
      </w:r>
    </w:p>
    <w:p>
      <w:pPr>
        <w:pStyle w:val="10"/>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hint="eastAsia" w:ascii="方正小标宋_GBK" w:hAnsi="方正小标宋_GBK" w:eastAsia="方正小标宋_GBK" w:cs="方正小标宋_GBK"/>
          <w:sz w:val="44"/>
          <w:szCs w:val="44"/>
          <w:shd w:val="clear" w:color="auto" w:fill="FFFFFF"/>
        </w:rPr>
      </w:pP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eastAsia"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一、</w:t>
      </w:r>
      <w:r>
        <w:rPr>
          <w:rStyle w:val="14"/>
          <w:rFonts w:hint="eastAsia" w:ascii="方正黑体_GBK" w:hAnsi="方正黑体_GBK" w:eastAsia="方正黑体_GBK" w:cs="方正黑体_GBK"/>
          <w:b w:val="0"/>
          <w:bCs/>
          <w:sz w:val="32"/>
          <w:szCs w:val="32"/>
          <w:shd w:val="clear" w:color="auto" w:fill="FFFFFF"/>
          <w:lang w:eastAsia="zh-CN"/>
        </w:rPr>
        <w:t>单位</w:t>
      </w:r>
      <w:r>
        <w:rPr>
          <w:rStyle w:val="14"/>
          <w:rFonts w:hint="eastAsia" w:ascii="方正黑体_GBK" w:hAnsi="方正黑体_GBK" w:eastAsia="方正黑体_GBK" w:cs="方正黑体_GBK"/>
          <w:b w:val="0"/>
          <w:bCs/>
          <w:sz w:val="32"/>
          <w:szCs w:val="32"/>
          <w:shd w:val="clear" w:color="auto" w:fill="FFFFFF"/>
        </w:rPr>
        <w:t>基本情况</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4"/>
          <w:rFonts w:hint="eastAsia" w:ascii="Times New Roman" w:hAnsi="Times New Roman" w:eastAsia="方正楷体_GBK" w:cs="Times New Roman"/>
          <w:b w:val="0"/>
          <w:bCs w:val="0"/>
          <w:sz w:val="32"/>
          <w:szCs w:val="32"/>
          <w:shd w:val="clear" w:color="auto" w:fill="FFFFFF"/>
        </w:rPr>
        <w:t>（一）职能职责</w:t>
      </w:r>
      <w:r>
        <w:rPr>
          <w:rStyle w:val="14"/>
          <w:rFonts w:hint="eastAsia" w:ascii="Times New Roman" w:hAnsi="Times New Roman" w:eastAsia="方正楷体_GBK" w:cs="Times New Roman"/>
          <w:b w:val="0"/>
          <w:bCs w:val="0"/>
          <w:sz w:val="32"/>
          <w:szCs w:val="32"/>
          <w:shd w:val="clear" w:color="auto" w:fill="FFFFFF"/>
          <w:lang w:eastAsia="zh-CN"/>
        </w:rPr>
        <w:t>。</w:t>
      </w:r>
      <w:r>
        <w:rPr>
          <w:rStyle w:val="14"/>
          <w:rFonts w:hint="eastAsia" w:ascii="Times New Roman" w:hAnsi="Times New Roman" w:eastAsia="方正仿宋_GBK" w:cs="Times New Roman"/>
          <w:b w:val="0"/>
          <w:bCs w:val="0"/>
          <w:sz w:val="32"/>
          <w:szCs w:val="32"/>
          <w:shd w:val="clear" w:color="auto" w:fill="FFFFFF"/>
        </w:rPr>
        <w:t>巴山镇</w:t>
      </w:r>
      <w:r>
        <w:rPr>
          <w:rStyle w:val="14"/>
          <w:rFonts w:hint="eastAsia" w:ascii="Times New Roman" w:hAnsi="Times New Roman" w:eastAsia="方正仿宋_GBK" w:cs="Times New Roman"/>
          <w:b w:val="0"/>
          <w:bCs w:val="0"/>
          <w:sz w:val="32"/>
          <w:szCs w:val="32"/>
          <w:shd w:val="clear" w:color="auto" w:fill="FFFFFF"/>
          <w:lang w:val="en-US" w:eastAsia="zh-CN"/>
        </w:rPr>
        <w:t>农业</w:t>
      </w:r>
      <w:r>
        <w:rPr>
          <w:rStyle w:val="14"/>
          <w:rFonts w:hint="eastAsia" w:ascii="Times New Roman" w:hAnsi="Times New Roman" w:eastAsia="方正仿宋_GBK" w:cs="Times New Roman"/>
          <w:b w:val="0"/>
          <w:bCs w:val="0"/>
          <w:sz w:val="32"/>
          <w:szCs w:val="32"/>
          <w:shd w:val="clear" w:color="auto" w:fill="FFFFFF"/>
        </w:rPr>
        <w:t>服务中心是巴山镇人民政府所属公益一类事业单位。其主要职能职责有：农业服务中心主要负责农业、畜牧、林业、水利、资源环境保护、渔政等工作。</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二、</w:t>
      </w:r>
      <w:r>
        <w:rPr>
          <w:rStyle w:val="14"/>
          <w:rFonts w:hint="eastAsia" w:ascii="方正黑体_GBK" w:hAnsi="方正黑体_GBK" w:eastAsia="方正黑体_GBK" w:cs="方正黑体_GBK"/>
          <w:b w:val="0"/>
          <w:bCs/>
          <w:sz w:val="32"/>
          <w:szCs w:val="32"/>
          <w:shd w:val="clear" w:color="auto" w:fill="FFFFFF"/>
          <w:lang w:eastAsia="zh-CN"/>
        </w:rPr>
        <w:t>单位</w:t>
      </w:r>
      <w:r>
        <w:rPr>
          <w:rStyle w:val="14"/>
          <w:rFonts w:hint="eastAsia" w:ascii="方正黑体_GBK" w:hAnsi="方正黑体_GBK" w:eastAsia="方正黑体_GBK" w:cs="方正黑体_GBK"/>
          <w:b w:val="0"/>
          <w:bCs/>
          <w:sz w:val="32"/>
          <w:szCs w:val="32"/>
          <w:shd w:val="clear" w:color="auto" w:fill="FFFFFF"/>
        </w:rPr>
        <w:t>决算</w:t>
      </w:r>
      <w:r>
        <w:rPr>
          <w:rStyle w:val="14"/>
          <w:rFonts w:hint="eastAsia" w:ascii="方正黑体_GBK" w:hAnsi="方正黑体_GBK" w:eastAsia="方正黑体_GBK" w:cs="方正黑体_GBK"/>
          <w:b w:val="0"/>
          <w:bCs/>
          <w:sz w:val="32"/>
          <w:szCs w:val="32"/>
          <w:shd w:val="clear" w:color="auto" w:fill="FFFFFF"/>
          <w:lang w:eastAsia="zh-CN"/>
        </w:rPr>
        <w:t>收支</w:t>
      </w:r>
      <w:r>
        <w:rPr>
          <w:rStyle w:val="14"/>
          <w:rFonts w:hint="eastAsia" w:ascii="方正黑体_GBK" w:hAnsi="方正黑体_GBK" w:eastAsia="方正黑体_GBK" w:cs="方正黑体_GBK"/>
          <w:b w:val="0"/>
          <w:bCs/>
          <w:sz w:val="32"/>
          <w:szCs w:val="32"/>
          <w:shd w:val="clear" w:color="auto" w:fill="FFFFFF"/>
        </w:rPr>
        <w:t>情况说明</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bCs/>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（一）收入支出决算总体情况说明</w:t>
      </w:r>
      <w:r>
        <w:rPr>
          <w:rFonts w:hint="eastAsia" w:ascii="方正楷体_GBK" w:hAnsi="方正楷体_GBK" w:eastAsia="方正楷体_GBK" w:cs="方正楷体_GBK"/>
          <w:b/>
          <w:bCs/>
          <w:sz w:val="32"/>
          <w:szCs w:val="32"/>
          <w:shd w:val="clear" w:color="auto" w:fill="FFFFFF"/>
        </w:rPr>
        <w:t>。</w:t>
      </w:r>
    </w:p>
    <w:p>
      <w:pPr>
        <w:pStyle w:val="15"/>
        <w:keepNext w:val="0"/>
        <w:keepLines w:val="0"/>
        <w:pageBreakBefore w:val="0"/>
        <w:widowControl/>
        <w:kinsoku/>
        <w:wordWrap/>
        <w:overflowPunct/>
        <w:topLinePunct w:val="0"/>
        <w:autoSpaceDE w:val="0"/>
        <w:autoSpaceDN/>
        <w:bidi w:val="0"/>
        <w:adjustRightInd/>
        <w:spacing w:line="579" w:lineRule="exact"/>
        <w:ind w:firstLine="643"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b/>
          <w:bCs w:val="0"/>
          <w:sz w:val="32"/>
          <w:szCs w:val="32"/>
          <w:shd w:val="clear" w:color="auto" w:fill="FFFFFF"/>
        </w:rPr>
        <w:t>1.总体情况。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万元，支出总计</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万元。收支较上年决算数增加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2.收入情况。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万元，较上年决算数增加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年农业服务中心未单独进行财务核算及决算处理，纳入政府核算及决算。其中：财政拨款收入</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。此外，使用非财政拨款结余和专用结余</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3.支出情况。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万元，较上年决算数增加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年农业服务中心未单独进行财务核算及决算处理，纳入政府核算及决算。其中：基本支出</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4.结转结余情况。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万元，较上年决算数无增减。</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（二）财政拨款收入支出决算总体情况说明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年度财政拨款收、支总计</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年相比，财政拨款收、支总计各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（三）一般公共预算财政拨款收入支出决算情况说明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1.收入情况。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年农业服务中心未单独进行财务核算及决算处理，纳入政府核算及决算。较年初预算数增</w:t>
      </w:r>
      <w:r>
        <w:rPr>
          <w:rFonts w:hint="default" w:ascii="Times New Roman" w:hAnsi="Times New Roman" w:eastAsia="方正仿宋_GBK" w:cs="Times New Roman"/>
          <w:sz w:val="32"/>
          <w:szCs w:val="32"/>
          <w:shd w:val="clear" w:color="auto" w:fill="FFFFFF"/>
        </w:rPr>
        <w:t>加171.05</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2.支出情况。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default"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万元，较上年决算数无增减</w:t>
      </w:r>
      <w:r>
        <w:rPr>
          <w:rFonts w:hint="eastAsia" w:ascii="方正仿宋_GBK" w:hAnsi="方正仿宋_GBK" w:eastAsia="方正仿宋_GBK" w:cs="方正仿宋_GBK"/>
          <w:sz w:val="32"/>
          <w:szCs w:val="32"/>
          <w:shd w:val="clear" w:color="auto" w:fill="FFFFFF"/>
          <w:lang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4"/>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年度一般公共预算财政拨款支出主要用于以下几个方面：</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rPr>
        <w:t>15.50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9.</w:t>
      </w:r>
      <w:r>
        <w:rPr>
          <w:rFonts w:hint="eastAsia" w:ascii="Times New Roman" w:hAnsi="Times New Roman" w:eastAsia="方正仿宋_GBK" w:cs="Times New Roman"/>
          <w:sz w:val="32"/>
          <w:szCs w:val="32"/>
          <w:shd w:val="clear" w:color="auto" w:fill="FFFFFF"/>
          <w:lang w:val="en-US" w:eastAsia="zh-CN"/>
        </w:rPr>
        <w:t>06</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15.50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w:t>
      </w:r>
      <w:r>
        <w:rPr>
          <w:rFonts w:hint="eastAsia" w:ascii="Times New Roman" w:hAnsi="Times New Roman" w:eastAsia="方正仿宋_GBK" w:cs="Times New Roman"/>
          <w:sz w:val="32"/>
          <w:szCs w:val="32"/>
          <w:shd w:val="clear" w:color="auto" w:fill="FFFFFF"/>
        </w:rPr>
        <w:t>6.65</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3.89</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6.65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农林水支出</w:t>
      </w:r>
      <w:r>
        <w:rPr>
          <w:rFonts w:hint="eastAsia" w:ascii="Times New Roman" w:hAnsi="Times New Roman" w:eastAsia="方正仿宋_GBK" w:cs="Times New Roman"/>
          <w:sz w:val="32"/>
          <w:szCs w:val="32"/>
          <w:shd w:val="clear" w:color="auto" w:fill="FFFFFF"/>
        </w:rPr>
        <w:t>141.15</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rPr>
        <w:t>82.52%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141.15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bidi="ar-SA"/>
        </w:rPr>
        <w:t>（</w:t>
      </w:r>
      <w:r>
        <w:rPr>
          <w:rFonts w:hint="eastAsia" w:ascii="Times New Roman" w:hAnsi="Times New Roman" w:eastAsia="方正仿宋_GBK" w:cs="Times New Roman"/>
          <w:sz w:val="32"/>
          <w:szCs w:val="32"/>
          <w:shd w:val="clear" w:color="auto" w:fill="FFFFFF"/>
          <w:lang w:val="en-US" w:eastAsia="zh-CN" w:bidi="ar-SA"/>
        </w:rPr>
        <w:t>4</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rPr>
        <w:t>住房保障支出</w:t>
      </w:r>
      <w:r>
        <w:rPr>
          <w:rFonts w:hint="eastAsia" w:ascii="Times New Roman" w:hAnsi="Times New Roman" w:eastAsia="方正仿宋_GBK" w:cs="Times New Roman"/>
          <w:sz w:val="32"/>
          <w:szCs w:val="32"/>
          <w:shd w:val="clear" w:color="auto" w:fill="FFFFFF"/>
          <w:lang w:val="en-US" w:eastAsia="zh-CN" w:bidi="ar-SA"/>
        </w:rPr>
        <w:t>7.75</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bidi="ar-SA"/>
        </w:rPr>
        <w:t>4.53%</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7.75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（四）一般公共预算财政拨款基本支出决算情况说明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rPr>
        <w:t>171.05</w:t>
      </w:r>
      <w:r>
        <w:rPr>
          <w:rFonts w:ascii="方正仿宋_GBK" w:hAnsi="方正仿宋_GBK" w:eastAsia="方正仿宋_GBK" w:cs="方正仿宋_GBK"/>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rPr>
        <w:t>164.85</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164.85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rPr>
        <w:t>6.20</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6.20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（五）政府性基金预算收支决算情况说明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年度无政府性基金预算财政拨款收支。</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（六）国有资本经营预算财政拨款支出决算情况说明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年度无国有资本经营预算财政拨款支出。</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三、</w:t>
      </w:r>
      <w:r>
        <w:rPr>
          <w:rStyle w:val="14"/>
          <w:rFonts w:hint="eastAsia" w:ascii="方正黑体_GBK" w:hAnsi="方正黑体_GBK" w:eastAsia="方正黑体_GBK" w:cs="方正黑体_GBK"/>
          <w:b w:val="0"/>
          <w:bCs/>
          <w:sz w:val="32"/>
          <w:szCs w:val="32"/>
          <w:shd w:val="clear" w:color="auto" w:fill="FFFFFF"/>
          <w:lang w:eastAsia="zh-CN"/>
        </w:rPr>
        <w:t>财政拨款</w:t>
      </w:r>
      <w:r>
        <w:rPr>
          <w:rStyle w:val="14"/>
          <w:rFonts w:hint="eastAsia" w:ascii="方正黑体_GBK" w:hAnsi="方正黑体_GBK" w:eastAsia="方正黑体_GBK" w:cs="方正黑体_GBK"/>
          <w:b w:val="0"/>
          <w:bCs/>
          <w:sz w:val="32"/>
          <w:szCs w:val="32"/>
          <w:shd w:val="clear" w:color="auto" w:fill="FFFFFF"/>
        </w:rPr>
        <w:t>“三公”经费情况说明</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（一）“三公”经费支出总体情况说明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0.93</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0.93</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0.93</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（二）“三公”经费分项支出情况</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年度本单位因公出国（境）费用</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主要是用于没有因公出国（境）职工。</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公务车</w:t>
      </w:r>
      <w:r>
        <w:rPr>
          <w:rFonts w:ascii="方正仿宋_GBK" w:hAnsi="方正仿宋_GBK" w:eastAsia="方正仿宋_GBK" w:cs="方正仿宋_GBK"/>
          <w:sz w:val="32"/>
          <w:szCs w:val="32"/>
          <w:shd w:val="clear" w:color="auto" w:fill="FFFFFF"/>
        </w:rPr>
        <w:t>购置费</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lang w:val="en-US" w:eastAsia="zh-CN"/>
        </w:rPr>
        <w:t>车辆采购</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w:t>
      </w:r>
      <w:bookmarkStart w:id="0" w:name="_GoBack"/>
      <w:bookmarkEnd w:id="0"/>
      <w:r>
        <w:rPr>
          <w:rFonts w:hint="eastAsia" w:ascii="方正仿宋_GBK" w:hAnsi="方正仿宋_GBK" w:eastAsia="方正仿宋_GBK" w:cs="方正仿宋_GBK"/>
          <w:sz w:val="32"/>
          <w:szCs w:val="32"/>
          <w:shd w:val="clear" w:color="auto" w:fill="FFFFFF"/>
          <w:lang w:eastAsia="zh-CN"/>
        </w:rPr>
        <w:t>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eastAsia" w:ascii="Times New Roman" w:hAnsi="Times New Roman" w:eastAsia="方正仿宋_GBK" w:cs="Times New Roman"/>
          <w:sz w:val="32"/>
          <w:szCs w:val="32"/>
          <w:shd w:val="clear" w:color="auto" w:fill="FFFFFF"/>
          <w:lang w:val="en-US" w:eastAsia="zh-CN"/>
        </w:rPr>
        <w:t>0.93</w:t>
      </w:r>
      <w:r>
        <w:rPr>
          <w:rFonts w:ascii="方正仿宋_GBK" w:hAnsi="方正仿宋_GBK" w:eastAsia="方正仿宋_GBK" w:cs="方正仿宋_GBK"/>
          <w:sz w:val="32"/>
          <w:szCs w:val="32"/>
          <w:shd w:val="clear" w:color="auto" w:fill="FFFFFF"/>
        </w:rPr>
        <w:t>万元，主要用于接待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0.93</w:t>
      </w:r>
      <w:r>
        <w:rPr>
          <w:rFonts w:hint="default" w:ascii="Times New Roman" w:hAnsi="Times New Roman" w:eastAsia="方正仿宋_GBK" w:cs="Times New Roman"/>
          <w:sz w:val="32"/>
          <w:szCs w:val="32"/>
          <w:shd w:val="clear" w:color="auto" w:fill="FFFFFF"/>
        </w:rPr>
        <w:t>万元</w:t>
      </w:r>
      <w:r>
        <w:rPr>
          <w:rFonts w:ascii="方正仿宋_GBK" w:hAnsi="方正仿宋_GBK" w:eastAsia="方正仿宋_GBK" w:cs="方正仿宋_GBK"/>
          <w:sz w:val="32"/>
          <w:szCs w:val="32"/>
          <w:shd w:val="clear" w:color="auto" w:fill="FFFFFF"/>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0.93</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年农业服务中心未单独进行财务核算及决算处理，纳入政府核算及决算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（三）“三公”经费实物量情况</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年度本单位因公出国（境）共计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个团组，</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人；公务用车购置</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辆，公务车保有量为</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辆；国内公务接待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人，其中：国内外事接待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人；国（境）外公务接待</w:t>
      </w:r>
      <w:r>
        <w:rPr>
          <w:rFonts w:hint="eastAsia" w:ascii="Times New Roman" w:hAnsi="Times New Roman" w:eastAsia="方正仿宋_GBK" w:cs="Times New Roman"/>
          <w:sz w:val="32"/>
          <w:szCs w:val="32"/>
          <w:shd w:val="clear" w:color="auto" w:fill="FFFFFF"/>
          <w:lang w:val="en-US" w:eastAsia="zh-CN"/>
        </w:rPr>
        <w:t>10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210</w:t>
      </w:r>
      <w:r>
        <w:rPr>
          <w:rFonts w:hint="eastAsia" w:ascii="方正仿宋_GBK" w:hAnsi="方正仿宋_GBK" w:eastAsia="方正仿宋_GBK" w:cs="方正仿宋_GBK"/>
          <w:sz w:val="32"/>
          <w:szCs w:val="32"/>
          <w:shd w:val="clear" w:color="auto" w:fill="FFFFFF"/>
          <w:lang w:val="en-US" w:eastAsia="zh-CN"/>
        </w:rPr>
        <w:t>人。</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年本单位人均接待费</w:t>
      </w:r>
      <w:r>
        <w:rPr>
          <w:rFonts w:hint="eastAsia" w:ascii="Times New Roman" w:hAnsi="Times New Roman" w:eastAsia="方正仿宋_GBK" w:cs="Times New Roman"/>
          <w:sz w:val="32"/>
          <w:szCs w:val="32"/>
          <w:shd w:val="clear" w:color="auto" w:fill="FFFFFF"/>
          <w:lang w:val="en-US" w:eastAsia="zh-CN"/>
        </w:rPr>
        <w:t>44.28</w:t>
      </w:r>
      <w:r>
        <w:rPr>
          <w:rFonts w:hint="eastAsia" w:ascii="方正仿宋_GBK" w:hAnsi="方正仿宋_GBK" w:eastAsia="方正仿宋_GBK" w:cs="方正仿宋_GBK"/>
          <w:sz w:val="32"/>
          <w:szCs w:val="32"/>
          <w:shd w:val="clear" w:color="auto" w:fill="FFFFFF"/>
          <w:lang w:val="en-US" w:eastAsia="zh-CN"/>
        </w:rPr>
        <w:t>元，车均购置费</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万元，车均维护费</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sz w:val="32"/>
          <w:szCs w:val="32"/>
          <w:shd w:val="clear" w:color="auto" w:fill="FFFFFF"/>
          <w:lang w:val="en-US" w:eastAsia="zh-CN"/>
        </w:rPr>
        <w:t>万元。</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四、其他需要说明的事项</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（一）财政拨款会议费和培训费情况说明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rPr>
        <w:t>0.00</w:t>
      </w:r>
      <w:r>
        <w:rPr>
          <w:rFonts w:hint="eastAsia" w:ascii="方正仿宋_GBK" w:hAnsi="方正仿宋_GBK" w:eastAsia="方正仿宋_GBK" w:cs="方正仿宋_GBK"/>
          <w:color w:val="auto"/>
          <w:sz w:val="32"/>
          <w:szCs w:val="32"/>
          <w:shd w:val="clear" w:color="auto" w:fill="FFFFFF"/>
        </w:rPr>
        <w:t>万元，较上年决算数无增减，主要原因</w:t>
      </w:r>
      <w:r>
        <w:rPr>
          <w:rFonts w:hint="eastAsia" w:ascii="Times New Roman" w:hAnsi="Times New Roman" w:eastAsia="方正仿宋_GBK" w:cs="Times New Roman"/>
          <w:sz w:val="32"/>
          <w:szCs w:val="32"/>
          <w:shd w:val="clear" w:color="auto" w:fill="FFFFFF"/>
        </w:rPr>
        <w:t>是2024</w:t>
      </w:r>
      <w:r>
        <w:rPr>
          <w:rFonts w:hint="eastAsia" w:ascii="方正仿宋_GBK" w:hAnsi="方正仿宋_GBK" w:eastAsia="方正仿宋_GBK" w:cs="方正仿宋_GBK"/>
          <w:color w:val="auto"/>
          <w:sz w:val="32"/>
          <w:szCs w:val="32"/>
          <w:shd w:val="clear" w:color="auto" w:fill="FFFFFF"/>
        </w:rPr>
        <w:t>年度未单独安排会议费。本年度培训费支出</w:t>
      </w:r>
      <w:r>
        <w:rPr>
          <w:rFonts w:hint="eastAsia" w:ascii="Times New Roman" w:hAnsi="Times New Roman" w:eastAsia="方正仿宋_GBK" w:cs="Times New Roman"/>
          <w:sz w:val="32"/>
          <w:szCs w:val="32"/>
          <w:shd w:val="clear" w:color="auto" w:fill="FFFFFF"/>
        </w:rPr>
        <w:t>0.00</w:t>
      </w:r>
      <w:r>
        <w:rPr>
          <w:rFonts w:hint="eastAsia" w:ascii="方正仿宋_GBK" w:hAnsi="方正仿宋_GBK" w:eastAsia="方正仿宋_GBK" w:cs="方正仿宋_GBK"/>
          <w:color w:val="auto"/>
          <w:sz w:val="32"/>
          <w:szCs w:val="32"/>
          <w:shd w:val="clear" w:color="auto" w:fill="FFFFFF"/>
        </w:rPr>
        <w:t>万元，较上年决算数无变化，主要原因是</w:t>
      </w:r>
      <w:r>
        <w:rPr>
          <w:rFonts w:hint="eastAsia" w:ascii="Times New Roman" w:hAnsi="Times New Roman" w:eastAsia="方正仿宋_GBK" w:cs="Times New Roman"/>
          <w:sz w:val="32"/>
          <w:szCs w:val="32"/>
          <w:shd w:val="clear" w:color="auto" w:fill="FFFFFF"/>
        </w:rPr>
        <w:t>2024</w:t>
      </w:r>
      <w:r>
        <w:rPr>
          <w:rFonts w:hint="eastAsia" w:ascii="方正仿宋_GBK" w:hAnsi="方正仿宋_GBK" w:eastAsia="方正仿宋_GBK" w:cs="方正仿宋_GBK"/>
          <w:color w:val="auto"/>
          <w:sz w:val="32"/>
          <w:szCs w:val="32"/>
          <w:shd w:val="clear" w:color="auto" w:fill="FFFFFF"/>
        </w:rPr>
        <w:t>年度未单独安排会议费。</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（二）机关运行经费情况说明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（三）国有资产占用情况说明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cs="Times New Roman"/>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cs="Times New Roman"/>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cs="Times New Roman"/>
          <w:sz w:val="32"/>
          <w:szCs w:val="32"/>
          <w:shd w:val="clear" w:color="auto" w:fill="FFFFFF"/>
        </w:rPr>
        <w:t>0辆</w:t>
      </w:r>
      <w:r>
        <w:rPr>
          <w:rFonts w:ascii="方正仿宋_GBK" w:hAnsi="方正仿宋_GBK" w:eastAsia="方正仿宋_GBK" w:cs="方正仿宋_GBK"/>
          <w:sz w:val="32"/>
          <w:szCs w:val="32"/>
          <w:shd w:val="clear" w:color="auto" w:fill="FFFFFF"/>
        </w:rPr>
        <w:t>、机要通信用车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cs="Times New Roman"/>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（四）政府采购支出情况说明</w:t>
      </w:r>
    </w:p>
    <w:p>
      <w:pPr>
        <w:pStyle w:val="15"/>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hint="default" w:ascii="方正仿宋_GBK" w:hAnsi="方正仿宋_GBK" w:eastAsia="方正仿宋_GBK" w:cs="方正仿宋_GBK"/>
          <w:color w:val="auto"/>
          <w:sz w:val="32"/>
          <w:szCs w:val="32"/>
          <w:shd w:val="clear" w:color="auto" w:fill="FFFFFF"/>
        </w:rPr>
        <w:t>年度我单位未发生政府采购事项，无相关经费支出。</w:t>
      </w:r>
    </w:p>
    <w:p>
      <w:pPr>
        <w:pStyle w:val="1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eastAsia" w:ascii="方正黑体_GBK" w:hAnsi="方正黑体_GBK" w:eastAsia="方正黑体_GBK" w:cs="方正黑体_GBK"/>
          <w:b w:val="0"/>
          <w:bCs/>
          <w:sz w:val="32"/>
          <w:szCs w:val="32"/>
          <w:shd w:val="clear" w:color="auto" w:fill="FFFFFF"/>
          <w:lang w:val="en-US" w:eastAsia="zh-CN"/>
        </w:rPr>
      </w:pPr>
      <w:r>
        <w:rPr>
          <w:rStyle w:val="14"/>
          <w:rFonts w:hint="eastAsia" w:ascii="方正黑体_GBK" w:hAnsi="方正黑体_GBK" w:eastAsia="方正黑体_GBK" w:cs="方正黑体_GBK"/>
          <w:b w:val="0"/>
          <w:bCs/>
          <w:sz w:val="32"/>
          <w:szCs w:val="32"/>
          <w:shd w:val="clear" w:color="auto" w:fill="FFFFFF"/>
          <w:lang w:val="en-US" w:eastAsia="zh-CN"/>
        </w:rPr>
        <w:t>五、2024年度预算绩效管理情况说明</w:t>
      </w:r>
    </w:p>
    <w:p>
      <w:pPr>
        <w:pStyle w:val="16"/>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w:t>
      </w:r>
      <w:r>
        <w:rPr>
          <w:rFonts w:hint="eastAsia" w:ascii="Times New Roman" w:hAnsi="Times New Roman" w:eastAsia="方正仿宋_GBK" w:cs="Times New Roman"/>
          <w:sz w:val="32"/>
          <w:szCs w:val="32"/>
          <w:shd w:val="clear" w:color="auto" w:fill="FFFFFF"/>
          <w:lang w:val="en-US" w:eastAsia="zh-CN" w:bidi="ar-SA"/>
        </w:rPr>
        <w:t>58</w:t>
      </w:r>
      <w:r>
        <w:rPr>
          <w:rFonts w:hint="eastAsia" w:ascii="方正仿宋_GBK" w:hAnsi="方正仿宋_GBK" w:eastAsia="方正仿宋_GBK" w:cs="方正仿宋_GBK"/>
          <w:sz w:val="32"/>
          <w:szCs w:val="32"/>
          <w:shd w:val="clear" w:color="auto" w:fill="FFFFFF"/>
          <w:lang w:val="en-US" w:eastAsia="zh-CN" w:bidi="ar-SA"/>
        </w:rPr>
        <w:t>个项目开展了绩效自评，故本站所</w:t>
      </w:r>
      <w:r>
        <w:rPr>
          <w:rFonts w:hint="eastAsia" w:ascii="Times New Roman" w:hAnsi="Times New Roman" w:eastAsia="方正仿宋_GBK" w:cs="Times New Roman"/>
          <w:sz w:val="32"/>
          <w:szCs w:val="32"/>
          <w:shd w:val="clear" w:color="auto" w:fill="FFFFFF"/>
          <w:lang w:val="en-US" w:eastAsia="zh-CN" w:bidi="ar-SA"/>
        </w:rPr>
        <w:t>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val="0"/>
        <w:kinsoku/>
        <w:wordWrap/>
        <w:overflowPunct/>
        <w:topLinePunct w:val="0"/>
        <w:autoSpaceDE w:val="0"/>
        <w:autoSpaceDN/>
        <w:bidi w:val="0"/>
        <w:adjustRightInd/>
        <w:snapToGrid/>
        <w:spacing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4"/>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6"/>
        <w:keepNext w:val="0"/>
        <w:keepLines w:val="0"/>
        <w:pageBreakBefore w:val="0"/>
        <w:widowControl w:val="0"/>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（十六）对个人和家庭的补助（支出经济分类科目类级）</w:t>
      </w:r>
      <w:r>
        <w:rPr>
          <w:rStyle w:val="14"/>
          <w:rFonts w:hint="eastAsia" w:ascii="楷体" w:hAnsi="楷体" w:eastAsia="楷体" w:cs="楷体"/>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反映用于对个人和家庭的补助支出。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4"/>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4"/>
          <w:rFonts w:hint="eastAsia" w:ascii="方正楷体_GBK" w:hAnsi="方正楷体_GBK" w:eastAsia="方正楷体_GBK" w:cs="方正楷体_GBK"/>
          <w:b w:val="0"/>
          <w:bCs/>
          <w:sz w:val="32"/>
          <w:szCs w:val="32"/>
          <w:shd w:val="clear" w:color="auto" w:fill="FFFFFF"/>
          <w:lang w:val="en-US" w:eastAsia="zh-CN" w:bidi="ar-SA"/>
        </w:rPr>
      </w:pPr>
      <w:r>
        <w:rPr>
          <w:rStyle w:val="14"/>
          <w:rFonts w:hint="eastAsia" w:ascii="方正楷体_GBK" w:hAnsi="方正楷体_GBK" w:eastAsia="方正楷体_GBK" w:cs="方正楷体_GBK"/>
          <w:b w:val="0"/>
          <w:bCs/>
          <w:sz w:val="32"/>
          <w:szCs w:val="32"/>
          <w:shd w:val="clear" w:color="auto" w:fill="FFFFFF"/>
          <w:lang w:val="en-US" w:eastAsia="zh-CN" w:bidi="ar-SA"/>
        </w:rPr>
        <w:t>七、决算公开联系方式及信息反馈渠道</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default" w:ascii="Times New Roman" w:hAnsi="Times New Roman" w:eastAsia="方正仿宋_GBK" w:cs="Times New Roman"/>
          <w:b w:val="0"/>
          <w:bCs w:val="0"/>
          <w:sz w:val="32"/>
          <w:szCs w:val="32"/>
          <w:shd w:val="clear" w:color="auto" w:fill="FFFFFF"/>
        </w:rPr>
        <w:t>巴山镇人民政府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023-59280550</w:t>
      </w:r>
    </w:p>
    <w:p>
      <w:pPr>
        <w:pStyle w:val="15"/>
        <w:keepNext w:val="0"/>
        <w:keepLines w:val="0"/>
        <w:pageBreakBefore w:val="0"/>
        <w:widowControl/>
        <w:kinsoku/>
        <w:wordWrap/>
        <w:overflowPunct/>
        <w:topLinePunct w:val="0"/>
        <w:autoSpaceDE w:val="0"/>
        <w:autoSpaceDN/>
        <w:bidi w:val="0"/>
        <w:adjustRightInd/>
        <w:snapToGrid/>
        <w:spacing w:beforeAutospacing="0" w:afterAutospacing="0" w:line="579" w:lineRule="exact"/>
        <w:ind w:firstLine="643" w:firstLineChars="200"/>
        <w:jc w:val="both"/>
        <w:textAlignment w:val="auto"/>
        <w:rPr>
          <w:rStyle w:val="14"/>
          <w:rFonts w:ascii="方正仿宋_GBK" w:hAnsi="方正仿宋_GBK" w:eastAsia="方正仿宋_GBK" w:cs="方正仿宋_GBK"/>
          <w:sz w:val="32"/>
          <w:szCs w:val="32"/>
          <w:shd w:val="clear" w:color="auto" w:fill="FFFF00"/>
        </w:rPr>
        <w:sectPr>
          <w:footerReference r:id="rId3" w:type="default"/>
          <w:pgSz w:w="11915" w:h="16840"/>
          <w:pgMar w:top="2098" w:right="1474" w:bottom="1984" w:left="1587" w:header="851" w:footer="1361" w:gutter="0"/>
          <w:pgNumType w:fmt="decimal"/>
          <w:cols w:space="720" w:num="1"/>
          <w:docGrid w:type="lines" w:linePitch="312" w:charSpace="0"/>
        </w:sectPr>
      </w:pPr>
    </w:p>
    <w:tbl>
      <w:tblPr>
        <w:tblStyle w:val="11"/>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巴山镇农业服务中心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15.50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171.05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171.05</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1"/>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巴山镇农业服务中心</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1"/>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巴山镇农业服务中心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1"/>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巴山镇农业服务中心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141.15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141.15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7.75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7.75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1"/>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巴山镇农业服务中心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171.05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10.33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141.15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11"/>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巴山镇农业服务中心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164.85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45.11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59.79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7.75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164.85</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6.20</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1"/>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巴山镇农业服务中心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1"/>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巴山镇农业服务中心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1"/>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巴山镇农业服务中心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0.93</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0.93</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0.93</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0.93</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0.93</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210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3" o:spid="_x0000_s1033"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w:pict>
        <v:shape id="_x0000_s1034" o:spid="_x0000_s103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sz w:val="28"/>
                    <w:szCs w:val="28"/>
                  </w:rP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75D66"/>
    <w:rsid w:val="00984C6A"/>
    <w:rsid w:val="00994AF7"/>
    <w:rsid w:val="009B67B8"/>
    <w:rsid w:val="009C14C9"/>
    <w:rsid w:val="009D2B67"/>
    <w:rsid w:val="009E1452"/>
    <w:rsid w:val="00A566F9"/>
    <w:rsid w:val="00AF2751"/>
    <w:rsid w:val="00B03CCD"/>
    <w:rsid w:val="00BE2B89"/>
    <w:rsid w:val="00BF0D89"/>
    <w:rsid w:val="00C03B62"/>
    <w:rsid w:val="00C10E9E"/>
    <w:rsid w:val="00C20C3E"/>
    <w:rsid w:val="00C5163E"/>
    <w:rsid w:val="00CF2ACF"/>
    <w:rsid w:val="00D03AAF"/>
    <w:rsid w:val="00DD0539"/>
    <w:rsid w:val="00E07662"/>
    <w:rsid w:val="00E368E9"/>
    <w:rsid w:val="00EE1E33"/>
    <w:rsid w:val="00F73F90"/>
    <w:rsid w:val="00FB4B3B"/>
    <w:rsid w:val="01321D28"/>
    <w:rsid w:val="01474EBF"/>
    <w:rsid w:val="01F3521E"/>
    <w:rsid w:val="024A74DB"/>
    <w:rsid w:val="02C44E0D"/>
    <w:rsid w:val="03B87EA0"/>
    <w:rsid w:val="03D1158F"/>
    <w:rsid w:val="03E3214F"/>
    <w:rsid w:val="044C50BA"/>
    <w:rsid w:val="05BC6D49"/>
    <w:rsid w:val="06194FF1"/>
    <w:rsid w:val="062956B3"/>
    <w:rsid w:val="06A2550B"/>
    <w:rsid w:val="06F80EE2"/>
    <w:rsid w:val="07001CCA"/>
    <w:rsid w:val="074B5150"/>
    <w:rsid w:val="075678DB"/>
    <w:rsid w:val="075A7699"/>
    <w:rsid w:val="077B465F"/>
    <w:rsid w:val="079D7CC7"/>
    <w:rsid w:val="07DA01C9"/>
    <w:rsid w:val="07FE0BAD"/>
    <w:rsid w:val="08051BCA"/>
    <w:rsid w:val="086C12F4"/>
    <w:rsid w:val="08705944"/>
    <w:rsid w:val="08BA052C"/>
    <w:rsid w:val="08DB07BA"/>
    <w:rsid w:val="0969353F"/>
    <w:rsid w:val="098305D0"/>
    <w:rsid w:val="09B1218B"/>
    <w:rsid w:val="0A3317EA"/>
    <w:rsid w:val="0A5C4B69"/>
    <w:rsid w:val="0A86124A"/>
    <w:rsid w:val="0AB54CC0"/>
    <w:rsid w:val="0B4E5E9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63489E"/>
    <w:rsid w:val="12B26A30"/>
    <w:rsid w:val="12C921C4"/>
    <w:rsid w:val="13871C70"/>
    <w:rsid w:val="13A71CB4"/>
    <w:rsid w:val="13AF1D43"/>
    <w:rsid w:val="13CE1647"/>
    <w:rsid w:val="13FD55AB"/>
    <w:rsid w:val="14200702"/>
    <w:rsid w:val="14370EA1"/>
    <w:rsid w:val="159C1350"/>
    <w:rsid w:val="163A6CEE"/>
    <w:rsid w:val="16B0768E"/>
    <w:rsid w:val="173708E3"/>
    <w:rsid w:val="17C374FC"/>
    <w:rsid w:val="182E4AB6"/>
    <w:rsid w:val="189079DC"/>
    <w:rsid w:val="189B0D0B"/>
    <w:rsid w:val="18B43F7C"/>
    <w:rsid w:val="19187206"/>
    <w:rsid w:val="191C433B"/>
    <w:rsid w:val="194A1770"/>
    <w:rsid w:val="197E58BE"/>
    <w:rsid w:val="19B906A4"/>
    <w:rsid w:val="19B94B48"/>
    <w:rsid w:val="1B6F15B6"/>
    <w:rsid w:val="1B722C0B"/>
    <w:rsid w:val="1BAA2EDC"/>
    <w:rsid w:val="1CA55E64"/>
    <w:rsid w:val="1D014A01"/>
    <w:rsid w:val="1D022362"/>
    <w:rsid w:val="1D1B04B0"/>
    <w:rsid w:val="1D772D50"/>
    <w:rsid w:val="1DA52501"/>
    <w:rsid w:val="1DBD6767"/>
    <w:rsid w:val="1DC52125"/>
    <w:rsid w:val="1DD26311"/>
    <w:rsid w:val="1E176D06"/>
    <w:rsid w:val="1E1F1EBF"/>
    <w:rsid w:val="1E374ACB"/>
    <w:rsid w:val="1E74728F"/>
    <w:rsid w:val="1ECF0A66"/>
    <w:rsid w:val="1EF67CA4"/>
    <w:rsid w:val="1F020D3A"/>
    <w:rsid w:val="1F1C2848"/>
    <w:rsid w:val="1F2C5189"/>
    <w:rsid w:val="1F4B0B02"/>
    <w:rsid w:val="1F7F269C"/>
    <w:rsid w:val="1FB65CE4"/>
    <w:rsid w:val="1FBB35CD"/>
    <w:rsid w:val="1FCD26AF"/>
    <w:rsid w:val="20642787"/>
    <w:rsid w:val="20A8044E"/>
    <w:rsid w:val="20CF4C51"/>
    <w:rsid w:val="21556F04"/>
    <w:rsid w:val="22403BD3"/>
    <w:rsid w:val="22AD3177"/>
    <w:rsid w:val="235417B6"/>
    <w:rsid w:val="2448085F"/>
    <w:rsid w:val="24B92327"/>
    <w:rsid w:val="24C14514"/>
    <w:rsid w:val="24F95A17"/>
    <w:rsid w:val="252A114A"/>
    <w:rsid w:val="2533755C"/>
    <w:rsid w:val="25371C8E"/>
    <w:rsid w:val="25791755"/>
    <w:rsid w:val="25BC2DBE"/>
    <w:rsid w:val="26396DF4"/>
    <w:rsid w:val="26775B6F"/>
    <w:rsid w:val="27167136"/>
    <w:rsid w:val="271B442C"/>
    <w:rsid w:val="27A94479"/>
    <w:rsid w:val="27B23302"/>
    <w:rsid w:val="27E47531"/>
    <w:rsid w:val="27EE47AF"/>
    <w:rsid w:val="288527C5"/>
    <w:rsid w:val="29310A5F"/>
    <w:rsid w:val="29C37A35"/>
    <w:rsid w:val="2A076083"/>
    <w:rsid w:val="2A73162E"/>
    <w:rsid w:val="2AAE4E56"/>
    <w:rsid w:val="2AB70C30"/>
    <w:rsid w:val="2AC554AE"/>
    <w:rsid w:val="2B167953"/>
    <w:rsid w:val="2B200583"/>
    <w:rsid w:val="2B2729C0"/>
    <w:rsid w:val="2B8209DE"/>
    <w:rsid w:val="2B821C91"/>
    <w:rsid w:val="2BF81A22"/>
    <w:rsid w:val="2C636760"/>
    <w:rsid w:val="2C6762A3"/>
    <w:rsid w:val="2D1B54A6"/>
    <w:rsid w:val="2D314CC9"/>
    <w:rsid w:val="2E24038A"/>
    <w:rsid w:val="2F8E38A0"/>
    <w:rsid w:val="2FCA4B37"/>
    <w:rsid w:val="2FE029D7"/>
    <w:rsid w:val="2FF06E00"/>
    <w:rsid w:val="30586FEC"/>
    <w:rsid w:val="30907F59"/>
    <w:rsid w:val="315F0B22"/>
    <w:rsid w:val="31A15828"/>
    <w:rsid w:val="31C679AA"/>
    <w:rsid w:val="31D84415"/>
    <w:rsid w:val="32285F6F"/>
    <w:rsid w:val="32770556"/>
    <w:rsid w:val="329C0913"/>
    <w:rsid w:val="32AA0460"/>
    <w:rsid w:val="3337290D"/>
    <w:rsid w:val="33D61747"/>
    <w:rsid w:val="33E31118"/>
    <w:rsid w:val="33EF7674"/>
    <w:rsid w:val="342D7BC6"/>
    <w:rsid w:val="34F67558"/>
    <w:rsid w:val="352930DB"/>
    <w:rsid w:val="35573069"/>
    <w:rsid w:val="355F6038"/>
    <w:rsid w:val="358C217E"/>
    <w:rsid w:val="36C9128A"/>
    <w:rsid w:val="37694150"/>
    <w:rsid w:val="37841E99"/>
    <w:rsid w:val="37BF1123"/>
    <w:rsid w:val="37E11AD0"/>
    <w:rsid w:val="383C3F15"/>
    <w:rsid w:val="38BE4696"/>
    <w:rsid w:val="38FA681A"/>
    <w:rsid w:val="3939115E"/>
    <w:rsid w:val="397367C5"/>
    <w:rsid w:val="39B82A39"/>
    <w:rsid w:val="39B8407C"/>
    <w:rsid w:val="39C42CA8"/>
    <w:rsid w:val="39DC4FD6"/>
    <w:rsid w:val="39F03D7A"/>
    <w:rsid w:val="39F33306"/>
    <w:rsid w:val="3A250E0D"/>
    <w:rsid w:val="3A2C1C67"/>
    <w:rsid w:val="3A6A77C9"/>
    <w:rsid w:val="3ADD7F09"/>
    <w:rsid w:val="3AFF55B1"/>
    <w:rsid w:val="3B1705E5"/>
    <w:rsid w:val="3B18334B"/>
    <w:rsid w:val="3B36794F"/>
    <w:rsid w:val="3B602C1D"/>
    <w:rsid w:val="3B6F6EE0"/>
    <w:rsid w:val="3BCF13D0"/>
    <w:rsid w:val="3C566AD6"/>
    <w:rsid w:val="3C594871"/>
    <w:rsid w:val="3C6A5B02"/>
    <w:rsid w:val="3D083B3A"/>
    <w:rsid w:val="3D1F02AB"/>
    <w:rsid w:val="3D2757A1"/>
    <w:rsid w:val="3D3D4FC4"/>
    <w:rsid w:val="3DDF3AB1"/>
    <w:rsid w:val="3E1D0952"/>
    <w:rsid w:val="3E42660A"/>
    <w:rsid w:val="3E7555B1"/>
    <w:rsid w:val="3E787ED9"/>
    <w:rsid w:val="3EFE76AC"/>
    <w:rsid w:val="3F032E93"/>
    <w:rsid w:val="3F0527E5"/>
    <w:rsid w:val="3F4A7DCA"/>
    <w:rsid w:val="3F4C52C6"/>
    <w:rsid w:val="3F694D83"/>
    <w:rsid w:val="3F885DCC"/>
    <w:rsid w:val="3FCD675E"/>
    <w:rsid w:val="4004000C"/>
    <w:rsid w:val="40760DD1"/>
    <w:rsid w:val="40BD5482"/>
    <w:rsid w:val="411B6CE5"/>
    <w:rsid w:val="412070D7"/>
    <w:rsid w:val="41314E40"/>
    <w:rsid w:val="41882D80"/>
    <w:rsid w:val="41CB4ACB"/>
    <w:rsid w:val="41E0734B"/>
    <w:rsid w:val="426C1EA8"/>
    <w:rsid w:val="42736402"/>
    <w:rsid w:val="428E7F40"/>
    <w:rsid w:val="42E86A87"/>
    <w:rsid w:val="43307B09"/>
    <w:rsid w:val="439A3EB9"/>
    <w:rsid w:val="43A92A16"/>
    <w:rsid w:val="43B35F1D"/>
    <w:rsid w:val="43BB152F"/>
    <w:rsid w:val="443E03F2"/>
    <w:rsid w:val="447A6AFE"/>
    <w:rsid w:val="44817E8C"/>
    <w:rsid w:val="44C37687"/>
    <w:rsid w:val="45CB699A"/>
    <w:rsid w:val="46423C66"/>
    <w:rsid w:val="465B470D"/>
    <w:rsid w:val="46604186"/>
    <w:rsid w:val="469D6AD4"/>
    <w:rsid w:val="46CF7214"/>
    <w:rsid w:val="471E6C84"/>
    <w:rsid w:val="4748792B"/>
    <w:rsid w:val="475D719D"/>
    <w:rsid w:val="47674801"/>
    <w:rsid w:val="48225EF7"/>
    <w:rsid w:val="488F422B"/>
    <w:rsid w:val="48E36915"/>
    <w:rsid w:val="48EB6572"/>
    <w:rsid w:val="48F733FD"/>
    <w:rsid w:val="495C4A24"/>
    <w:rsid w:val="497135DF"/>
    <w:rsid w:val="4A263DF2"/>
    <w:rsid w:val="4A2F278B"/>
    <w:rsid w:val="4A2F3F51"/>
    <w:rsid w:val="4A6F6675"/>
    <w:rsid w:val="4A993A56"/>
    <w:rsid w:val="4B135857"/>
    <w:rsid w:val="4B7951CB"/>
    <w:rsid w:val="4B7C315C"/>
    <w:rsid w:val="4BAD619F"/>
    <w:rsid w:val="4D1F53CA"/>
    <w:rsid w:val="4DAC4ACA"/>
    <w:rsid w:val="4DBE01D2"/>
    <w:rsid w:val="4EFD467F"/>
    <w:rsid w:val="4F0C6BA3"/>
    <w:rsid w:val="4F186D58"/>
    <w:rsid w:val="4FFE7F08"/>
    <w:rsid w:val="500844DE"/>
    <w:rsid w:val="501A73E7"/>
    <w:rsid w:val="504B6EAA"/>
    <w:rsid w:val="50D4243B"/>
    <w:rsid w:val="50F06B6E"/>
    <w:rsid w:val="51064DCD"/>
    <w:rsid w:val="516E3547"/>
    <w:rsid w:val="51C9203F"/>
    <w:rsid w:val="51D21804"/>
    <w:rsid w:val="52234D33"/>
    <w:rsid w:val="522F6E0C"/>
    <w:rsid w:val="52463BA1"/>
    <w:rsid w:val="52F163D4"/>
    <w:rsid w:val="531A2DB4"/>
    <w:rsid w:val="5371638E"/>
    <w:rsid w:val="53A6026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5CF09C3"/>
    <w:rsid w:val="56530F5D"/>
    <w:rsid w:val="567700D3"/>
    <w:rsid w:val="56FF7E9E"/>
    <w:rsid w:val="578867FC"/>
    <w:rsid w:val="579A25F1"/>
    <w:rsid w:val="5842572D"/>
    <w:rsid w:val="59C852F9"/>
    <w:rsid w:val="5A3B59D6"/>
    <w:rsid w:val="5AD134D8"/>
    <w:rsid w:val="5B4E2BC5"/>
    <w:rsid w:val="5BBB382C"/>
    <w:rsid w:val="5BF41F67"/>
    <w:rsid w:val="5C263CE4"/>
    <w:rsid w:val="5C2A159C"/>
    <w:rsid w:val="5C5D2777"/>
    <w:rsid w:val="5CCF2A0A"/>
    <w:rsid w:val="5CE40234"/>
    <w:rsid w:val="5CF66BF3"/>
    <w:rsid w:val="5D221689"/>
    <w:rsid w:val="5D290C69"/>
    <w:rsid w:val="5DA80C2C"/>
    <w:rsid w:val="5DCA6DA7"/>
    <w:rsid w:val="5E7A289D"/>
    <w:rsid w:val="5EC15626"/>
    <w:rsid w:val="5F2D4A41"/>
    <w:rsid w:val="5F4B18DA"/>
    <w:rsid w:val="608A7C71"/>
    <w:rsid w:val="60C74F6C"/>
    <w:rsid w:val="61015958"/>
    <w:rsid w:val="61025A59"/>
    <w:rsid w:val="6138591F"/>
    <w:rsid w:val="613D5BBC"/>
    <w:rsid w:val="61536C39"/>
    <w:rsid w:val="619A2136"/>
    <w:rsid w:val="62944DD7"/>
    <w:rsid w:val="6319381F"/>
    <w:rsid w:val="63A4195A"/>
    <w:rsid w:val="63C25DC5"/>
    <w:rsid w:val="63C62057"/>
    <w:rsid w:val="64571EF5"/>
    <w:rsid w:val="64EF3BE9"/>
    <w:rsid w:val="64FB113D"/>
    <w:rsid w:val="6535464F"/>
    <w:rsid w:val="654E5711"/>
    <w:rsid w:val="656152C6"/>
    <w:rsid w:val="6587477F"/>
    <w:rsid w:val="658C3A08"/>
    <w:rsid w:val="65C031CA"/>
    <w:rsid w:val="65CE6852"/>
    <w:rsid w:val="66267C04"/>
    <w:rsid w:val="663F505A"/>
    <w:rsid w:val="666C2D2F"/>
    <w:rsid w:val="66AF5D7C"/>
    <w:rsid w:val="66ED2D08"/>
    <w:rsid w:val="66EE5541"/>
    <w:rsid w:val="67924660"/>
    <w:rsid w:val="68407834"/>
    <w:rsid w:val="6883293E"/>
    <w:rsid w:val="688412AD"/>
    <w:rsid w:val="68EB1B71"/>
    <w:rsid w:val="693904C1"/>
    <w:rsid w:val="696C0310"/>
    <w:rsid w:val="69D1624A"/>
    <w:rsid w:val="6A243F51"/>
    <w:rsid w:val="6A6C7940"/>
    <w:rsid w:val="6A6E5F0E"/>
    <w:rsid w:val="6A9F1565"/>
    <w:rsid w:val="6AAD2300"/>
    <w:rsid w:val="6B474EF5"/>
    <w:rsid w:val="6B517D09"/>
    <w:rsid w:val="6BC938E5"/>
    <w:rsid w:val="6C0A5AC5"/>
    <w:rsid w:val="6C560CAE"/>
    <w:rsid w:val="6C576495"/>
    <w:rsid w:val="6CF21078"/>
    <w:rsid w:val="6D903FF5"/>
    <w:rsid w:val="6DA955B8"/>
    <w:rsid w:val="6DE346AB"/>
    <w:rsid w:val="6DE5391A"/>
    <w:rsid w:val="6E13574A"/>
    <w:rsid w:val="6E967AD3"/>
    <w:rsid w:val="6EFD1324"/>
    <w:rsid w:val="6F0F2D0A"/>
    <w:rsid w:val="6F5A53AC"/>
    <w:rsid w:val="6FAC003D"/>
    <w:rsid w:val="6FD926BF"/>
    <w:rsid w:val="6FE55E12"/>
    <w:rsid w:val="6FF003F1"/>
    <w:rsid w:val="6FFB2E76"/>
    <w:rsid w:val="708F6F7F"/>
    <w:rsid w:val="70D94BD3"/>
    <w:rsid w:val="71574775"/>
    <w:rsid w:val="716B2A6D"/>
    <w:rsid w:val="71C34D91"/>
    <w:rsid w:val="7265409A"/>
    <w:rsid w:val="72DB435C"/>
    <w:rsid w:val="72E2613A"/>
    <w:rsid w:val="72F771F4"/>
    <w:rsid w:val="73934AD2"/>
    <w:rsid w:val="750837F0"/>
    <w:rsid w:val="754758CF"/>
    <w:rsid w:val="75595ECD"/>
    <w:rsid w:val="764F62AB"/>
    <w:rsid w:val="765C45EC"/>
    <w:rsid w:val="768A7619"/>
    <w:rsid w:val="76BD23AB"/>
    <w:rsid w:val="76C477C1"/>
    <w:rsid w:val="772E1EBA"/>
    <w:rsid w:val="776917E7"/>
    <w:rsid w:val="78093744"/>
    <w:rsid w:val="781926BC"/>
    <w:rsid w:val="796D60A4"/>
    <w:rsid w:val="79A031D5"/>
    <w:rsid w:val="79B47FDF"/>
    <w:rsid w:val="79B51569"/>
    <w:rsid w:val="79E569A9"/>
    <w:rsid w:val="7A1525F7"/>
    <w:rsid w:val="7B420052"/>
    <w:rsid w:val="7B955588"/>
    <w:rsid w:val="7BD06A28"/>
    <w:rsid w:val="7C3A7C0B"/>
    <w:rsid w:val="7C5248E4"/>
    <w:rsid w:val="7C566698"/>
    <w:rsid w:val="7C5866A3"/>
    <w:rsid w:val="7CCF4F32"/>
    <w:rsid w:val="7CD77BF3"/>
    <w:rsid w:val="7D357247"/>
    <w:rsid w:val="7D7406BB"/>
    <w:rsid w:val="7DE94331"/>
    <w:rsid w:val="7EDA196C"/>
    <w:rsid w:val="7F446A19"/>
    <w:rsid w:val="7F7452B9"/>
    <w:rsid w:val="BFFF1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szCs w:val="22"/>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9"/>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0">
    <w:name w:val="Normal (Web)"/>
    <w:basedOn w:val="1"/>
    <w:unhideWhenUsed/>
    <w:qFormat/>
    <w:uiPriority w:val="0"/>
    <w:pPr>
      <w:spacing w:before="100" w:beforeAutospacing="1" w:after="100" w:afterAutospacing="1"/>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rPr>
  </w:style>
  <w:style w:type="paragraph" w:customStyle="1" w:styleId="15">
    <w:name w:val="列出段落1"/>
    <w:basedOn w:val="1"/>
    <w:qFormat/>
    <w:uiPriority w:val="99"/>
    <w:pPr>
      <w:ind w:firstLine="420" w:firstLineChars="200"/>
    </w:pPr>
    <w:rPr>
      <w:rFonts w:hint="default"/>
    </w:rPr>
  </w:style>
  <w:style w:type="paragraph" w:customStyle="1" w:styleId="16">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7">
    <w:name w:val="21"/>
    <w:basedOn w:val="13"/>
    <w:qFormat/>
    <w:uiPriority w:val="0"/>
    <w:rPr>
      <w:rFonts w:hint="default" w:ascii="Wingdings" w:hAnsi="Wingdings" w:cs="Wingdings"/>
      <w:b/>
      <w:bCs/>
    </w:rPr>
  </w:style>
  <w:style w:type="paragraph" w:customStyle="1" w:styleId="18">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9">
    <w:name w:val="批注框文本 Char"/>
    <w:basedOn w:val="13"/>
    <w:link w:val="5"/>
    <w:qFormat/>
    <w:uiPriority w:val="0"/>
    <w:rPr>
      <w:rFonts w:ascii="宋体" w:hAnsi="宋体"/>
      <w:sz w:val="18"/>
      <w:szCs w:val="18"/>
    </w:rPr>
  </w:style>
  <w:style w:type="paragraph" w:customStyle="1" w:styleId="20">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3" textRotate="1"/>
    <customShpInfo spid="_x0000_s1034"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Administrator</cp:lastModifiedBy>
  <dcterms:modified xsi:type="dcterms:W3CDTF">2025-09-16T03:21:10Z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BB46EABDBB2749749395447164B066B3_12</vt:lpwstr>
  </property>
</Properties>
</file>