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重庆市城口县巴山镇劳动就业和社会保障</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sz w:val="44"/>
          <w:szCs w:val="44"/>
          <w:shd w:val="clear" w:color="auto" w:fill="FFFF00"/>
        </w:rPr>
      </w:pPr>
      <w:r>
        <w:rPr>
          <w:rFonts w:ascii="方正小标宋_GBK" w:hAnsi="方正小标宋_GBK" w:eastAsia="方正小标宋_GBK" w:cs="方正小标宋_GBK"/>
          <w:sz w:val="44"/>
          <w:szCs w:val="44"/>
        </w:rPr>
        <w:t>服务所</w:t>
      </w: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ascii="黑体" w:hAnsi="黑体" w:eastAsia="黑体" w:cs="黑体"/>
          <w:sz w:val="32"/>
          <w:szCs w:val="32"/>
          <w:shd w:val="clear" w:color="auto" w:fill="FFFFFF"/>
        </w:rPr>
      </w:pPr>
    </w:p>
    <w:p>
      <w:pPr>
        <w:pStyle w:val="9"/>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一、</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基本情况</w:t>
      </w:r>
    </w:p>
    <w:p>
      <w:pPr>
        <w:pStyle w:val="9"/>
        <w:keepNext w:val="0"/>
        <w:keepLines w:val="0"/>
        <w:pageBreakBefore w:val="0"/>
        <w:widowControl w:val="0"/>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sz w:val="32"/>
          <w:szCs w:val="32"/>
          <w:lang w:eastAsia="zh-CN"/>
        </w:rPr>
      </w:pPr>
      <w:r>
        <w:rPr>
          <w:rStyle w:val="13"/>
          <w:rFonts w:hint="eastAsia" w:ascii="Times New Roman" w:hAnsi="Times New Roman" w:eastAsia="方正楷体_GBK" w:cs="Times New Roman"/>
          <w:b w:val="0"/>
          <w:bCs w:val="0"/>
          <w:sz w:val="32"/>
          <w:szCs w:val="32"/>
          <w:shd w:val="clear" w:color="auto" w:fill="FFFFFF"/>
        </w:rPr>
        <w:t>（一）职能职责</w:t>
      </w:r>
      <w:r>
        <w:rPr>
          <w:rStyle w:val="13"/>
          <w:rFonts w:hint="eastAsia" w:ascii="Times New Roman" w:hAnsi="Times New Roman" w:eastAsia="方正楷体_GBK" w:cs="Times New Roman"/>
          <w:b w:val="0"/>
          <w:bCs w:val="0"/>
          <w:sz w:val="32"/>
          <w:szCs w:val="32"/>
          <w:shd w:val="clear" w:color="auto" w:fill="FFFFFF"/>
          <w:lang w:eastAsia="zh-CN"/>
        </w:rPr>
        <w:t>。</w:t>
      </w:r>
      <w:r>
        <w:rPr>
          <w:rStyle w:val="13"/>
          <w:rFonts w:hint="eastAsia" w:ascii="Times New Roman" w:hAnsi="Times New Roman" w:eastAsia="方正仿宋_GBK" w:cs="Times New Roman"/>
          <w:b w:val="0"/>
          <w:bCs w:val="0"/>
          <w:sz w:val="32"/>
          <w:szCs w:val="32"/>
          <w:shd w:val="clear" w:color="auto" w:fill="FFFFFF"/>
        </w:rPr>
        <w:t>巴山镇劳动就业和社会保障服务所是巴山镇人民政府所属公益一类事业单位。其主要职能职责有：劳动就业和社会保障服务所主要负责公共服务事项和承接县级各部门下放给乡镇的各项行政审批职责；承担就业、再就业以及农村富余劳动力转移、劳动和社会保障等工作</w:t>
      </w:r>
      <w:r>
        <w:rPr>
          <w:rStyle w:val="13"/>
          <w:rFonts w:hint="eastAsia" w:ascii="Times New Roman" w:hAnsi="Times New Roman" w:eastAsia="方正仿宋_GBK" w:cs="Times New Roman"/>
          <w:b w:val="0"/>
          <w:bCs w:val="0"/>
          <w:sz w:val="32"/>
          <w:szCs w:val="32"/>
          <w:shd w:val="clear" w:color="auto" w:fill="FFFFFF"/>
          <w:lang w:eastAsia="zh-CN"/>
        </w:rPr>
        <w:t>。</w:t>
      </w:r>
    </w:p>
    <w:p>
      <w:pPr>
        <w:pStyle w:val="9"/>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二、</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决算</w:t>
      </w:r>
      <w:r>
        <w:rPr>
          <w:rStyle w:val="13"/>
          <w:rFonts w:hint="eastAsia" w:ascii="方正黑体_GBK" w:hAnsi="方正黑体_GBK" w:eastAsia="方正黑体_GBK" w:cs="方正黑体_GBK"/>
          <w:b w:val="0"/>
          <w:bCs/>
          <w:sz w:val="32"/>
          <w:szCs w:val="32"/>
          <w:shd w:val="clear" w:color="auto" w:fill="FFFFFF"/>
          <w:lang w:eastAsia="zh-CN"/>
        </w:rPr>
        <w:t>收支</w:t>
      </w:r>
      <w:r>
        <w:rPr>
          <w:rStyle w:val="13"/>
          <w:rFonts w:hint="eastAsia" w:ascii="方正黑体_GBK" w:hAnsi="方正黑体_GBK" w:eastAsia="方正黑体_GBK" w:cs="方正黑体_GBK"/>
          <w:b w:val="0"/>
          <w:bCs/>
          <w:sz w:val="32"/>
          <w:szCs w:val="32"/>
          <w:shd w:val="clear" w:color="auto" w:fill="FFFFFF"/>
        </w:rPr>
        <w:t>情况说明</w:t>
      </w:r>
    </w:p>
    <w:p>
      <w:pPr>
        <w:pStyle w:val="14"/>
        <w:keepNext w:val="0"/>
        <w:keepLines w:val="0"/>
        <w:pageBreakBefore w:val="0"/>
        <w:widowControl w:val="0"/>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（一）收入支出决算总体情况说明</w:t>
      </w:r>
    </w:p>
    <w:p>
      <w:pPr>
        <w:pStyle w:val="9"/>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万元，支出总计</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万元。收支较上年决算数增加</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9"/>
        <w:keepNext w:val="0"/>
        <w:keepLines w:val="0"/>
        <w:pageBreakBefore w:val="0"/>
        <w:widowControl w:val="0"/>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2.收入情况。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万元，较上年决算数增加</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未单独进行财务核算及决算处理，纳入政府核算及决算。其中：财政拨款收入</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。此外，使用非财政拨款结余和专用结余</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cs="Times New Roman"/>
          <w:sz w:val="32"/>
          <w:szCs w:val="32"/>
          <w:lang w:val="en-US" w:eastAsia="zh-CN"/>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3.支出情况。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万元，较上年决算数增加</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未单独进行财务核算及决算处理，纳入政府核算及决算。其中：基本支出</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cs="Times New Roman"/>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4.结转结余情况。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万元，较上年决算数无增减。</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（二）财政拨款收入支出决算总体情况说明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年度财政拨款收、支总计</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年相比，财政拨款收、支总计各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default"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19.42</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劳动就业和社会保障服务所</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val="en-US" w:eastAsia="zh-CN"/>
        </w:rPr>
        <w:t>年</w:t>
      </w:r>
      <w:r>
        <w:rPr>
          <w:rFonts w:ascii="方正仿宋_GBK" w:hAnsi="方正仿宋_GBK" w:eastAsia="方正仿宋_GBK" w:cs="方正仿宋_GBK"/>
          <w:sz w:val="32"/>
          <w:szCs w:val="32"/>
          <w:shd w:val="clear" w:color="auto" w:fill="FFFFFF"/>
        </w:rPr>
        <w:t>度一般公共预算财政拨款支出</w:t>
      </w:r>
      <w:r>
        <w:rPr>
          <w:rFonts w:hint="eastAsia" w:ascii="Times New Roman" w:hAnsi="Times New Roman" w:eastAsia="方正仿宋_GBK" w:cs="Times New Roman"/>
          <w:sz w:val="32"/>
          <w:szCs w:val="32"/>
          <w:shd w:val="clear" w:color="auto" w:fill="FFFFFF"/>
          <w:lang w:val="en-US" w:eastAsia="zh-CN"/>
        </w:rPr>
        <w:t>19.42</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19.42</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19.42</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劳动就业和社会保障服务所</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Style w:val="13"/>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万元，较上年决算数无增减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hint="default" w:ascii="Times New Roman" w:hAnsi="Times New Roman" w:eastAsia="方正仿宋_GBK" w:cs="Times New Roman"/>
          <w:sz w:val="32"/>
          <w:szCs w:val="32"/>
          <w:shd w:val="clear" w:color="auto" w:fill="FFFFFF"/>
        </w:rPr>
        <w:t>4.比较情况。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）社会保障与就业支出</w:t>
      </w:r>
      <w:r>
        <w:rPr>
          <w:rFonts w:hint="eastAsia" w:ascii="Times New Roman" w:hAnsi="Times New Roman" w:eastAsia="方正仿宋_GBK" w:cs="Times New Roman"/>
          <w:sz w:val="32"/>
          <w:szCs w:val="32"/>
          <w:shd w:val="clear" w:color="auto" w:fill="FFFFFF"/>
          <w:lang w:val="en-US" w:eastAsia="zh-CN"/>
        </w:rPr>
        <w:t>17.76</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91.47</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17.76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劳动就业和社会保障服务所</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hint="eastAsia" w:ascii="Times New Roman" w:hAnsi="Times New Roman" w:eastAsia="方正仿宋_GBK" w:cs="Times New Roman"/>
          <w:sz w:val="32"/>
          <w:szCs w:val="32"/>
          <w:shd w:val="clear" w:color="auto" w:fill="FFFFFF"/>
          <w:lang w:val="en-US" w:eastAsia="zh-CN"/>
        </w:rPr>
        <w:t>0.77</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3.94</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0.77</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劳动就业和社会保障服务所</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beforeAutospacing="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bidi="ar-SA"/>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eastAsia" w:ascii="Times New Roman" w:hAnsi="Times New Roman" w:eastAsia="方正仿宋_GBK" w:cs="Times New Roman"/>
          <w:sz w:val="32"/>
          <w:szCs w:val="32"/>
          <w:shd w:val="clear" w:color="auto" w:fill="FFFFFF"/>
          <w:lang w:val="en-US" w:eastAsia="zh-CN" w:bidi="ar-SA"/>
        </w:rPr>
        <w:t>0.89</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bidi="ar-SA"/>
        </w:rPr>
        <w:t>4.59%</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0.89</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劳动就业和社会保障服务所</w:t>
      </w:r>
      <w:r>
        <w:rPr>
          <w:rFonts w:hint="eastAsia" w:ascii="方正仿宋_GBK" w:hAnsi="方正仿宋_GBK" w:eastAsia="方正仿宋_GBK" w:cs="方正仿宋_GBK"/>
          <w:sz w:val="32"/>
          <w:szCs w:val="32"/>
          <w:shd w:val="clear" w:color="auto" w:fill="FFFFFF"/>
          <w:lang w:val="en-US"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rPr>
        <w:t>19.42</w:t>
      </w:r>
      <w:r>
        <w:rPr>
          <w:rFonts w:ascii="方正仿宋_GBK" w:hAnsi="方正仿宋_GBK" w:eastAsia="方正仿宋_GBK" w:cs="方正仿宋_GBK"/>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rPr>
        <w:t>17.35</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17.35</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w:t>
      </w:r>
      <w:r>
        <w:rPr>
          <w:rFonts w:hint="default" w:ascii="Times New Roman" w:hAnsi="Times New Roman" w:eastAsia="方正仿宋_GBK" w:cs="Times New Roman"/>
          <w:sz w:val="32"/>
          <w:szCs w:val="32"/>
          <w:shd w:val="clear" w:color="auto" w:fill="FFFFFF"/>
        </w:rPr>
        <w:t>费</w:t>
      </w:r>
      <w:r>
        <w:rPr>
          <w:rFonts w:hint="eastAsia" w:ascii="Times New Roman" w:hAnsi="Times New Roman" w:eastAsia="方正仿宋_GBK" w:cs="Times New Roman"/>
          <w:sz w:val="32"/>
          <w:szCs w:val="32"/>
          <w:shd w:val="clear" w:color="auto" w:fill="FFFFFF"/>
        </w:rPr>
        <w:t>2.07</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元，较上年决算数增加</w:t>
      </w:r>
      <w:r>
        <w:rPr>
          <w:rFonts w:hint="eastAsia" w:ascii="Times New Roman" w:hAnsi="Times New Roman" w:eastAsia="方正仿宋_GBK" w:cs="Times New Roman"/>
          <w:sz w:val="32"/>
          <w:szCs w:val="32"/>
          <w:shd w:val="clear" w:color="auto" w:fill="FFFFFF"/>
        </w:rPr>
        <w:t>2.07</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劳动就业和社会</w:t>
      </w:r>
      <w:r>
        <w:rPr>
          <w:rFonts w:hint="eastAsia" w:ascii="方正仿宋_GBK" w:hAnsi="方正仿宋_GBK" w:eastAsia="方正仿宋_GBK" w:cs="方正仿宋_GBK"/>
          <w:sz w:val="32"/>
          <w:szCs w:val="32"/>
          <w:shd w:val="clear" w:color="auto" w:fill="FFFFFF"/>
        </w:rPr>
        <w:t>保障服务所</w:t>
      </w:r>
      <w:r>
        <w:rPr>
          <w:rFonts w:ascii="方正仿宋_GBK" w:hAnsi="方正仿宋_GBK" w:eastAsia="方正仿宋_GBK" w:cs="方正仿宋_GBK"/>
          <w:sz w:val="32"/>
          <w:szCs w:val="32"/>
          <w:shd w:val="clear" w:color="auto" w:fill="FFFFFF"/>
        </w:rPr>
        <w:t>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（五）政府性基金预算收支决算情况说明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年度无政府性基金预算财政拨款收支。</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年度无国有资本经营预算财政拨款支出。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三、财政拨款“三公”经费情况说明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0.31万元，增长100.00%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劳动就业和社会保障服务所</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100.00%，主要原因是2023年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（二）“三公”经费分项支出情况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2024年</w:t>
      </w:r>
      <w:r>
        <w:rPr>
          <w:rFonts w:ascii="方正仿宋_GBK" w:hAnsi="方正仿宋_GBK" w:eastAsia="方正仿宋_GBK" w:cs="方正仿宋_GBK"/>
          <w:sz w:val="32"/>
          <w:szCs w:val="32"/>
          <w:shd w:val="clear" w:color="auto" w:fill="FFFFFF"/>
        </w:rPr>
        <w:t>度本单位因公出国（境）费</w:t>
      </w:r>
      <w:r>
        <w:rPr>
          <w:rFonts w:hint="eastAsia" w:ascii="Times New Roman" w:hAnsi="Times New Roman" w:eastAsia="方正仿宋_GBK" w:cs="Times New Roman"/>
          <w:sz w:val="32"/>
          <w:szCs w:val="32"/>
          <w:shd w:val="clear" w:color="auto" w:fill="FFFFFF"/>
          <w:lang w:val="en-US" w:eastAsia="zh-CN"/>
        </w:rPr>
        <w:t>用0.00万</w:t>
      </w:r>
      <w:r>
        <w:rPr>
          <w:rFonts w:ascii="方正仿宋_GBK" w:hAnsi="方正仿宋_GBK" w:eastAsia="方正仿宋_GBK" w:cs="方正仿宋_GBK"/>
          <w:sz w:val="32"/>
          <w:szCs w:val="32"/>
          <w:shd w:val="clear" w:color="auto" w:fill="FFFFFF"/>
        </w:rPr>
        <w:t>元，主要是用于</w:t>
      </w:r>
      <w:r>
        <w:rPr>
          <w:rFonts w:hint="eastAsia" w:ascii="方正仿宋_GBK" w:hAnsi="方正仿宋_GBK" w:eastAsia="方正仿宋_GBK" w:cs="方正仿宋_GBK"/>
          <w:sz w:val="32"/>
          <w:szCs w:val="32"/>
          <w:shd w:val="clear" w:color="auto" w:fill="FFFFFF"/>
          <w:lang w:val="en-US" w:eastAsia="zh-CN"/>
        </w:rPr>
        <w:t>没有</w:t>
      </w:r>
      <w:r>
        <w:rPr>
          <w:rFonts w:hint="default" w:ascii="方正仿宋_GBK" w:hAnsi="方正仿宋_GBK" w:eastAsia="方正仿宋_GBK" w:cs="方正仿宋_GBK"/>
          <w:sz w:val="32"/>
          <w:szCs w:val="32"/>
          <w:shd w:val="clear" w:color="auto" w:fill="FFFFFF"/>
        </w:rPr>
        <w:t>因公出国（境）</w:t>
      </w:r>
      <w:r>
        <w:rPr>
          <w:rFonts w:hint="eastAsia" w:ascii="方正仿宋_GBK" w:hAnsi="方正仿宋_GBK" w:eastAsia="方正仿宋_GBK" w:cs="方正仿宋_GBK"/>
          <w:sz w:val="32"/>
          <w:szCs w:val="32"/>
          <w:shd w:val="clear" w:color="auto" w:fill="FFFFFF"/>
          <w:lang w:val="en-US" w:eastAsia="zh-CN"/>
        </w:rPr>
        <w:t>职工</w:t>
      </w:r>
      <w:r>
        <w:rPr>
          <w:rFonts w:hint="eastAsia" w:ascii="Times New Roman" w:hAnsi="Times New Roman" w:eastAsia="方正仿宋_GBK" w:cs="Times New Roman"/>
          <w:sz w:val="32"/>
          <w:szCs w:val="32"/>
          <w:shd w:val="clear" w:color="auto" w:fill="FFFFFF"/>
          <w:lang w:val="en-US" w:eastAsia="zh-CN"/>
        </w:rPr>
        <w:t>。费用支出较年初预算数无增减，</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val="en-US" w:eastAsia="zh-CN"/>
        </w:rPr>
        <w:t>年度</w:t>
      </w:r>
      <w:r>
        <w:rPr>
          <w:rFonts w:hint="default" w:ascii="方正仿宋_GBK" w:hAnsi="方正仿宋_GBK" w:eastAsia="方正仿宋_GBK" w:cs="方正仿宋_GBK"/>
          <w:sz w:val="32"/>
          <w:szCs w:val="32"/>
          <w:shd w:val="clear" w:color="auto" w:fill="FFFFFF"/>
        </w:rPr>
        <w:t>未发生因公出国（境）支出</w:t>
      </w:r>
      <w:r>
        <w:rPr>
          <w:rFonts w:ascii="方正仿宋_GBK" w:hAnsi="方正仿宋_GBK" w:eastAsia="方正仿宋_GBK" w:cs="方正仿宋_GBK"/>
          <w:sz w:val="32"/>
          <w:szCs w:val="32"/>
          <w:shd w:val="clear" w:color="auto" w:fill="FFFFFF"/>
        </w:rPr>
        <w:t>。较上年支出数无增减，主要原因</w:t>
      </w:r>
      <w:r>
        <w:rPr>
          <w:rFonts w:hint="eastAsia" w:ascii="Times New Roman" w:hAnsi="Times New Roman" w:eastAsia="方正仿宋_GBK" w:cs="Times New Roman"/>
          <w:sz w:val="32"/>
          <w:szCs w:val="32"/>
          <w:shd w:val="clear" w:color="auto" w:fill="FFFFFF"/>
          <w:lang w:val="en-US" w:eastAsia="zh-CN"/>
        </w:rPr>
        <w:t>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val="en-US"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Times New Roman" w:hAnsi="Times New Roman" w:eastAsia="方正仿宋_GBK" w:cs="Times New Roman"/>
          <w:sz w:val="32"/>
          <w:szCs w:val="32"/>
          <w:shd w:val="clear" w:color="auto" w:fill="FFFFFF"/>
          <w:lang w:val="en-US" w:eastAsia="zh-CN"/>
        </w:rPr>
      </w:pPr>
      <w:r>
        <w:rPr>
          <w:rFonts w:ascii="方正仿宋_GBK" w:hAnsi="方正仿宋_GBK" w:eastAsia="方正仿宋_GBK" w:cs="方正仿宋_GBK"/>
          <w:sz w:val="32"/>
          <w:szCs w:val="32"/>
          <w:shd w:val="clear" w:color="auto" w:fill="FFFFFF"/>
        </w:rPr>
        <w:t>公务车购置</w:t>
      </w:r>
      <w:r>
        <w:rPr>
          <w:rFonts w:hint="eastAsia" w:ascii="Times New Roman" w:hAnsi="Times New Roman" w:eastAsia="方正仿宋_GBK" w:cs="Times New Roman"/>
          <w:sz w:val="32"/>
          <w:szCs w:val="32"/>
          <w:shd w:val="clear" w:color="auto" w:fill="FFFFFF"/>
          <w:lang w:val="en-US" w:eastAsia="zh-CN"/>
        </w:rPr>
        <w:t>费0.00万元</w:t>
      </w:r>
      <w:r>
        <w:rPr>
          <w:rFonts w:ascii="方正仿宋_GBK" w:hAnsi="方正仿宋_GBK" w:eastAsia="方正仿宋_GBK" w:cs="方正仿宋_GBK"/>
          <w:sz w:val="32"/>
          <w:szCs w:val="32"/>
          <w:shd w:val="clear" w:color="auto" w:fill="FFFFFF"/>
        </w:rPr>
        <w:t>，主要用于</w:t>
      </w:r>
      <w:r>
        <w:rPr>
          <w:rFonts w:hint="eastAsia" w:ascii="方正仿宋_GBK" w:hAnsi="方正仿宋_GBK" w:eastAsia="方正仿宋_GBK" w:cs="方正仿宋_GBK"/>
          <w:sz w:val="32"/>
          <w:szCs w:val="32"/>
          <w:shd w:val="clear" w:color="auto" w:fill="FFFFFF"/>
          <w:lang w:val="en-US" w:eastAsia="zh-CN"/>
        </w:rPr>
        <w:t>车辆采购</w:t>
      </w:r>
      <w:bookmarkStart w:id="0" w:name="_GoBack"/>
      <w:bookmarkEnd w:id="0"/>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val="en-US"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val="en-US" w:eastAsia="zh-CN"/>
        </w:rPr>
        <w:t>年度未发生公务车购置支出</w:t>
      </w:r>
      <w:r>
        <w:rPr>
          <w:rFonts w:hint="eastAsia" w:ascii="Times New Roman" w:hAnsi="Times New Roman" w:eastAsia="方正仿宋_GBK" w:cs="Times New Roman"/>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Times New Roman" w:hAnsi="Times New Roman" w:eastAsia="方正仿宋_GBK" w:cs="Times New Roman"/>
          <w:sz w:val="32"/>
          <w:szCs w:val="32"/>
          <w:shd w:val="clear" w:color="auto" w:fill="FFFFFF"/>
          <w:lang w:val="en-US" w:eastAsia="zh-CN"/>
        </w:rPr>
        <w:t>0.00万元</w:t>
      </w:r>
      <w:r>
        <w:rPr>
          <w:rFonts w:ascii="方正仿宋_GBK" w:hAnsi="方正仿宋_GBK" w:eastAsia="方正仿宋_GBK" w:cs="方正仿宋_GBK"/>
          <w:sz w:val="32"/>
          <w:szCs w:val="32"/>
          <w:shd w:val="clear" w:color="auto" w:fill="FFFFFF"/>
        </w:rPr>
        <w:t>，主要用于</w:t>
      </w:r>
      <w:r>
        <w:rPr>
          <w:rFonts w:hint="default" w:ascii="方正仿宋_GBK" w:hAnsi="方正仿宋_GBK" w:eastAsia="方正仿宋_GBK" w:cs="方正仿宋_GBK"/>
          <w:sz w:val="32"/>
          <w:szCs w:val="32"/>
          <w:shd w:val="clear" w:color="auto" w:fill="FFFFFF"/>
        </w:rPr>
        <w:t>县内因公出行、</w:t>
      </w:r>
      <w:r>
        <w:rPr>
          <w:rFonts w:hint="eastAsia" w:ascii="方正仿宋_GBK" w:hAnsi="方正仿宋_GBK" w:eastAsia="方正仿宋_GBK" w:cs="方正仿宋_GBK"/>
          <w:sz w:val="32"/>
          <w:szCs w:val="32"/>
          <w:shd w:val="clear" w:color="auto" w:fill="FFFFFF"/>
          <w:lang w:eastAsia="zh-CN"/>
        </w:rPr>
        <w:t>安全生产监管、乡村振兴、巩固脱贫攻坚成果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eastAsia" w:ascii="Times New Roman" w:hAnsi="Times New Roman" w:eastAsia="方正仿宋_GBK" w:cs="Times New Roman"/>
          <w:sz w:val="32"/>
          <w:szCs w:val="32"/>
          <w:shd w:val="clear" w:color="auto" w:fill="FFFFFF"/>
          <w:lang w:val="en-US" w:eastAsia="zh-CN"/>
        </w:rPr>
        <w:t>0.31</w:t>
      </w:r>
      <w:r>
        <w:rPr>
          <w:rFonts w:ascii="方正仿宋_GBK" w:hAnsi="方正仿宋_GBK" w:eastAsia="方正仿宋_GBK" w:cs="方正仿宋_GBK"/>
          <w:sz w:val="32"/>
          <w:szCs w:val="32"/>
          <w:shd w:val="clear" w:color="auto" w:fill="FFFFFF"/>
        </w:rPr>
        <w:t>万元，主要用于接待</w:t>
      </w:r>
      <w:r>
        <w:rPr>
          <w:rFonts w:hint="default" w:ascii="方正仿宋_GBK" w:hAnsi="方正仿宋_GBK" w:eastAsia="方正仿宋_GBK" w:cs="方正仿宋_GBK"/>
          <w:sz w:val="32"/>
          <w:szCs w:val="32"/>
          <w:shd w:val="clear" w:color="auto" w:fill="FFFFFF"/>
        </w:rPr>
        <w:t>相关部门检查指导工作发生的支出</w:t>
      </w:r>
      <w:r>
        <w:rPr>
          <w:rFonts w:ascii="方正仿宋_GBK" w:hAnsi="方正仿宋_GBK" w:eastAsia="方正仿宋_GBK" w:cs="方正仿宋_GBK"/>
          <w:sz w:val="32"/>
          <w:szCs w:val="32"/>
          <w:shd w:val="clear" w:color="auto" w:fill="FFFFFF"/>
        </w:rPr>
        <w:t>。费用支出较年初预算</w:t>
      </w:r>
      <w:r>
        <w:rPr>
          <w:rFonts w:hint="eastAsia" w:ascii="Times New Roman" w:hAnsi="Times New Roman" w:eastAsia="方正仿宋_GBK" w:cs="Times New Roman"/>
          <w:sz w:val="32"/>
          <w:szCs w:val="32"/>
          <w:shd w:val="clear" w:color="auto" w:fill="FFFFFF"/>
          <w:lang w:val="en-US" w:eastAsia="zh-CN"/>
        </w:rPr>
        <w:t>数增加0.31万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w:t>
      </w:r>
      <w:r>
        <w:rPr>
          <w:rFonts w:hint="eastAsia" w:ascii="Times New Roman" w:hAnsi="Times New Roman" w:eastAsia="方正仿宋_GBK" w:cs="Times New Roman"/>
          <w:sz w:val="32"/>
          <w:szCs w:val="32"/>
          <w:shd w:val="clear" w:color="auto" w:fill="FFFFFF"/>
          <w:lang w:val="en-US" w:eastAsia="zh-CN"/>
        </w:rPr>
        <w:t>是2023年劳动就</w:t>
      </w:r>
      <w:r>
        <w:rPr>
          <w:rFonts w:hint="eastAsia" w:ascii="方正仿宋_GBK" w:hAnsi="方正仿宋_GBK" w:eastAsia="方正仿宋_GBK" w:cs="方正仿宋_GBK"/>
          <w:sz w:val="32"/>
          <w:szCs w:val="32"/>
          <w:shd w:val="clear" w:color="auto" w:fill="FFFFFF"/>
        </w:rPr>
        <w:t>业和社会保障服务所</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0.31万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100.00%，主</w:t>
      </w:r>
      <w:r>
        <w:rPr>
          <w:rFonts w:ascii="方正仿宋_GBK" w:hAnsi="方正仿宋_GBK" w:eastAsia="方正仿宋_GBK" w:cs="方正仿宋_GBK"/>
          <w:sz w:val="32"/>
          <w:szCs w:val="32"/>
          <w:shd w:val="clear" w:color="auto" w:fill="FFFFFF"/>
        </w:rPr>
        <w:t>要原因</w:t>
      </w:r>
      <w:r>
        <w:rPr>
          <w:rFonts w:hint="eastAsia" w:ascii="Times New Roman" w:hAnsi="Times New Roman" w:eastAsia="方正仿宋_GBK" w:cs="Times New Roman"/>
          <w:sz w:val="32"/>
          <w:szCs w:val="32"/>
          <w:shd w:val="clear" w:color="auto" w:fill="FFFFFF"/>
          <w:lang w:val="en-US" w:eastAsia="zh-CN"/>
        </w:rPr>
        <w:t>是2023年</w:t>
      </w:r>
      <w:r>
        <w:rPr>
          <w:rFonts w:hint="eastAsia" w:ascii="方正仿宋_GBK" w:hAnsi="方正仿宋_GBK" w:eastAsia="方正仿宋_GBK" w:cs="方正仿宋_GBK"/>
          <w:sz w:val="32"/>
          <w:szCs w:val="32"/>
          <w:shd w:val="clear" w:color="auto" w:fill="FFFFFF"/>
        </w:rPr>
        <w:t>劳动就业和社会保障服务所</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年度本单位因公出国（境）共计</w:t>
      </w:r>
      <w:r>
        <w:rPr>
          <w:rFonts w:hint="eastAsia" w:ascii="Times New Roman" w:hAnsi="Times New Roman" w:eastAsia="方正仿宋_GBK" w:cs="Times New Roman"/>
          <w:sz w:val="32"/>
          <w:szCs w:val="32"/>
          <w:shd w:val="clear" w:color="auto" w:fill="FFFFFF"/>
          <w:lang w:val="en-US" w:eastAsia="zh-CN"/>
        </w:rPr>
        <w:t>0个</w:t>
      </w:r>
      <w:r>
        <w:rPr>
          <w:rFonts w:hint="eastAsia" w:ascii="方正仿宋_GBK" w:hAnsi="方正仿宋_GBK" w:eastAsia="方正仿宋_GBK" w:cs="方正仿宋_GBK"/>
          <w:sz w:val="32"/>
          <w:szCs w:val="32"/>
          <w:shd w:val="clear" w:color="auto" w:fill="FFFFFF"/>
          <w:lang w:val="en-US" w:eastAsia="zh-CN"/>
        </w:rPr>
        <w:t>团组，</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人；公务用车购置</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辆，公务车保有量</w:t>
      </w:r>
      <w:r>
        <w:rPr>
          <w:rFonts w:hint="eastAsia" w:ascii="Times New Roman" w:hAnsi="Times New Roman" w:eastAsia="方正仿宋_GBK" w:cs="Times New Roman"/>
          <w:sz w:val="32"/>
          <w:szCs w:val="32"/>
          <w:shd w:val="clear" w:color="auto" w:fill="FFFFFF"/>
          <w:lang w:val="en-US" w:eastAsia="zh-CN"/>
        </w:rPr>
        <w:t>为0</w:t>
      </w:r>
      <w:r>
        <w:rPr>
          <w:rFonts w:hint="eastAsia" w:ascii="方正仿宋_GBK" w:hAnsi="方正仿宋_GBK" w:eastAsia="方正仿宋_GBK" w:cs="方正仿宋_GBK"/>
          <w:sz w:val="32"/>
          <w:szCs w:val="32"/>
          <w:shd w:val="clear" w:color="auto" w:fill="FFFFFF"/>
          <w:lang w:val="en-US" w:eastAsia="zh-CN"/>
        </w:rPr>
        <w:t>辆；国内公务接待</w:t>
      </w:r>
      <w:r>
        <w:rPr>
          <w:rFonts w:hint="eastAsia" w:ascii="Times New Roman" w:hAnsi="Times New Roman" w:eastAsia="方正仿宋_GBK" w:cs="Times New Roman"/>
          <w:sz w:val="32"/>
          <w:szCs w:val="32"/>
          <w:shd w:val="clear" w:color="auto" w:fill="FFFFFF"/>
          <w:lang w:val="en-US" w:eastAsia="zh-CN"/>
        </w:rPr>
        <w:t>0批次0人，</w:t>
      </w:r>
      <w:r>
        <w:rPr>
          <w:rFonts w:hint="eastAsia" w:ascii="方正仿宋_GBK" w:hAnsi="方正仿宋_GBK" w:eastAsia="方正仿宋_GBK" w:cs="方正仿宋_GBK"/>
          <w:sz w:val="32"/>
          <w:szCs w:val="32"/>
          <w:shd w:val="clear" w:color="auto" w:fill="FFFFFF"/>
          <w:lang w:val="en-US" w:eastAsia="zh-CN"/>
        </w:rPr>
        <w:t>其中：国内外事接待</w:t>
      </w:r>
      <w:r>
        <w:rPr>
          <w:rFonts w:hint="eastAsia" w:ascii="Times New Roman" w:hAnsi="Times New Roman" w:eastAsia="方正仿宋_GBK" w:cs="Times New Roman"/>
          <w:sz w:val="32"/>
          <w:szCs w:val="32"/>
          <w:shd w:val="clear" w:color="auto" w:fill="FFFFFF"/>
          <w:lang w:val="en-US" w:eastAsia="zh-CN"/>
        </w:rPr>
        <w:t>0批</w:t>
      </w:r>
      <w:r>
        <w:rPr>
          <w:rFonts w:hint="eastAsia" w:ascii="方正仿宋_GBK" w:hAnsi="方正仿宋_GBK" w:eastAsia="方正仿宋_GBK" w:cs="方正仿宋_GBK"/>
          <w:sz w:val="32"/>
          <w:szCs w:val="32"/>
          <w:shd w:val="clear" w:color="auto" w:fill="FFFFFF"/>
          <w:lang w:val="en-US" w:eastAsia="zh-CN"/>
        </w:rPr>
        <w:t>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人；国（境）外公务接待</w:t>
      </w:r>
      <w:r>
        <w:rPr>
          <w:rFonts w:hint="eastAsia" w:ascii="Times New Roman" w:hAnsi="Times New Roman" w:eastAsia="方正仿宋_GBK" w:cs="Times New Roman"/>
          <w:sz w:val="32"/>
          <w:szCs w:val="32"/>
          <w:shd w:val="clear" w:color="auto" w:fill="FFFFFF"/>
          <w:lang w:val="en-US" w:eastAsia="zh-CN"/>
        </w:rPr>
        <w:t>8批</w:t>
      </w:r>
      <w:r>
        <w:rPr>
          <w:rFonts w:hint="eastAsia" w:ascii="方正仿宋_GBK" w:hAnsi="方正仿宋_GBK" w:eastAsia="方正仿宋_GBK" w:cs="方正仿宋_GBK"/>
          <w:sz w:val="32"/>
          <w:szCs w:val="32"/>
          <w:shd w:val="clear" w:color="auto" w:fill="FFFFFF"/>
          <w:lang w:val="en-US" w:eastAsia="zh-CN"/>
        </w:rPr>
        <w:t>次，</w:t>
      </w:r>
      <w:r>
        <w:rPr>
          <w:rFonts w:hint="eastAsia" w:ascii="Times New Roman" w:hAnsi="Times New Roman" w:eastAsia="方正仿宋_GBK" w:cs="Times New Roman"/>
          <w:sz w:val="32"/>
          <w:szCs w:val="32"/>
          <w:shd w:val="clear" w:color="auto" w:fill="FFFFFF"/>
          <w:lang w:val="en-US" w:eastAsia="zh-CN"/>
        </w:rPr>
        <w:t>140</w:t>
      </w:r>
      <w:r>
        <w:rPr>
          <w:rFonts w:hint="eastAsia" w:ascii="方正仿宋_GBK" w:hAnsi="方正仿宋_GBK" w:eastAsia="方正仿宋_GBK" w:cs="方正仿宋_GBK"/>
          <w:sz w:val="32"/>
          <w:szCs w:val="32"/>
          <w:shd w:val="clear" w:color="auto" w:fill="FFFFFF"/>
          <w:lang w:val="en-US" w:eastAsia="zh-CN"/>
        </w:rPr>
        <w:t>人。</w:t>
      </w:r>
      <w:r>
        <w:rPr>
          <w:rFonts w:hint="eastAsia" w:ascii="Times New Roman" w:hAnsi="Times New Roman" w:eastAsia="方正仿宋_GBK" w:cs="Times New Roman"/>
          <w:sz w:val="32"/>
          <w:szCs w:val="32"/>
          <w:shd w:val="clear" w:color="auto" w:fill="FFFFFF"/>
          <w:lang w:val="en-US" w:eastAsia="zh-CN"/>
        </w:rPr>
        <w:t>2024年本</w:t>
      </w:r>
      <w:r>
        <w:rPr>
          <w:rFonts w:hint="eastAsia" w:ascii="方正仿宋_GBK" w:hAnsi="方正仿宋_GBK" w:eastAsia="方正仿宋_GBK" w:cs="方正仿宋_GBK"/>
          <w:sz w:val="32"/>
          <w:szCs w:val="32"/>
          <w:shd w:val="clear" w:color="auto" w:fill="FFFFFF"/>
          <w:lang w:val="en-US" w:eastAsia="zh-CN"/>
        </w:rPr>
        <w:t>单位人均接待费</w:t>
      </w:r>
      <w:r>
        <w:rPr>
          <w:rFonts w:hint="eastAsia" w:ascii="Times New Roman" w:hAnsi="Times New Roman" w:eastAsia="方正仿宋_GBK" w:cs="Times New Roman"/>
          <w:sz w:val="32"/>
          <w:szCs w:val="32"/>
          <w:shd w:val="clear" w:color="auto" w:fill="FFFFFF"/>
          <w:lang w:val="en-US" w:eastAsia="zh-CN"/>
        </w:rPr>
        <w:t>22.14</w:t>
      </w:r>
      <w:r>
        <w:rPr>
          <w:rFonts w:hint="eastAsia" w:ascii="方正仿宋_GBK" w:hAnsi="方正仿宋_GBK" w:eastAsia="方正仿宋_GBK" w:cs="方正仿宋_GBK"/>
          <w:sz w:val="32"/>
          <w:szCs w:val="32"/>
          <w:shd w:val="clear" w:color="auto" w:fill="FFFFFF"/>
          <w:lang w:val="en-US" w:eastAsia="zh-CN"/>
        </w:rPr>
        <w:t>元，车均购置</w:t>
      </w:r>
      <w:r>
        <w:rPr>
          <w:rFonts w:hint="eastAsia" w:ascii="Times New Roman" w:hAnsi="Times New Roman" w:eastAsia="方正仿宋_GBK" w:cs="Times New Roman"/>
          <w:sz w:val="32"/>
          <w:szCs w:val="32"/>
          <w:shd w:val="clear" w:color="auto" w:fill="FFFFFF"/>
          <w:lang w:val="en-US" w:eastAsia="zh-CN"/>
        </w:rPr>
        <w:t>费0</w:t>
      </w:r>
      <w:r>
        <w:rPr>
          <w:rFonts w:hint="eastAsia" w:ascii="方正仿宋_GBK" w:hAnsi="方正仿宋_GBK" w:eastAsia="方正仿宋_GBK" w:cs="方正仿宋_GBK"/>
          <w:sz w:val="32"/>
          <w:szCs w:val="32"/>
          <w:shd w:val="clear" w:color="auto" w:fill="FFFFFF"/>
          <w:lang w:val="en-US" w:eastAsia="zh-CN"/>
        </w:rPr>
        <w:t>万元，车均维护</w:t>
      </w:r>
      <w:r>
        <w:rPr>
          <w:rFonts w:hint="eastAsia" w:ascii="Times New Roman" w:hAnsi="Times New Roman" w:eastAsia="方正仿宋_GBK" w:cs="Times New Roman"/>
          <w:sz w:val="32"/>
          <w:szCs w:val="32"/>
          <w:shd w:val="clear" w:color="auto" w:fill="FFFFFF"/>
          <w:lang w:val="en-US" w:eastAsia="zh-CN"/>
        </w:rPr>
        <w:t>费0.00万</w:t>
      </w:r>
      <w:r>
        <w:rPr>
          <w:rFonts w:hint="eastAsia" w:ascii="方正仿宋_GBK" w:hAnsi="方正仿宋_GBK" w:eastAsia="方正仿宋_GBK" w:cs="方正仿宋_GBK"/>
          <w:sz w:val="32"/>
          <w:szCs w:val="32"/>
          <w:shd w:val="clear" w:color="auto" w:fill="FFFFFF"/>
          <w:lang w:val="en-US" w:eastAsia="zh-CN"/>
        </w:rPr>
        <w:t>元。</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四、其他需要说明的事项</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本年度会议费支出</w:t>
      </w:r>
      <w:r>
        <w:rPr>
          <w:rFonts w:hint="eastAsia" w:ascii="Times New Roman" w:hAnsi="Times New Roman" w:eastAsia="方正仿宋_GBK" w:cs="Times New Roman"/>
          <w:sz w:val="32"/>
          <w:szCs w:val="32"/>
          <w:shd w:val="clear" w:color="auto" w:fill="FFFFFF"/>
          <w:lang w:val="en-US" w:eastAsia="zh-CN"/>
        </w:rPr>
        <w:t>0.00万</w:t>
      </w:r>
      <w:r>
        <w:rPr>
          <w:rFonts w:hint="eastAsia" w:ascii="方正仿宋_GBK" w:hAnsi="方正仿宋_GBK" w:eastAsia="方正仿宋_GBK" w:cs="方正仿宋_GBK"/>
          <w:color w:val="auto"/>
          <w:sz w:val="32"/>
          <w:szCs w:val="32"/>
          <w:shd w:val="clear" w:color="auto" w:fill="FFFFFF"/>
        </w:rPr>
        <w:t>元，较上年决算数无增减，主要原因是</w:t>
      </w:r>
      <w:r>
        <w:rPr>
          <w:rFonts w:hint="eastAsia" w:ascii="Times New Roman" w:hAnsi="Times New Roman" w:eastAsia="方正仿宋_GBK" w:cs="Times New Roman"/>
          <w:sz w:val="32"/>
          <w:szCs w:val="32"/>
          <w:shd w:val="clear" w:color="auto" w:fill="FFFFFF"/>
          <w:lang w:val="en-US" w:eastAsia="zh-CN"/>
        </w:rPr>
        <w:t>2024年</w:t>
      </w:r>
      <w:r>
        <w:rPr>
          <w:rFonts w:hint="eastAsia" w:ascii="方正仿宋_GBK" w:hAnsi="方正仿宋_GBK" w:eastAsia="方正仿宋_GBK" w:cs="方正仿宋_GBK"/>
          <w:color w:val="auto"/>
          <w:sz w:val="32"/>
          <w:szCs w:val="32"/>
          <w:shd w:val="clear" w:color="auto" w:fill="FFFFFF"/>
        </w:rPr>
        <w:t>度未单独安排会议费。本年度培训费支</w:t>
      </w:r>
      <w:r>
        <w:rPr>
          <w:rFonts w:hint="eastAsia" w:ascii="Times New Roman" w:hAnsi="Times New Roman" w:eastAsia="方正仿宋_GBK" w:cs="Times New Roman"/>
          <w:sz w:val="32"/>
          <w:szCs w:val="32"/>
          <w:shd w:val="clear" w:color="auto" w:fill="FFFFFF"/>
          <w:lang w:val="en-US" w:eastAsia="zh-CN"/>
        </w:rPr>
        <w:t>出0.00万</w:t>
      </w:r>
      <w:r>
        <w:rPr>
          <w:rFonts w:hint="eastAsia" w:ascii="方正仿宋_GBK" w:hAnsi="方正仿宋_GBK" w:eastAsia="方正仿宋_GBK" w:cs="方正仿宋_GBK"/>
          <w:color w:val="auto"/>
          <w:sz w:val="32"/>
          <w:szCs w:val="32"/>
          <w:shd w:val="clear" w:color="auto" w:fill="FFFFFF"/>
        </w:rPr>
        <w:t>元，较上年决算数无变化，主要原因</w:t>
      </w:r>
      <w:r>
        <w:rPr>
          <w:rFonts w:hint="eastAsia" w:ascii="Times New Roman" w:hAnsi="Times New Roman" w:eastAsia="方正仿宋_GBK" w:cs="Times New Roman"/>
          <w:sz w:val="32"/>
          <w:szCs w:val="32"/>
          <w:shd w:val="clear" w:color="auto" w:fill="FFFFFF"/>
          <w:lang w:val="en-US" w:eastAsia="zh-CN"/>
        </w:rPr>
        <w:t>是2024年</w:t>
      </w:r>
      <w:r>
        <w:rPr>
          <w:rFonts w:hint="eastAsia" w:ascii="方正仿宋_GBK" w:hAnsi="方正仿宋_GBK" w:eastAsia="方正仿宋_GBK" w:cs="方正仿宋_GBK"/>
          <w:color w:val="auto"/>
          <w:sz w:val="32"/>
          <w:szCs w:val="32"/>
          <w:shd w:val="clear" w:color="auto" w:fill="FFFFFF"/>
        </w:rPr>
        <w:t>度未单独安排会议费。</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w:t>
      </w:r>
      <w:r>
        <w:rPr>
          <w:rFonts w:hint="eastAsia" w:ascii="Times New Roman" w:hAnsi="Times New Roman" w:eastAsia="方正仿宋_GBK" w:cs="Times New Roman"/>
          <w:sz w:val="32"/>
          <w:szCs w:val="32"/>
          <w:shd w:val="clear" w:color="auto" w:fill="FFFFFF"/>
          <w:lang w:val="en-US" w:eastAsia="zh-CN"/>
        </w:rPr>
        <w:t>至2024年12月31日，本单位共有车辆0</w:t>
      </w:r>
      <w:r>
        <w:rPr>
          <w:rFonts w:ascii="方正仿宋_GBK" w:hAnsi="方正仿宋_GBK" w:eastAsia="方正仿宋_GBK" w:cs="方正仿宋_GBK"/>
          <w:sz w:val="32"/>
          <w:szCs w:val="32"/>
          <w:shd w:val="clear" w:color="auto" w:fill="FFFFFF"/>
        </w:rPr>
        <w:t>辆，其中，副部（省）级及以上领导</w:t>
      </w:r>
      <w:r>
        <w:rPr>
          <w:rFonts w:hint="eastAsia" w:ascii="Times New Roman" w:hAnsi="Times New Roman" w:eastAsia="方正仿宋_GBK" w:cs="Times New Roman"/>
          <w:sz w:val="32"/>
          <w:szCs w:val="32"/>
          <w:shd w:val="clear" w:color="auto" w:fill="FFFFFF"/>
          <w:lang w:val="en-US" w:eastAsia="zh-CN"/>
        </w:rPr>
        <w:t>用车0辆、主要负责人用车0辆、机要通信用车0辆、应急保障用车0辆、执法执勤用车0辆，特种专业技术用车0辆，离退休干部用车0辆。单价100万元</w:t>
      </w:r>
      <w:r>
        <w:rPr>
          <w:rFonts w:ascii="方正仿宋_GBK" w:hAnsi="方正仿宋_GBK" w:eastAsia="方正仿宋_GBK" w:cs="方正仿宋_GBK"/>
          <w:sz w:val="32"/>
          <w:szCs w:val="32"/>
          <w:shd w:val="clear" w:color="auto" w:fill="FFFFFF"/>
        </w:rPr>
        <w:t>（含）以上专用设</w:t>
      </w:r>
      <w:r>
        <w:rPr>
          <w:rFonts w:hint="eastAsia" w:ascii="Times New Roman" w:hAnsi="Times New Roman" w:eastAsia="方正仿宋_GBK" w:cs="Times New Roman"/>
          <w:sz w:val="32"/>
          <w:szCs w:val="32"/>
          <w:shd w:val="clear" w:color="auto" w:fill="FFFFFF"/>
          <w:lang w:val="en-US" w:eastAsia="zh-CN"/>
        </w:rPr>
        <w:t>备0台</w:t>
      </w:r>
      <w:r>
        <w:rPr>
          <w:rFonts w:ascii="方正仿宋_GBK" w:hAnsi="方正仿宋_GBK" w:eastAsia="方正仿宋_GBK" w:cs="方正仿宋_GBK"/>
          <w:sz w:val="32"/>
          <w:szCs w:val="32"/>
          <w:shd w:val="clear" w:color="auto" w:fill="FFFFFF"/>
        </w:rPr>
        <w:t>（套）。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color w:val="auto"/>
          <w:sz w:val="32"/>
          <w:szCs w:val="32"/>
          <w:shd w:val="clear" w:color="auto" w:fill="FFFFFF"/>
        </w:rPr>
        <w:t>年度我单位未发生政府采购事项，无相关经费支出。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五、</w:t>
      </w:r>
      <w:r>
        <w:rPr>
          <w:rStyle w:val="13"/>
          <w:rFonts w:hint="default" w:ascii="Times New Roman" w:hAnsi="Times New Roman" w:eastAsia="方正黑体_GBK" w:cs="Times New Roman"/>
          <w:b w:val="0"/>
          <w:bCs/>
          <w:sz w:val="32"/>
          <w:szCs w:val="32"/>
          <w:shd w:val="clear" w:color="auto" w:fill="FFFFFF"/>
          <w:lang w:val="en-US" w:eastAsia="zh-CN" w:bidi="ar-SA"/>
        </w:rPr>
        <w:t>2024</w:t>
      </w:r>
      <w:r>
        <w:rPr>
          <w:rStyle w:val="13"/>
          <w:rFonts w:hint="eastAsia" w:ascii="方正黑体_GBK" w:hAnsi="方正黑体_GBK" w:eastAsia="方正黑体_GBK" w:cs="方正黑体_GBK"/>
          <w:b w:val="0"/>
          <w:bCs/>
          <w:sz w:val="32"/>
          <w:szCs w:val="32"/>
          <w:shd w:val="clear" w:color="auto" w:fill="FFFFFF"/>
          <w:lang w:val="en-US" w:eastAsia="zh-CN" w:bidi="ar-SA"/>
        </w:rPr>
        <w:t>年度预算绩效管理情况说明</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w:t>
      </w:r>
      <w:r>
        <w:rPr>
          <w:rFonts w:hint="eastAsia" w:ascii="Times New Roman" w:hAnsi="Times New Roman" w:eastAsia="方正仿宋_GBK" w:cs="Times New Roman"/>
          <w:sz w:val="32"/>
          <w:szCs w:val="32"/>
          <w:shd w:val="clear" w:color="auto" w:fill="FFFFFF"/>
          <w:lang w:val="en-US" w:eastAsia="zh-CN" w:bidi="ar-SA"/>
        </w:rPr>
        <w:t>和58个</w:t>
      </w:r>
      <w:r>
        <w:rPr>
          <w:rFonts w:hint="eastAsia" w:ascii="方正仿宋_GBK" w:hAnsi="方正仿宋_GBK" w:eastAsia="方正仿宋_GBK" w:cs="方正仿宋_GBK"/>
          <w:sz w:val="32"/>
          <w:szCs w:val="32"/>
          <w:shd w:val="clear" w:color="auto" w:fill="FFFFFF"/>
          <w:lang w:val="en-US" w:eastAsia="zh-CN" w:bidi="ar-SA"/>
        </w:rPr>
        <w:t>项目开展了绩效自评，故本站</w:t>
      </w:r>
      <w:r>
        <w:rPr>
          <w:rFonts w:hint="eastAsia" w:ascii="Times New Roman" w:hAnsi="Times New Roman" w:eastAsia="方正仿宋_GBK" w:cs="Times New Roman"/>
          <w:sz w:val="32"/>
          <w:szCs w:val="32"/>
          <w:shd w:val="clear" w:color="auto" w:fill="FFFFFF"/>
          <w:lang w:val="en-US" w:eastAsia="zh-CN" w:bidi="ar-SA"/>
        </w:rPr>
        <w:t>所2024年度</w:t>
      </w:r>
      <w:r>
        <w:rPr>
          <w:rFonts w:hint="eastAsia" w:ascii="方正仿宋_GBK" w:hAnsi="方正仿宋_GBK" w:eastAsia="方正仿宋_GBK" w:cs="方正仿宋_GBK"/>
          <w:sz w:val="32"/>
          <w:szCs w:val="32"/>
          <w:shd w:val="clear" w:color="auto" w:fill="FFFFFF"/>
          <w:lang w:val="en-US" w:eastAsia="zh-CN" w:bidi="ar-SA"/>
        </w:rPr>
        <w:t>无需再次开展绩效评价。</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Style w:val="13"/>
          <w:rFonts w:hint="eastAsia" w:ascii="方正仿宋_GBK" w:hAnsi="方正仿宋_GBK" w:eastAsia="方正仿宋_GBK" w:cs="方正仿宋_GBK"/>
          <w:b w:val="0"/>
          <w:bCs/>
          <w:sz w:val="32"/>
          <w:szCs w:val="32"/>
          <w:shd w:val="clear" w:color="auto" w:fill="FFFFFF"/>
          <w:lang w:val="en-US" w:eastAsia="zh-CN" w:bidi="ar-SA"/>
        </w:rPr>
        <w:t>为</w:t>
      </w:r>
      <w:r>
        <w:rPr>
          <w:rFonts w:hint="eastAsia" w:ascii="方正仿宋_GBK" w:hAnsi="方正仿宋_GBK" w:eastAsia="方正仿宋_GBK" w:cs="方正仿宋_GBK"/>
          <w:kern w:val="0"/>
          <w:sz w:val="32"/>
          <w:szCs w:val="32"/>
          <w:shd w:val="clear" w:fill="FFFFFF"/>
        </w:rPr>
        <w:t>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b w:val="0"/>
          <w:bCs/>
          <w:kern w:val="0"/>
          <w:sz w:val="32"/>
          <w:szCs w:val="32"/>
          <w:shd w:val="clear" w:fill="FFFFFF"/>
        </w:rPr>
        <w:t>反</w:t>
      </w:r>
      <w:r>
        <w:rPr>
          <w:rFonts w:hint="eastAsia" w:ascii="方正仿宋_GBK" w:hAnsi="方正仿宋_GBK" w:eastAsia="方正仿宋_GBK" w:cs="方正仿宋_GBK"/>
          <w:kern w:val="0"/>
          <w:sz w:val="32"/>
          <w:szCs w:val="32"/>
          <w:shd w:val="clear" w:fill="FFFFFF"/>
        </w:rPr>
        <w:t>映非各级发展与改革部门集中安排的用于购置固定资产、战略性和应急性储备、土地和无形资产，以及构建基础设施、大型修缮和财政支持企业更新改造所发生的支出。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黑体_GBK" w:hAnsi="方正黑体_GBK" w:eastAsia="方正黑体_GBK" w:cs="方正黑体_GBK"/>
          <w:b w:val="0"/>
          <w:bCs/>
          <w:kern w:val="0"/>
          <w:sz w:val="32"/>
          <w:szCs w:val="32"/>
        </w:rPr>
      </w:pPr>
      <w:r>
        <w:rPr>
          <w:rStyle w:val="13"/>
          <w:rFonts w:hint="eastAsia" w:ascii="方正黑体_GBK" w:hAnsi="方正黑体_GBK" w:eastAsia="方正黑体_GBK" w:cs="方正黑体_GBK"/>
          <w:b w:val="0"/>
          <w:bCs/>
          <w:sz w:val="32"/>
          <w:szCs w:val="32"/>
          <w:shd w:val="clear" w:color="auto" w:fill="FFFFFF"/>
          <w:lang w:val="en-US" w:eastAsia="zh-CN" w:bidi="ar-SA"/>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default" w:ascii="Times New Roman" w:hAnsi="Times New Roman" w:eastAsia="方正仿宋_GBK" w:cs="Times New Roman"/>
          <w:b w:val="0"/>
          <w:bCs w:val="0"/>
          <w:sz w:val="32"/>
          <w:szCs w:val="32"/>
          <w:shd w:val="clear" w:color="auto" w:fill="FFFFFF"/>
        </w:rPr>
        <w:t>巴山镇人民政府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023-59280550</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ascii="方正仿宋_GBK" w:hAnsi="方正仿宋_GBK" w:eastAsia="方正仿宋_GBK" w:cs="方正仿宋_GBK"/>
          <w:sz w:val="32"/>
          <w:szCs w:val="32"/>
          <w:shd w:val="clear" w:color="auto" w:fill="FFFF00"/>
        </w:rPr>
        <w:sectPr>
          <w:headerReference r:id="rId5" w:type="first"/>
          <w:footerReference r:id="rId8" w:type="first"/>
          <w:headerReference r:id="rId3" w:type="default"/>
          <w:footerReference r:id="rId6" w:type="default"/>
          <w:headerReference r:id="rId4" w:type="even"/>
          <w:footerReference r:id="rId7" w:type="even"/>
          <w:pgSz w:w="11915" w:h="16840"/>
          <w:pgMar w:top="2098" w:right="1474" w:bottom="1984" w:left="1587" w:header="851" w:footer="1361" w:gutter="0"/>
          <w:pgNumType w:fmt="decimal"/>
          <w:cols w:space="720" w:num="1"/>
          <w:titlePg/>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巴山镇劳动就业和社会保障服务所</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17.76</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cs="宋体"/>
          <w:sz w:val="20"/>
          <w:szCs w:val="20"/>
        </w:rPr>
        <w:sectPr>
          <w:headerReference r:id="rId9" w:type="default"/>
          <w:footerReference r:id="rId10" w:type="default"/>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巴山镇劳动就业和社会保障服务所</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19.42</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19.42</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17.76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17.76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15.98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巴山镇劳动就业和社会保障服务所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19.42</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19.42</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17.76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17.76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15.98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15.98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15.98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1.78</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0.59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0.63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巴山镇劳动就业和社会保障服务所</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17.76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17.76</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0.89</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巴山镇劳动就业和社会保障服务所</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19.42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19.42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17.76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17.76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15.98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15.98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15.98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1.78</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0.59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0.63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0.13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0.89</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0.89</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ind w:firstLine="600" w:firstLineChars="300"/>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p>
      <w:pPr>
        <w:pStyle w:val="2"/>
        <w:rPr>
          <w:rFonts w:hint="default"/>
        </w:rPr>
      </w:pP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巴山镇劳动就业和社会保障服务所</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209"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17.35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4.61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7.66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17.35</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巴山镇劳动就业和社会保障服务所</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巴山镇劳动就业和社会保障服务所</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p>
    <w:p>
      <w:pPr>
        <w:pStyle w:val="2"/>
        <w:rPr>
          <w:rFonts w:hint="default"/>
        </w:rPr>
      </w:pP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巴山镇劳动就业和社会保障服务所</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0.31</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8</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140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p>
    <w:sectPr>
      <w:pgSz w:w="16783" w:h="11850" w:orient="landscape"/>
      <w:pgMar w:top="567" w:right="454" w:bottom="567" w:left="103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41" o:spid="_x0000_s1041"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42" o:spid="_x0000_s1042"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43" o:spid="_x0000_s1043"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w:pict>
        <v:shape id="_x0000_s1044" o:spid="_x0000_s1044"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2CE15EC"/>
    <w:rsid w:val="03B87EA0"/>
    <w:rsid w:val="03E3214F"/>
    <w:rsid w:val="044C50BA"/>
    <w:rsid w:val="05BC6D49"/>
    <w:rsid w:val="06194FF1"/>
    <w:rsid w:val="062601A9"/>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260413"/>
    <w:rsid w:val="0B9335CE"/>
    <w:rsid w:val="0BF2311A"/>
    <w:rsid w:val="0C7927C4"/>
    <w:rsid w:val="0C9B098C"/>
    <w:rsid w:val="0D673E11"/>
    <w:rsid w:val="0DDA54E4"/>
    <w:rsid w:val="0E3A5F83"/>
    <w:rsid w:val="0EEA7EFC"/>
    <w:rsid w:val="0F836721"/>
    <w:rsid w:val="0FA25D96"/>
    <w:rsid w:val="102F7DE0"/>
    <w:rsid w:val="107B59E5"/>
    <w:rsid w:val="10EC0126"/>
    <w:rsid w:val="10F70B9A"/>
    <w:rsid w:val="111445C7"/>
    <w:rsid w:val="114278C6"/>
    <w:rsid w:val="1158083A"/>
    <w:rsid w:val="11643A4B"/>
    <w:rsid w:val="11ED0F98"/>
    <w:rsid w:val="11F03528"/>
    <w:rsid w:val="12C921C4"/>
    <w:rsid w:val="136E2957"/>
    <w:rsid w:val="13871C70"/>
    <w:rsid w:val="13A71CB4"/>
    <w:rsid w:val="13AF1D43"/>
    <w:rsid w:val="13CE1647"/>
    <w:rsid w:val="13FD55AB"/>
    <w:rsid w:val="14200702"/>
    <w:rsid w:val="14370EA1"/>
    <w:rsid w:val="163A6CEE"/>
    <w:rsid w:val="16486756"/>
    <w:rsid w:val="173708E3"/>
    <w:rsid w:val="17C374FC"/>
    <w:rsid w:val="182E4AB6"/>
    <w:rsid w:val="189079DC"/>
    <w:rsid w:val="189B0D0B"/>
    <w:rsid w:val="18B43F7C"/>
    <w:rsid w:val="191C433B"/>
    <w:rsid w:val="194A1770"/>
    <w:rsid w:val="19B906A4"/>
    <w:rsid w:val="19BE322A"/>
    <w:rsid w:val="1B6F15B6"/>
    <w:rsid w:val="1BAA2EDC"/>
    <w:rsid w:val="1C962F1E"/>
    <w:rsid w:val="1CA55E64"/>
    <w:rsid w:val="1D014A01"/>
    <w:rsid w:val="1D022362"/>
    <w:rsid w:val="1D1B04B0"/>
    <w:rsid w:val="1D291FE4"/>
    <w:rsid w:val="1DA52501"/>
    <w:rsid w:val="1DBD6767"/>
    <w:rsid w:val="1DC52125"/>
    <w:rsid w:val="1DD26311"/>
    <w:rsid w:val="1E374ACB"/>
    <w:rsid w:val="1ECF0A66"/>
    <w:rsid w:val="1EF67CA4"/>
    <w:rsid w:val="1F020D3A"/>
    <w:rsid w:val="1F2C5189"/>
    <w:rsid w:val="1F4B0B02"/>
    <w:rsid w:val="1FBB35CD"/>
    <w:rsid w:val="1FCD26AF"/>
    <w:rsid w:val="20642787"/>
    <w:rsid w:val="20B822EB"/>
    <w:rsid w:val="21150E6D"/>
    <w:rsid w:val="21556F04"/>
    <w:rsid w:val="215C706E"/>
    <w:rsid w:val="22403BD3"/>
    <w:rsid w:val="22AD3177"/>
    <w:rsid w:val="235417B6"/>
    <w:rsid w:val="24B92327"/>
    <w:rsid w:val="24C14514"/>
    <w:rsid w:val="2533755C"/>
    <w:rsid w:val="25791755"/>
    <w:rsid w:val="26396DF4"/>
    <w:rsid w:val="27167136"/>
    <w:rsid w:val="271B442C"/>
    <w:rsid w:val="27B23302"/>
    <w:rsid w:val="28DB4EBA"/>
    <w:rsid w:val="292269F9"/>
    <w:rsid w:val="29310A5F"/>
    <w:rsid w:val="29C37A35"/>
    <w:rsid w:val="2A076083"/>
    <w:rsid w:val="2A73162E"/>
    <w:rsid w:val="2A952A67"/>
    <w:rsid w:val="2AF47B16"/>
    <w:rsid w:val="2B167953"/>
    <w:rsid w:val="2B200583"/>
    <w:rsid w:val="2B2729C0"/>
    <w:rsid w:val="2B8209DE"/>
    <w:rsid w:val="2B821C91"/>
    <w:rsid w:val="2BF81A22"/>
    <w:rsid w:val="2C636760"/>
    <w:rsid w:val="2C6762A3"/>
    <w:rsid w:val="2DFF0DC3"/>
    <w:rsid w:val="2E215F45"/>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A722CE"/>
    <w:rsid w:val="36C9128A"/>
    <w:rsid w:val="36DBDB42"/>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08289C"/>
    <w:rsid w:val="421F4937"/>
    <w:rsid w:val="426C1EA8"/>
    <w:rsid w:val="42736402"/>
    <w:rsid w:val="42E86A87"/>
    <w:rsid w:val="43307B09"/>
    <w:rsid w:val="439A3EB9"/>
    <w:rsid w:val="43AD3E05"/>
    <w:rsid w:val="43BB152F"/>
    <w:rsid w:val="44886531"/>
    <w:rsid w:val="44C37687"/>
    <w:rsid w:val="45854654"/>
    <w:rsid w:val="45CB699A"/>
    <w:rsid w:val="46423C66"/>
    <w:rsid w:val="465B470D"/>
    <w:rsid w:val="469D6AD4"/>
    <w:rsid w:val="471E6C84"/>
    <w:rsid w:val="4748792B"/>
    <w:rsid w:val="475D719D"/>
    <w:rsid w:val="47674801"/>
    <w:rsid w:val="47C36A0E"/>
    <w:rsid w:val="48225EF7"/>
    <w:rsid w:val="48454C1B"/>
    <w:rsid w:val="488F422B"/>
    <w:rsid w:val="48E36915"/>
    <w:rsid w:val="48EB6572"/>
    <w:rsid w:val="49311755"/>
    <w:rsid w:val="495C4A24"/>
    <w:rsid w:val="497135DF"/>
    <w:rsid w:val="4A263DF2"/>
    <w:rsid w:val="4A2F278B"/>
    <w:rsid w:val="4A6F6675"/>
    <w:rsid w:val="4B135857"/>
    <w:rsid w:val="4B196D89"/>
    <w:rsid w:val="4B7951CB"/>
    <w:rsid w:val="4B7C315C"/>
    <w:rsid w:val="4BB969B8"/>
    <w:rsid w:val="4D1F53CA"/>
    <w:rsid w:val="4D2FC0A9"/>
    <w:rsid w:val="4DAC4ACA"/>
    <w:rsid w:val="4DBE01D2"/>
    <w:rsid w:val="4EFD467F"/>
    <w:rsid w:val="4F0C6BA3"/>
    <w:rsid w:val="4F186D58"/>
    <w:rsid w:val="4FFE7F08"/>
    <w:rsid w:val="504B6EAA"/>
    <w:rsid w:val="50F06B6E"/>
    <w:rsid w:val="51064DCD"/>
    <w:rsid w:val="51D21804"/>
    <w:rsid w:val="52234D33"/>
    <w:rsid w:val="522F6E0C"/>
    <w:rsid w:val="52463BA1"/>
    <w:rsid w:val="52F163D4"/>
    <w:rsid w:val="530652FB"/>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7F77176"/>
    <w:rsid w:val="5842572D"/>
    <w:rsid w:val="59B47F65"/>
    <w:rsid w:val="5A3B59D6"/>
    <w:rsid w:val="5AD134D8"/>
    <w:rsid w:val="5BF41F67"/>
    <w:rsid w:val="5C013209"/>
    <w:rsid w:val="5C263CE4"/>
    <w:rsid w:val="5C5D2777"/>
    <w:rsid w:val="5C8025A6"/>
    <w:rsid w:val="5CF66BF3"/>
    <w:rsid w:val="5D290C69"/>
    <w:rsid w:val="5DA80C2C"/>
    <w:rsid w:val="5F2C1198"/>
    <w:rsid w:val="5F2D4A41"/>
    <w:rsid w:val="60AC6E64"/>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016A6B"/>
    <w:rsid w:val="68407834"/>
    <w:rsid w:val="6883293E"/>
    <w:rsid w:val="688412AD"/>
    <w:rsid w:val="68EB1B71"/>
    <w:rsid w:val="696C0310"/>
    <w:rsid w:val="6A6C7940"/>
    <w:rsid w:val="6A9F1565"/>
    <w:rsid w:val="6AAD2300"/>
    <w:rsid w:val="6B474EF5"/>
    <w:rsid w:val="6BC938E5"/>
    <w:rsid w:val="6BCD0A5B"/>
    <w:rsid w:val="6C0A5AC5"/>
    <w:rsid w:val="6C560CAE"/>
    <w:rsid w:val="6C576495"/>
    <w:rsid w:val="6D903FF5"/>
    <w:rsid w:val="6DA955B8"/>
    <w:rsid w:val="6DE346AB"/>
    <w:rsid w:val="6DE5391A"/>
    <w:rsid w:val="6EFD1324"/>
    <w:rsid w:val="6F5A53AC"/>
    <w:rsid w:val="6FAC003D"/>
    <w:rsid w:val="6FD926BF"/>
    <w:rsid w:val="6FE55E12"/>
    <w:rsid w:val="6FEBF1B5"/>
    <w:rsid w:val="6FFB2E76"/>
    <w:rsid w:val="708F6F7F"/>
    <w:rsid w:val="70D94BD3"/>
    <w:rsid w:val="71574775"/>
    <w:rsid w:val="71C34D91"/>
    <w:rsid w:val="72DB435C"/>
    <w:rsid w:val="72E2613A"/>
    <w:rsid w:val="72F771F4"/>
    <w:rsid w:val="737F27FB"/>
    <w:rsid w:val="73934AD2"/>
    <w:rsid w:val="750837F0"/>
    <w:rsid w:val="754758CF"/>
    <w:rsid w:val="75595ECD"/>
    <w:rsid w:val="764F62AB"/>
    <w:rsid w:val="765C45EC"/>
    <w:rsid w:val="768A7619"/>
    <w:rsid w:val="76BD23AB"/>
    <w:rsid w:val="76E6539E"/>
    <w:rsid w:val="772E1EBA"/>
    <w:rsid w:val="781926BC"/>
    <w:rsid w:val="792325EF"/>
    <w:rsid w:val="796D60A4"/>
    <w:rsid w:val="79A031D5"/>
    <w:rsid w:val="79B47FDF"/>
    <w:rsid w:val="79E569A9"/>
    <w:rsid w:val="7A1525F7"/>
    <w:rsid w:val="7B420052"/>
    <w:rsid w:val="7BD06A28"/>
    <w:rsid w:val="7BED75DA"/>
    <w:rsid w:val="7C3A7C0B"/>
    <w:rsid w:val="7C5248E4"/>
    <w:rsid w:val="7C566698"/>
    <w:rsid w:val="7C5866A3"/>
    <w:rsid w:val="7D7406BB"/>
    <w:rsid w:val="7DE94331"/>
    <w:rsid w:val="7E7F454C"/>
    <w:rsid w:val="7E8D73C7"/>
    <w:rsid w:val="7F2F13B5"/>
    <w:rsid w:val="7F446A19"/>
    <w:rsid w:val="7F7452B9"/>
    <w:rsid w:val="9BDB0A29"/>
    <w:rsid w:val="A6534E28"/>
    <w:rsid w:val="BDEDA3EE"/>
    <w:rsid w:val="BFE730D1"/>
    <w:rsid w:val="CBDE77B7"/>
    <w:rsid w:val="D9EEA7D4"/>
    <w:rsid w:val="DF66013C"/>
    <w:rsid w:val="E8FB2A96"/>
    <w:rsid w:val="EA7F8E52"/>
    <w:rsid w:val="ED3A5C46"/>
    <w:rsid w:val="EF7E2933"/>
    <w:rsid w:val="F60DDC7F"/>
    <w:rsid w:val="FCD6B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41" textRotate="1"/>
    <customShpInfo spid="_x0000_s1042" textRotate="1"/>
    <customShpInfo spid="_x0000_s1043" textRotate="1"/>
    <customShpInfo spid="_x0000_s1044" textRotate="1"/>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Administrator</cp:lastModifiedBy>
  <dcterms:modified xsi:type="dcterms:W3CDTF">2025-09-16T06:36:34Z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BB46EABDBB2749749395447164B066B3_12</vt:lpwstr>
  </property>
</Properties>
</file>