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60" w:lineRule="exact"/>
        <w:ind w:firstLine="720" w:firstLineChars="200"/>
        <w:jc w:val="center"/>
        <w:rPr>
          <w:rFonts w:hint="default" w:ascii="方正小标宋_GBK" w:hAnsi="方正小标宋_GBK" w:eastAsia="方正小标宋_GBK" w:cs="方正小标宋_GBK"/>
          <w:sz w:val="36"/>
          <w:szCs w:val="36"/>
        </w:rPr>
      </w:pPr>
    </w:p>
    <w:p>
      <w:pPr>
        <w:pStyle w:val="6"/>
        <w:spacing w:before="0" w:beforeAutospacing="0" w:after="0" w:afterAutospacing="0" w:line="560" w:lineRule="exact"/>
        <w:jc w:val="center"/>
        <w:rPr>
          <w:rFonts w:hint="default" w:ascii="方正小标宋_GBK" w:hAnsi="方正小标宋_GBK" w:eastAsia="方正小标宋_GBK" w:cs="方正小标宋_GBK"/>
          <w:sz w:val="44"/>
          <w:szCs w:val="44"/>
        </w:rPr>
      </w:pPr>
      <w:bookmarkStart w:id="0" w:name="_GoBack"/>
      <w:r>
        <w:rPr>
          <w:rFonts w:ascii="方正小标宋_GBK" w:hAnsi="方正小标宋_GBK" w:eastAsia="方正小标宋_GBK" w:cs="方正小标宋_GBK"/>
          <w:sz w:val="44"/>
          <w:szCs w:val="44"/>
        </w:rPr>
        <w:t>重庆市城口县医药采购管理服务中心</w:t>
      </w:r>
    </w:p>
    <w:p>
      <w:pPr>
        <w:pStyle w:val="6"/>
        <w:spacing w:before="0" w:beforeAutospacing="0" w:after="0" w:afterAutospacing="0" w:line="560"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bookmarkEnd w:id="0"/>
    <w:p>
      <w:pPr>
        <w:pStyle w:val="6"/>
        <w:shd w:val="clear" w:color="auto" w:fill="FFFFFF"/>
        <w:spacing w:before="0" w:beforeAutospacing="0" w:after="0" w:afterAutospacing="0" w:line="560" w:lineRule="exact"/>
        <w:ind w:firstLine="643" w:firstLineChars="200"/>
        <w:rPr>
          <w:rStyle w:val="10"/>
          <w:rFonts w:ascii="黑体" w:hAnsi="黑体" w:eastAsia="黑体" w:cs="黑体"/>
          <w:sz w:val="32"/>
          <w:szCs w:val="32"/>
          <w:shd w:val="clear" w:color="auto" w:fill="FFFFFF"/>
        </w:rPr>
      </w:pP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3" w:firstLineChars="200"/>
        <w:rPr>
          <w:rStyle w:val="10"/>
          <w:rFonts w:hint="eastAsia" w:ascii="楷体" w:hAnsi="楷体" w:eastAsia="楷体" w:cs="楷体"/>
          <w:sz w:val="32"/>
          <w:szCs w:val="32"/>
          <w:shd w:val="clear" w:color="auto" w:fill="FFFFFF"/>
          <w:lang w:eastAsia="zh-CN"/>
        </w:rPr>
      </w:pPr>
      <w:r>
        <w:rPr>
          <w:rStyle w:val="10"/>
          <w:rFonts w:hint="eastAsia" w:ascii="楷体" w:hAnsi="楷体" w:eastAsia="楷体" w:cs="楷体"/>
          <w:sz w:val="32"/>
          <w:szCs w:val="32"/>
          <w:shd w:val="clear" w:color="auto" w:fill="FFFFFF"/>
          <w:lang w:eastAsia="zh-CN"/>
        </w:rPr>
        <w:t>（一）职能职责</w:t>
      </w:r>
    </w:p>
    <w:p>
      <w:pPr>
        <w:pStyle w:val="6"/>
        <w:shd w:val="clear" w:color="auto" w:fill="FFFFFF"/>
        <w:spacing w:before="0" w:beforeAutospacing="0" w:after="120" w:afterAutospacing="0" w:line="560" w:lineRule="exact"/>
        <w:ind w:firstLine="585" w:firstLineChars="183"/>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1.承担拟定全县医药招标采购制度规范的相关工作。</w:t>
      </w:r>
    </w:p>
    <w:p>
      <w:pPr>
        <w:pStyle w:val="6"/>
        <w:shd w:val="clear" w:color="auto" w:fill="FFFFFF"/>
        <w:spacing w:before="0" w:beforeAutospacing="0" w:after="120" w:afterAutospacing="0" w:line="560" w:lineRule="exact"/>
        <w:ind w:firstLine="585" w:firstLineChars="183"/>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2.按照上级医保部门制定的药品和医用耗材集中采购目录以及辖区内定点医药机构上报的采购申请，在县医保局监督指导下承担医药招标采购工作。</w:t>
      </w:r>
    </w:p>
    <w:p>
      <w:pPr>
        <w:pStyle w:val="6"/>
        <w:shd w:val="clear" w:color="auto" w:fill="FFFFFF"/>
        <w:spacing w:before="0" w:beforeAutospacing="0" w:after="120" w:afterAutospacing="0" w:line="560" w:lineRule="exact"/>
        <w:ind w:firstLine="640" w:firstLineChars="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3.承担组织辖区内定点医药机构与卖方会员进行议价，并按照定点医药机构委托权限代其签订买卖配三方确认的药品和耗材等电子采购合同。</w:t>
      </w:r>
    </w:p>
    <w:p>
      <w:pPr>
        <w:pStyle w:val="6"/>
        <w:shd w:val="clear" w:color="auto" w:fill="FFFFFF"/>
        <w:spacing w:before="0" w:beforeAutospacing="0" w:after="120" w:afterAutospacing="0" w:line="560" w:lineRule="exact"/>
        <w:ind w:firstLine="640" w:firstLineChars="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4.承担督促辖区内定点医药机构按市医药价格和招标采购监督指导中心规定途径及时汇缴采购货款。</w:t>
      </w:r>
    </w:p>
    <w:p>
      <w:pPr>
        <w:pStyle w:val="6"/>
        <w:shd w:val="clear" w:color="auto" w:fill="FFFFFF"/>
        <w:spacing w:before="0" w:beforeAutospacing="0" w:after="120" w:afterAutospacing="0" w:line="560" w:lineRule="exact"/>
        <w:ind w:firstLine="585" w:firstLineChars="183"/>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5.承担本辖区医药成本调查统计、医药价格监测分析、医药价格政策咨询等服务性工作。</w:t>
      </w:r>
    </w:p>
    <w:p>
      <w:pPr>
        <w:pStyle w:val="6"/>
        <w:shd w:val="clear" w:color="auto" w:fill="FFFFFF"/>
        <w:spacing w:before="0" w:beforeAutospacing="0" w:after="120" w:afterAutospacing="0" w:line="560" w:lineRule="exact"/>
        <w:ind w:firstLine="585" w:firstLineChars="183"/>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6.完成县委、县政府和县医保局交办的其他工作。</w:t>
      </w:r>
    </w:p>
    <w:p>
      <w:pPr>
        <w:pStyle w:val="6"/>
        <w:shd w:val="clear" w:color="auto" w:fill="FFFFFF"/>
        <w:spacing w:before="0" w:beforeAutospacing="0" w:after="0" w:afterAutospacing="0" w:line="560" w:lineRule="exact"/>
        <w:ind w:firstLine="643" w:firstLineChars="20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pPr>
        <w:spacing w:line="560" w:lineRule="exact"/>
        <w:ind w:firstLine="640" w:firstLineChars="200"/>
        <w:rPr>
          <w:rFonts w:hint="default" w:ascii="Times New Roman" w:hAnsi="Times New Roman" w:eastAsia="方正仿宋_GBK"/>
          <w:kern w:val="2"/>
          <w:sz w:val="32"/>
          <w:szCs w:val="22"/>
        </w:rPr>
      </w:pPr>
      <w:r>
        <w:rPr>
          <w:rFonts w:ascii="Times New Roman" w:hAnsi="Times New Roman" w:eastAsia="方正仿宋_GBK"/>
          <w:kern w:val="2"/>
          <w:sz w:val="32"/>
          <w:szCs w:val="22"/>
        </w:rPr>
        <w:t>城口</w:t>
      </w:r>
      <w:r>
        <w:rPr>
          <w:rFonts w:hint="default" w:ascii="Times New Roman" w:hAnsi="Times New Roman" w:eastAsia="方正仿宋_GBK"/>
          <w:kern w:val="2"/>
          <w:sz w:val="32"/>
          <w:szCs w:val="22"/>
        </w:rPr>
        <w:t>县医药采购管理服务中心事业编制5名（将原县基本药物采购管理服务中心5名事业编制，实有2人连人带编划入）。领导职数按1名核定。</w:t>
      </w: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二、部门决算收支情况说明</w:t>
      </w:r>
    </w:p>
    <w:p>
      <w:pPr>
        <w:pStyle w:val="11"/>
        <w:autoSpaceDE w:val="0"/>
        <w:spacing w:line="560" w:lineRule="exact"/>
        <w:ind w:firstLine="418" w:firstLineChars="13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2024年度收、支总计均为70.39万元。收、支与2023年度相比，增加70.39万元，增长100.0%，主要原因是城口县医药采购管理服务中心2024年5月成为独立进行会计核算单位，上年无数据，使收支与2023年相比增加。</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收入合计70.39万元，与2023年度相比，增加70.39万元，增长100.0%，主要原因是城口县医药采购管理服务中心2024年5月成为独立进行会计核算单位，上年无数据，其中：财政拨款收入70.39万元，占100.0%；事业收入0.00万元，占0.0%；经营收入0.00万元，占0.0%；其他收入0.00万元，占0.0%。此外，使用非财政拨款结余（含专用结余）0.00万元，年初结转和结余0.00万元。</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支出合计70.39万元，与2023年度相比，增加70.39万元，增长100.0%，主要原因是城口县医药采购管理服务中心2024年5月成为独立进行会计核算单位,上年无数据。其中：基本支出70.39万元，占100.0%；项目支出0.00万元，占0.0%；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2024年度年末结转和结余0.00万元，与2023年度相比，无增减。</w:t>
      </w:r>
    </w:p>
    <w:p>
      <w:pPr>
        <w:pStyle w:val="11"/>
        <w:autoSpaceDE w:val="0"/>
        <w:spacing w:line="560" w:lineRule="exact"/>
        <w:ind w:firstLine="418" w:firstLineChars="13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2024年度财政拨款收、支总计均为70.39万元。与2023年度相比，财政拨款收、支总计各增加70.39万元，增长100.0%。主要原因是城口县医药采购管理服务中心2024年5月成为独立进行会计核算单位，上年无数据。</w:t>
      </w:r>
      <w:r>
        <w:rPr>
          <w:rFonts w:hint="default" w:ascii="Times New Roman" w:hAnsi="Times New Roman" w:eastAsia="方正仿宋_GBK" w:cs="Times New Roman"/>
          <w:sz w:val="32"/>
          <w:szCs w:val="32"/>
        </w:rPr>
        <w:t xml:space="preserve"> </w:t>
      </w:r>
    </w:p>
    <w:p>
      <w:pPr>
        <w:pStyle w:val="11"/>
        <w:autoSpaceDE w:val="0"/>
        <w:spacing w:line="560" w:lineRule="exact"/>
        <w:ind w:firstLine="418" w:firstLineChars="13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70.39万元，与2023年度相比，增加70.39万元，增长100.0%，较年初预算数增加70.39万元，增长100.0%。主要原因是城口县医药采购管理服务中心2024年5月成为独立会计核算单位，无上年数据及年初预算数。</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70.39万元，与2023年度相比，增加70.39万元，增长100.0%。较年初预算数增加70.39万元，增长100.0%。主要原因是城口县医药采购管理服务中心2024年5月成为独立会计核算单位，无上年数据及年初预算数。</w:t>
      </w:r>
    </w:p>
    <w:p>
      <w:pPr>
        <w:pStyle w:val="6"/>
        <w:snapToGrid w:val="0"/>
        <w:spacing w:before="0" w:beforeAutospacing="0" w:after="0" w:afterAutospacing="0" w:line="560" w:lineRule="exact"/>
        <w:ind w:firstLine="800" w:firstLineChars="25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一般公共预算财政拨款支出主要用途如下：</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（1）一般公共服务支出0.25万元，占0.4%，较年初预算数增加0.25万元，增长100.0%，主要原因是城口县医药采购管理服务中心2024年5月成为独立会计核算单位，年初无预算数。</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（2）社会保障和就业支出11.65万元，占16.6%，较年初预算数增加11.65万元，增长100.0%，主要原因是城口县医药采购管理服务中心2024年5月成为独立会计核算单位，年初无预算数。</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（3）卫生健康支出54.39万元，占77.3%，较年初预算数增加54.39万元，增长100.0%，主要原因是城口县医药采购管理服务中心2024年5月成为独立会计核算单位，年初无预算数。</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（4）</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4.10万元，占5.8%，较年初预算数增加4.10万元，增长100.0%，主要原因是城口县医药采购管理服务中心2024年5月成为独立会计核算单位，年初无预算数。</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w:t>
      </w:r>
    </w:p>
    <w:p>
      <w:pPr>
        <w:pStyle w:val="11"/>
        <w:autoSpaceDE w:val="0"/>
        <w:spacing w:line="560" w:lineRule="exact"/>
        <w:ind w:firstLine="418" w:firstLineChars="13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2024年度一般公共财政拨款基本支出70.39万元。</w:t>
      </w:r>
    </w:p>
    <w:p>
      <w:pPr>
        <w:pStyle w:val="6"/>
        <w:snapToGrid w:val="0"/>
        <w:spacing w:before="0" w:beforeAutospacing="0" w:after="0" w:afterAutospacing="0" w:line="560" w:lineRule="exact"/>
        <w:ind w:firstLine="672" w:firstLineChars="21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其中：人员经费66.54万元，与2023年度相比，增加66.54万元，增长100.0%，主要原因是城口县医药采购管理服务中心2024年5月成为独立会计核算单位，上年无数据。人员经费用途主要包括单位开支的在职职工和编外长期聘用人员的各类劳动报酬。 公用经费3.85万元，与2023年度相比，增加3.85万元，增长100.0%，主要原因是城口县医药采购管理服务中心2024年5月成为独立会计核算单位，上年无数据。公用经费用途主要包括办公费、水费、电费、差旅费等。</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2024年度政府性基金预算财政拨款年初结转结余0.00万元，年末结转结余0.00万元。本年收入0.00万元，与2023年度相比，无增减，本年支出0.00万元，与2023年度相比，无增减。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本部门2024年度无政府性基金预算财政拨款收支。</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2024年度国有资本经营预算财政拨款支出0.00万元，基本支出0.00万元，项目支出0.00万元。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本部门2024年度无国有资本经营预算财政拨款支出。</w:t>
      </w:r>
    </w:p>
    <w:p>
      <w:pPr>
        <w:pStyle w:val="6"/>
        <w:shd w:val="clear" w:color="auto" w:fill="FFFFFF"/>
        <w:spacing w:before="0" w:beforeAutospacing="0" w:after="0" w:afterAutospacing="0" w:line="560" w:lineRule="exact"/>
        <w:ind w:firstLine="643" w:firstLineChars="200"/>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三、财政拨款“三公”经费情况说明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我单位属于城口县医疗保障局下属事业单位，未使用财政资金保障“三公”经费。</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2024年度“三公”经费支出共计0.00万元，较年初预算数无增减。</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2024年度本部门因公出国（境）费用0.00万元，费用支出较年初预算数无增减，与2023年度相比，无增减。</w:t>
      </w:r>
      <w:r>
        <w:rPr>
          <w:rFonts w:hint="default" w:ascii="Times New Roman" w:hAnsi="Times New Roman" w:eastAsia="方正仿宋_GBK" w:cs="Times New Roman"/>
          <w:sz w:val="32"/>
          <w:szCs w:val="32"/>
        </w:rPr>
        <w:t xml:space="preserve"> </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公务用车购置费0.00万元，费用支出较年初预算数无增减，与2023年度相比，无增减。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公务用车运行维护费0.00万元，费用支出较年初预算数无增减，与2023年度相比，无增减。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公务接待费0.00万元，费用支出较年初预算数无增减，较上年支出数无增减。</w:t>
      </w:r>
      <w:r>
        <w:rPr>
          <w:rFonts w:hint="default" w:ascii="Times New Roman" w:hAnsi="Times New Roman" w:eastAsia="方正仿宋_GBK" w:cs="Times New Roman"/>
          <w:sz w:val="32"/>
          <w:szCs w:val="32"/>
        </w:rPr>
        <w:t xml:space="preserve"> </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共计0个团组，0人；公务用车购置0辆，公务车保有量为0辆；国内公务接待0批次0人，其中：国内外事接待0批次，0人；国（境）外公务接待0批次，0人。2024年本部门人均接待费0元，车均购置费0万元，车均维护费0万元。</w:t>
      </w:r>
    </w:p>
    <w:p>
      <w:pPr>
        <w:pStyle w:val="6"/>
        <w:shd w:val="clear" w:color="auto" w:fill="FFFFFF"/>
        <w:spacing w:before="0" w:beforeAutospacing="0" w:after="0" w:afterAutospacing="0" w:line="560" w:lineRule="exact"/>
        <w:ind w:firstLine="643" w:firstLineChars="200"/>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highlight w:val="yellow"/>
        </w:rPr>
      </w:pPr>
      <w:r>
        <w:rPr>
          <w:rFonts w:hint="default" w:ascii="Times New Roman" w:hAnsi="Times New Roman" w:eastAsia="方正仿宋_GBK" w:cs="Times New Roman"/>
          <w:sz w:val="32"/>
          <w:szCs w:val="32"/>
          <w:shd w:val="clear" w:color="auto" w:fill="FFFFFF"/>
        </w:rPr>
        <w:t>本年度会议费支出0.00万元，与2023年度相比，无增减，本年度培训费支出0.00万元，与2023年度相比，无变化，本年度差旅费支出0.20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shd w:val="clear" w:color="auto" w:fill="FFFFFF"/>
        </w:rPr>
        <w:t>与2023年度相比，增加0.20万元，增长100.0%，主要原因是城口县医药采购管理服务中心2024年5月成为独立会计核算单位，上年无数据。</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2024年度本部门机关运行经费支出0.00万元，机关运行经费较上年支出数无增减。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按照部门决算列报口径，我部门不在机关运行经费统计范围之内。</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2024年12月31日，本部门共有车辆0辆，其中，副部（省）级及以上领导用车0辆、主要负责人用车0辆、机要通信用车0辆、应急保障用车0辆、执法执勤用车0辆，特种专业技术用车0辆，离退休干部用车0辆。单价100万元（含）以上专用设备0台（套）。</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2024年度本部门政府采购支出总额0.00万元，其中：政府采购货物支出0.00万元、政府采购工程支出0.00万元、政府采购服务支出0.00万元。授予中小企业合同金额0.00</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shd w:val="clear" w:color="auto" w:fill="FFFFFF"/>
        </w:rPr>
        <w:t>元，占政府采购支出总额的0%，其中：授予小微企业合同金额0.00万元，占政府采购支出总额的0 %。</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2024年度我部门未发生政府采购事项，无相关经费支出。</w:t>
      </w:r>
    </w:p>
    <w:p>
      <w:pPr>
        <w:pStyle w:val="6"/>
        <w:snapToGrid w:val="0"/>
        <w:spacing w:before="0" w:beforeAutospacing="0" w:after="0" w:afterAutospacing="0" w:line="560" w:lineRule="exact"/>
        <w:ind w:firstLine="643" w:firstLineChars="200"/>
        <w:jc w:val="both"/>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五、2024年度预算绩效管理情况说明</w:t>
      </w:r>
    </w:p>
    <w:p>
      <w:pPr>
        <w:pStyle w:val="12"/>
        <w:autoSpaceDE w:val="0"/>
        <w:spacing w:before="0" w:beforeAutospacing="0" w:after="0" w:afterAutospacing="0" w:line="560" w:lineRule="exact"/>
        <w:ind w:firstLine="643" w:firstLineChars="20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（一）单位自评情况</w:t>
      </w:r>
    </w:p>
    <w:p>
      <w:pPr>
        <w:pStyle w:val="12"/>
        <w:autoSpaceDE w:val="0"/>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应当参照如下格式说明：根据预算绩效管理要求，我部门（单位）对部门整体和0个一级项目、0个二级项目开展了绩效自评，涉及财政拨款项目支出资金0万元。</w:t>
      </w:r>
    </w:p>
    <w:p>
      <w:pPr>
        <w:pStyle w:val="12"/>
        <w:spacing w:before="0" w:beforeAutospacing="0" w:after="0" w:afterAutospacing="0" w:line="560" w:lineRule="exact"/>
        <w:ind w:firstLine="643" w:firstLineChars="200"/>
        <w:rPr>
          <w:rFonts w:hint="default" w:ascii="Times New Roman" w:hAnsi="Times New Roman" w:eastAsia="方正仿宋_GBK" w:cs="Times New Roman"/>
          <w:b/>
          <w:bCs/>
          <w:sz w:val="32"/>
          <w:szCs w:val="32"/>
          <w:shd w:val="clear" w:color="auto" w:fill="FFFFFF"/>
        </w:rPr>
      </w:pPr>
      <w:r>
        <w:rPr>
          <w:rFonts w:hint="default" w:ascii="Times New Roman" w:hAnsi="Times New Roman" w:eastAsia="方正仿宋_GBK" w:cs="Times New Roman"/>
          <w:b/>
          <w:bCs/>
          <w:sz w:val="32"/>
          <w:szCs w:val="32"/>
          <w:shd w:val="clear" w:color="auto" w:fill="FFFFFF"/>
        </w:rPr>
        <w:t>部门整体绩效自评表</w:t>
      </w:r>
    </w:p>
    <w:p>
      <w:pPr>
        <w:pStyle w:val="12"/>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本单位为城口县医疗保障局下属单位，本年度无部门整体绩效自评表。</w:t>
      </w:r>
    </w:p>
    <w:p>
      <w:pPr>
        <w:pStyle w:val="12"/>
        <w:spacing w:before="0" w:beforeAutospacing="0" w:after="0" w:afterAutospacing="0" w:line="560" w:lineRule="exact"/>
        <w:ind w:firstLine="643" w:firstLineChars="200"/>
        <w:rPr>
          <w:rFonts w:hint="default" w:ascii="Times New Roman" w:hAnsi="Times New Roman" w:eastAsia="方正仿宋_GBK" w:cs="Times New Roman"/>
          <w:b/>
          <w:bCs/>
          <w:sz w:val="32"/>
          <w:szCs w:val="32"/>
          <w:shd w:val="clear" w:color="auto" w:fill="FFFFFF"/>
        </w:rPr>
      </w:pPr>
      <w:r>
        <w:rPr>
          <w:rFonts w:hint="default" w:ascii="Times New Roman" w:hAnsi="Times New Roman" w:eastAsia="方正仿宋_GBK" w:cs="Times New Roman"/>
          <w:b/>
          <w:bCs/>
          <w:sz w:val="32"/>
          <w:szCs w:val="32"/>
          <w:shd w:val="clear" w:color="auto" w:fill="FFFFFF"/>
        </w:rPr>
        <w:t>项目支出绩效自评表（一级项目）</w:t>
      </w:r>
    </w:p>
    <w:p>
      <w:pPr>
        <w:pStyle w:val="12"/>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本单位为城口县医疗保障局下属单位，本年度无项目支出绩效自评表。</w:t>
      </w:r>
    </w:p>
    <w:p>
      <w:pPr>
        <w:pStyle w:val="12"/>
        <w:autoSpaceDE w:val="0"/>
        <w:spacing w:before="0" w:beforeAutospacing="0" w:after="0" w:afterAutospacing="0" w:line="560" w:lineRule="exact"/>
        <w:ind w:firstLine="643" w:firstLineChars="20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（二）部门绩效评价情况</w:t>
      </w:r>
    </w:p>
    <w:p>
      <w:pPr>
        <w:pStyle w:val="16"/>
        <w:autoSpaceDE w:val="0"/>
        <w:spacing w:line="560" w:lineRule="exact"/>
        <w:ind w:firstLine="800" w:firstLineChars="25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我部门未组织开展绩效评价。</w:t>
      </w:r>
    </w:p>
    <w:p>
      <w:pPr>
        <w:pStyle w:val="16"/>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（三）财政绩效评价情况</w:t>
      </w:r>
    </w:p>
    <w:p>
      <w:pPr>
        <w:pStyle w:val="11"/>
        <w:autoSpaceDE w:val="0"/>
        <w:spacing w:line="560" w:lineRule="exact"/>
        <w:ind w:firstLine="800" w:firstLineChars="25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市财政局未委托第三方对我部门开展绩效评价。</w:t>
      </w:r>
    </w:p>
    <w:p>
      <w:pPr>
        <w:pStyle w:val="12"/>
        <w:tabs>
          <w:tab w:val="right" w:pos="8315"/>
        </w:tabs>
        <w:autoSpaceDE w:val="0"/>
        <w:spacing w:before="0" w:beforeAutospacing="0" w:after="0" w:afterAutospacing="0" w:line="560" w:lineRule="exact"/>
        <w:ind w:firstLine="790" w:firstLineChars="246"/>
        <w:rPr>
          <w:rFonts w:hint="default" w:ascii="Times New Roman" w:hAnsi="Times New Roman" w:eastAsia="方正仿宋_GBK" w:cs="Times New Roman"/>
          <w:sz w:val="32"/>
          <w:szCs w:val="32"/>
        </w:rPr>
      </w:pPr>
      <w:r>
        <w:rPr>
          <w:rStyle w:val="10"/>
          <w:rFonts w:hint="default" w:ascii="Times New Roman" w:hAnsi="Times New Roman" w:eastAsia="黑体" w:cs="Times New Roman"/>
          <w:sz w:val="32"/>
          <w:szCs w:val="32"/>
          <w:shd w:val="clear" w:color="auto" w:fill="FFFFFF"/>
        </w:rPr>
        <w:t>六、专业名词解释</w:t>
      </w:r>
      <w:r>
        <w:rPr>
          <w:rStyle w:val="10"/>
          <w:rFonts w:hint="default" w:ascii="Times New Roman" w:hAnsi="Times New Roman" w:eastAsia="黑体" w:cs="Times New Roman"/>
          <w:sz w:val="32"/>
          <w:szCs w:val="32"/>
          <w:shd w:val="clear" w:color="auto" w:fill="FFFFFF"/>
        </w:rPr>
        <w:tab/>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（三）经营收入：</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（四）其他收入：</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（五）使用非财政拨款结余（含专用结余）：</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（六）年初结转和结余：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（七）结余分配：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（八）年末结转和结余：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（九）基本支出：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（十一）经营支出：</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（十二）“三公”经费：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（十三）机关运行经费：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（十四）工资福利支出（支出经济分类科目类级）：</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（十五）商品和服务支出（支出经济分类科目类级）：</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（十六）对个人和家庭的补助（支出经济分类科目类级）：</w:t>
      </w:r>
      <w:r>
        <w:rPr>
          <w:rFonts w:hint="default" w:ascii="Times New Roman" w:hAnsi="Times New Roman" w:eastAsia="方正仿宋_GBK" w:cs="Times New Roman"/>
          <w:sz w:val="32"/>
          <w:szCs w:val="32"/>
          <w:shd w:val="clear" w:color="auto" w:fill="FFFFFF"/>
        </w:rPr>
        <w:t>反映用于对个人和家庭的补助支出。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（十七）其他资本性支出（支出经济分类科目类级）：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2"/>
        <w:spacing w:before="0" w:beforeAutospacing="0" w:after="0" w:afterAutospacing="0" w:line="560" w:lineRule="exact"/>
        <w:ind w:firstLine="643" w:firstLineChars="200"/>
        <w:rPr>
          <w:rFonts w:hint="default" w:ascii="Times New Roman" w:hAnsi="Times New Roman" w:eastAsia="方正仿宋_GBK" w:cs="Times New Roman"/>
          <w:sz w:val="32"/>
          <w:szCs w:val="32"/>
        </w:rPr>
      </w:pPr>
      <w:r>
        <w:rPr>
          <w:rStyle w:val="10"/>
          <w:rFonts w:hint="default" w:ascii="Times New Roman" w:hAnsi="Times New Roman" w:eastAsia="黑体" w:cs="Times New Roman"/>
          <w:sz w:val="32"/>
          <w:szCs w:val="32"/>
          <w:shd w:val="clear" w:color="auto" w:fill="FFFFFF"/>
        </w:rPr>
        <w:t>七、决算公开联系方式及信息反馈渠道</w:t>
      </w:r>
    </w:p>
    <w:p>
      <w:pPr>
        <w:pStyle w:val="12"/>
        <w:spacing w:before="0" w:beforeAutospacing="0" w:after="0" w:afterAutospacing="0" w:line="560" w:lineRule="exact"/>
        <w:ind w:firstLine="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本单位决算公开信息反馈和联系方式：</w:t>
      </w:r>
    </w:p>
    <w:p>
      <w:pPr>
        <w:pStyle w:val="6"/>
        <w:spacing w:before="0" w:beforeAutospacing="0" w:after="0" w:afterAutospacing="0" w:line="560" w:lineRule="exact"/>
        <w:ind w:firstLine="320" w:firstLineChars="100"/>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经办人：张钰林         单位负责人：刘欢</w:t>
      </w:r>
    </w:p>
    <w:p>
      <w:pPr>
        <w:pStyle w:val="12"/>
        <w:spacing w:before="0" w:beforeAutospacing="0" w:after="0" w:afterAutospacing="0" w:line="560" w:lineRule="exact"/>
        <w:ind w:firstLine="200"/>
        <w:rPr>
          <w:rFonts w:hint="default" w:ascii="Times New Roman" w:hAnsi="Times New Roman" w:cs="Times New Roman"/>
          <w:shd w:val="clear" w:color="auto" w:fill="FFFFFF"/>
        </w:rPr>
        <w:sectPr>
          <w:footerReference r:id="rId3" w:type="default"/>
          <w:pgSz w:w="11915" w:h="16840"/>
          <w:pgMar w:top="2098" w:right="1474" w:bottom="1985" w:left="1588" w:header="851" w:footer="992" w:gutter="0"/>
          <w:pgNumType w:fmt="numberInDash"/>
          <w:cols w:space="720" w:num="1"/>
          <w:docGrid w:type="lines" w:linePitch="312" w:charSpace="0"/>
        </w:sectPr>
      </w:pPr>
      <w:r>
        <w:rPr>
          <w:rFonts w:hint="default" w:ascii="Times New Roman" w:hAnsi="Times New Roman" w:eastAsia="方正仿宋_GBK" w:cs="Times New Roman"/>
          <w:sz w:val="32"/>
          <w:szCs w:val="32"/>
          <w:shd w:val="clear" w:color="auto" w:fill="FFFFFF"/>
          <w:lang w:eastAsia="zh-CN"/>
        </w:rPr>
        <w:t>联系方式：</w:t>
      </w:r>
      <w:r>
        <w:rPr>
          <w:rFonts w:hint="default" w:ascii="Times New Roman" w:hAnsi="Times New Roman" w:eastAsia="方正仿宋_GBK" w:cs="Times New Roman"/>
          <w:sz w:val="32"/>
          <w:szCs w:val="32"/>
          <w:shd w:val="clear" w:color="auto" w:fill="FFFFFF"/>
        </w:rPr>
        <w:t xml:space="preserve">  023-59229590</w:t>
      </w: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ascii="Arial" w:hAnsi="Arial" w:cs="Arial"/>
                <w:color w:val="000000"/>
                <w:sz w:val="22"/>
                <w:szCs w:val="22"/>
              </w:rPr>
            </w:pPr>
            <w:r>
              <w:rPr>
                <w:rFonts w:cs="宋体"/>
                <w:sz w:val="20"/>
                <w:szCs w:val="20"/>
              </w:rPr>
              <w:t>部门：</w:t>
            </w:r>
            <w:r>
              <w:rPr>
                <w:sz w:val="20"/>
              </w:rPr>
              <w:t>城口县医药采购管理服务中心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70.39</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0.25</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11.65</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54.39</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70.39</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70.39</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70.39</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70.39</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sz w:val="20"/>
              </w:rPr>
              <w:t>城口县医药采购管理服务中心</w:t>
            </w: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54.39</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城口县医药采购管理服务中心</w:t>
            </w: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7.47</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4.17</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54.39</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54.39</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0.93</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rPr>
          <w:rFonts w:hint="default"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城口县医药采购管理服务中心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70.39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bl>
    <w:p>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城口县医药采购管理服务中心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70.39</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0.25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0.25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0.25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0.25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54.39</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54.39</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3.24</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0.93</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51.15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51.15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51.15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51.15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城口县医药采购管理服务中心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66.54</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3.85</w:t>
            </w:r>
          </w:p>
        </w:tc>
      </w:tr>
    </w:tbl>
    <w:p>
      <w:pPr>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城口县医药采购管理服务中心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城口县医药采购管理服务中心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cs="宋体"/>
                <w:sz w:val="20"/>
                <w:szCs w:val="20"/>
              </w:rPr>
              <w:t>部门</w:t>
            </w:r>
            <w:r>
              <w:rPr>
                <w:rFonts w:cs="宋体"/>
                <w:color w:val="000000"/>
                <w:kern w:val="2"/>
                <w:sz w:val="20"/>
                <w:szCs w:val="20"/>
              </w:rPr>
              <w:t>：</w:t>
            </w:r>
            <w:r>
              <w:rPr>
                <w:color w:val="000000"/>
                <w:sz w:val="20"/>
              </w:rPr>
              <w:t>城口县医药采购管理服务中心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0.20</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sz w:val="16"/>
                <w:szCs w:val="16"/>
              </w:rPr>
            </w:pPr>
          </w:p>
        </w:tc>
      </w:tr>
    </w:tbl>
    <w:p>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- 11 -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23 -</w:t>
                </w:r>
                <w:r>
                  <w:rPr>
                    <w:rFonts w:hint="default"/>
                  </w:rPr>
                  <w:fldChar w:fldCharType="end"/>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B11CC"/>
    <w:rsid w:val="000C01CC"/>
    <w:rsid w:val="000D7702"/>
    <w:rsid w:val="000F6721"/>
    <w:rsid w:val="001632EC"/>
    <w:rsid w:val="00261065"/>
    <w:rsid w:val="002D0E5A"/>
    <w:rsid w:val="002D71F4"/>
    <w:rsid w:val="002E5443"/>
    <w:rsid w:val="0032196C"/>
    <w:rsid w:val="00367C27"/>
    <w:rsid w:val="00417270"/>
    <w:rsid w:val="00467DC0"/>
    <w:rsid w:val="004852DA"/>
    <w:rsid w:val="004A12B3"/>
    <w:rsid w:val="004C12FF"/>
    <w:rsid w:val="004D0390"/>
    <w:rsid w:val="004D5EEA"/>
    <w:rsid w:val="00533733"/>
    <w:rsid w:val="0054405B"/>
    <w:rsid w:val="00550ABE"/>
    <w:rsid w:val="005B023C"/>
    <w:rsid w:val="00600322"/>
    <w:rsid w:val="006137D7"/>
    <w:rsid w:val="00634FA8"/>
    <w:rsid w:val="0063613A"/>
    <w:rsid w:val="0068170B"/>
    <w:rsid w:val="006E2034"/>
    <w:rsid w:val="006E653C"/>
    <w:rsid w:val="006F2229"/>
    <w:rsid w:val="00732392"/>
    <w:rsid w:val="00792285"/>
    <w:rsid w:val="007A0D2E"/>
    <w:rsid w:val="007A3314"/>
    <w:rsid w:val="007B419D"/>
    <w:rsid w:val="007C5C5B"/>
    <w:rsid w:val="00810F13"/>
    <w:rsid w:val="0082052B"/>
    <w:rsid w:val="00826B47"/>
    <w:rsid w:val="00871DFD"/>
    <w:rsid w:val="00893689"/>
    <w:rsid w:val="008E402B"/>
    <w:rsid w:val="00940231"/>
    <w:rsid w:val="00944711"/>
    <w:rsid w:val="009574D5"/>
    <w:rsid w:val="009821E3"/>
    <w:rsid w:val="00984852"/>
    <w:rsid w:val="009B37A6"/>
    <w:rsid w:val="009B67B8"/>
    <w:rsid w:val="00A03B1E"/>
    <w:rsid w:val="00A65766"/>
    <w:rsid w:val="00A67739"/>
    <w:rsid w:val="00A820B7"/>
    <w:rsid w:val="00A830E1"/>
    <w:rsid w:val="00AC167A"/>
    <w:rsid w:val="00AC5566"/>
    <w:rsid w:val="00AE7DCA"/>
    <w:rsid w:val="00B03CCD"/>
    <w:rsid w:val="00B104B0"/>
    <w:rsid w:val="00B40138"/>
    <w:rsid w:val="00B646E0"/>
    <w:rsid w:val="00BF5A85"/>
    <w:rsid w:val="00C307F6"/>
    <w:rsid w:val="00C96B11"/>
    <w:rsid w:val="00C97747"/>
    <w:rsid w:val="00CB0EA1"/>
    <w:rsid w:val="00CC6B99"/>
    <w:rsid w:val="00D2000E"/>
    <w:rsid w:val="00D47AF2"/>
    <w:rsid w:val="00DF7706"/>
    <w:rsid w:val="00E05175"/>
    <w:rsid w:val="00E251C1"/>
    <w:rsid w:val="00E654E2"/>
    <w:rsid w:val="00E76362"/>
    <w:rsid w:val="00E86B80"/>
    <w:rsid w:val="00E9677F"/>
    <w:rsid w:val="00F137D3"/>
    <w:rsid w:val="00F13C36"/>
    <w:rsid w:val="00F23C68"/>
    <w:rsid w:val="00F32C53"/>
    <w:rsid w:val="00F3339E"/>
    <w:rsid w:val="00F73F90"/>
    <w:rsid w:val="00F7623D"/>
    <w:rsid w:val="00F8598B"/>
    <w:rsid w:val="00FA0819"/>
    <w:rsid w:val="00FB7EF0"/>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CA40C9E"/>
    <w:rsid w:val="3D2757A1"/>
    <w:rsid w:val="3D3D4FC4"/>
    <w:rsid w:val="3DDF3AB1"/>
    <w:rsid w:val="3E1D0952"/>
    <w:rsid w:val="3E42660A"/>
    <w:rsid w:val="3E7555B1"/>
    <w:rsid w:val="3E787ED9"/>
    <w:rsid w:val="3E9F7F9B"/>
    <w:rsid w:val="3EEC37F3"/>
    <w:rsid w:val="3F032E93"/>
    <w:rsid w:val="3F0527E5"/>
    <w:rsid w:val="3F4814B0"/>
    <w:rsid w:val="3F5E5D98"/>
    <w:rsid w:val="3F694D83"/>
    <w:rsid w:val="3F885DCC"/>
    <w:rsid w:val="3FCD675E"/>
    <w:rsid w:val="3FD86860"/>
    <w:rsid w:val="3FFED71E"/>
    <w:rsid w:val="4004000C"/>
    <w:rsid w:val="40D54604"/>
    <w:rsid w:val="411B6CE5"/>
    <w:rsid w:val="412070D7"/>
    <w:rsid w:val="41314E40"/>
    <w:rsid w:val="41E0734B"/>
    <w:rsid w:val="426554D0"/>
    <w:rsid w:val="426C1EA8"/>
    <w:rsid w:val="42736402"/>
    <w:rsid w:val="42E86A87"/>
    <w:rsid w:val="43151CDF"/>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4351F2"/>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1957AC"/>
    <w:rsid w:val="66267C04"/>
    <w:rsid w:val="663F505A"/>
    <w:rsid w:val="66967186"/>
    <w:rsid w:val="66EE5541"/>
    <w:rsid w:val="67924660"/>
    <w:rsid w:val="683200C2"/>
    <w:rsid w:val="68407834"/>
    <w:rsid w:val="6883293E"/>
    <w:rsid w:val="688412AD"/>
    <w:rsid w:val="68A177D2"/>
    <w:rsid w:val="68EB1B71"/>
    <w:rsid w:val="69475C96"/>
    <w:rsid w:val="6AAD2300"/>
    <w:rsid w:val="6B474EF5"/>
    <w:rsid w:val="6BBF53FD"/>
    <w:rsid w:val="6C560CAE"/>
    <w:rsid w:val="6C576495"/>
    <w:rsid w:val="6C643A6C"/>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EFF75A2"/>
    <w:rsid w:val="7F446A19"/>
    <w:rsid w:val="7F7452B9"/>
    <w:rsid w:val="7F8401D1"/>
    <w:rsid w:val="7FAC32D7"/>
    <w:rsid w:val="FEB31A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99"/>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22</Pages>
  <Words>8532</Words>
  <Characters>10731</Characters>
  <Lines>92</Lines>
  <Paragraphs>25</Paragraphs>
  <TotalTime>5</TotalTime>
  <ScaleCrop>false</ScaleCrop>
  <LinksUpToDate>false</LinksUpToDate>
  <CharactersWithSpaces>11153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2025-11-05T16:36:00Z</dcterms:created>
  <dc:creator>Administrator</dc:creator>
  <cp:lastModifiedBy>县医疗保障局管理员</cp:lastModifiedBy>
  <cp:lastPrinted>2025-11-11T02:17:12Z</cp:lastPrinted>
  <dcterms:modified xsi:type="dcterms:W3CDTF">2025-11-11T02:17:19Z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BB46EABDBB2749749395447164B066B3_12</vt:lpwstr>
  </property>
</Properties>
</file>