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596" w:lineRule="exact"/>
        <w:ind w:firstLine="720" w:firstLineChars="200"/>
        <w:jc w:val="center"/>
        <w:rPr>
          <w:rFonts w:hint="default" w:ascii="方正小标宋_GBK" w:hAnsi="方正小标宋_GBK" w:eastAsia="方正小标宋_GBK" w:cs="方正小标宋_GBK"/>
          <w:sz w:val="36"/>
          <w:szCs w:val="36"/>
        </w:rPr>
      </w:pPr>
    </w:p>
    <w:p>
      <w:pPr>
        <w:pStyle w:val="6"/>
        <w:spacing w:before="0" w:beforeAutospacing="0" w:after="0" w:afterAutospacing="0" w:line="596" w:lineRule="exact"/>
        <w:jc w:val="center"/>
        <w:rPr>
          <w:rFonts w:hint="default" w:ascii="方正小标宋_GBK" w:hAnsi="方正小标宋_GBK" w:eastAsia="方正小标宋_GBK" w:cs="方正小标宋_GBK"/>
          <w:sz w:val="44"/>
          <w:szCs w:val="44"/>
        </w:rPr>
      </w:pPr>
      <w:bookmarkStart w:id="0" w:name="_GoBack"/>
      <w:r>
        <w:rPr>
          <w:rFonts w:ascii="方正小标宋_GBK" w:hAnsi="方正小标宋_GBK" w:eastAsia="方正小标宋_GBK" w:cs="方正小标宋_GBK"/>
          <w:sz w:val="44"/>
          <w:szCs w:val="44"/>
        </w:rPr>
        <w:t>重庆市城口县医疗保障服务中心</w:t>
      </w:r>
    </w:p>
    <w:p>
      <w:pPr>
        <w:pStyle w:val="6"/>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bookmarkEnd w:id="0"/>
    <w:p>
      <w:pPr>
        <w:pStyle w:val="6"/>
        <w:shd w:val="clear" w:color="auto" w:fill="FFFFFF"/>
        <w:spacing w:before="0" w:beforeAutospacing="0" w:after="0" w:afterAutospacing="0" w:line="560" w:lineRule="exact"/>
        <w:ind w:firstLine="643" w:firstLineChars="200"/>
        <w:rPr>
          <w:rStyle w:val="10"/>
          <w:rFonts w:ascii="黑体" w:hAnsi="黑体" w:eastAsia="黑体" w:cs="黑体"/>
          <w:sz w:val="32"/>
          <w:szCs w:val="32"/>
          <w:shd w:val="clear" w:color="auto" w:fill="FFFFFF"/>
        </w:rPr>
      </w:pPr>
    </w:p>
    <w:p>
      <w:pPr>
        <w:pStyle w:val="6"/>
        <w:shd w:val="clear" w:color="auto" w:fill="FFFFFF"/>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一、部门基本情况</w:t>
      </w:r>
    </w:p>
    <w:p>
      <w:pPr>
        <w:pStyle w:val="6"/>
        <w:shd w:val="clear" w:color="auto" w:fill="FFFFFF"/>
        <w:spacing w:before="0" w:beforeAutospacing="0" w:after="0" w:afterAutospacing="0" w:line="560" w:lineRule="exact"/>
        <w:ind w:firstLine="643" w:firstLineChars="200"/>
        <w:rPr>
          <w:rFonts w:hint="default" w:ascii="方正仿宋_GBK" w:hAnsi="方正仿宋_GBK" w:eastAsia="方正仿宋_GBK" w:cs="方正仿宋_GBK"/>
          <w:sz w:val="32"/>
          <w:szCs w:val="32"/>
        </w:rPr>
      </w:pPr>
      <w:r>
        <w:rPr>
          <w:rStyle w:val="10"/>
          <w:rFonts w:ascii="楷体" w:hAnsi="楷体" w:eastAsia="楷体" w:cs="楷体"/>
          <w:sz w:val="32"/>
          <w:szCs w:val="32"/>
          <w:shd w:val="clear" w:color="auto" w:fill="FFFFFF"/>
        </w:rPr>
        <w:t>（一）职能职责</w:t>
      </w:r>
    </w:p>
    <w:p>
      <w:pPr>
        <w:pStyle w:val="6"/>
        <w:shd w:val="clear" w:color="auto" w:fill="FFFFFF"/>
        <w:spacing w:before="0" w:beforeAutospacing="0" w:after="120" w:afterAutospacing="0" w:line="560" w:lineRule="exact"/>
        <w:ind w:firstLine="200"/>
        <w:jc w:val="both"/>
        <w:rPr>
          <w:rFonts w:hint="default" w:ascii="Times New Roman" w:hAnsi="Times New Roman" w:eastAsia="方正仿宋_GBK"/>
          <w:kern w:val="2"/>
          <w:sz w:val="32"/>
          <w:szCs w:val="22"/>
        </w:rPr>
      </w:pPr>
      <w:r>
        <w:rPr>
          <w:rFonts w:hint="default" w:ascii="Times New Roman" w:hAnsi="Times New Roman" w:eastAsia="方正仿宋_GBK"/>
          <w:color w:val="333333"/>
          <w:sz w:val="21"/>
          <w:szCs w:val="21"/>
          <w:shd w:val="clear" w:color="auto" w:fill="FFFFFF"/>
        </w:rPr>
        <w:t> </w:t>
      </w:r>
      <w:r>
        <w:rPr>
          <w:rFonts w:hint="default" w:ascii="Times New Roman" w:hAnsi="Times New Roman" w:eastAsia="方正仿宋_GBK"/>
          <w:kern w:val="2"/>
          <w:sz w:val="32"/>
          <w:szCs w:val="22"/>
        </w:rPr>
        <w:t>  1.承担医疗保险、生育保险、长期护理保险、医疗救助等业务经办，承担医疗保障政策宣传和业务培训工作，指导乡镇（街道）开展医疗保障业务经办。</w:t>
      </w:r>
    </w:p>
    <w:p>
      <w:pPr>
        <w:pStyle w:val="6"/>
        <w:shd w:val="clear" w:color="auto" w:fill="FFFFFF"/>
        <w:spacing w:before="0" w:beforeAutospacing="0" w:after="120" w:afterAutospacing="0" w:line="560" w:lineRule="exact"/>
        <w:ind w:firstLine="640" w:firstLineChars="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2.承担医疗保险、生育保险等参保对象的参保登记、人员增减、转移接续、缴费年限认定、信息维护、待遇资格核定的具体事务。</w:t>
      </w:r>
    </w:p>
    <w:p>
      <w:pPr>
        <w:pStyle w:val="6"/>
        <w:shd w:val="clear" w:color="auto" w:fill="FFFFFF"/>
        <w:spacing w:before="0" w:beforeAutospacing="0" w:after="120" w:afterAutospacing="0" w:line="560" w:lineRule="exact"/>
        <w:ind w:firstLine="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    3.承担医疗保险、生育保险、医疗救助基金的支付，参保人员个人垫付资金、公费医疗人员医疗费用的审核报销等事务性工作。</w:t>
      </w:r>
    </w:p>
    <w:p>
      <w:pPr>
        <w:pStyle w:val="6"/>
        <w:shd w:val="clear" w:color="auto" w:fill="FFFFFF"/>
        <w:spacing w:before="0" w:beforeAutospacing="0" w:after="120" w:afterAutospacing="0" w:line="560" w:lineRule="exact"/>
        <w:ind w:firstLine="640" w:firstLineChars="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4.承担异地就医管理服务和特殊疾病患者认定管理相关工作。</w:t>
      </w:r>
    </w:p>
    <w:p>
      <w:pPr>
        <w:pStyle w:val="6"/>
        <w:shd w:val="clear" w:color="auto" w:fill="FFFFFF"/>
        <w:spacing w:before="0" w:beforeAutospacing="0" w:after="120" w:afterAutospacing="0" w:line="560" w:lineRule="exact"/>
        <w:ind w:firstLine="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    5.承担困难群体医疗救助的事务性工作，按职责做好困难群众（含医疗救助对象）的参保登记和资助工作。</w:t>
      </w:r>
    </w:p>
    <w:p>
      <w:pPr>
        <w:pStyle w:val="6"/>
        <w:shd w:val="clear" w:color="auto" w:fill="FFFFFF"/>
        <w:spacing w:before="0" w:beforeAutospacing="0" w:after="120" w:afterAutospacing="0" w:line="560" w:lineRule="exact"/>
        <w:ind w:firstLine="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    6.承担定点医药机构医保协议管理的事务性工作，对医药机构医保协议执行情况进行稽核检查。</w:t>
      </w:r>
    </w:p>
    <w:p>
      <w:pPr>
        <w:pStyle w:val="6"/>
        <w:shd w:val="clear" w:color="auto" w:fill="FFFFFF"/>
        <w:spacing w:before="0" w:beforeAutospacing="0" w:after="120" w:afterAutospacing="0" w:line="560" w:lineRule="exact"/>
        <w:ind w:firstLine="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    7.承担医疗保险、生育保险参保和待遇资格稽核的事务性工作，协助受理和处理本机构职责范围内的举报投诉和定点医药机构的申诉。</w:t>
      </w:r>
    </w:p>
    <w:p>
      <w:pPr>
        <w:pStyle w:val="6"/>
        <w:shd w:val="clear" w:color="auto" w:fill="FFFFFF"/>
        <w:spacing w:before="0" w:beforeAutospacing="0" w:after="120" w:afterAutospacing="0" w:line="560" w:lineRule="exact"/>
        <w:ind w:firstLine="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    8.承担医疗保障信息系统管理和信息化建设工作，承担全县医疗保障信息管理系统建设和运行维护、数据分析运用、信息统计上报和医疗保障各类业务档案管理工作。</w:t>
      </w:r>
    </w:p>
    <w:p>
      <w:pPr>
        <w:pStyle w:val="6"/>
        <w:shd w:val="clear" w:color="auto" w:fill="FFFFFF"/>
        <w:spacing w:before="0" w:beforeAutospacing="0" w:after="120" w:afterAutospacing="0" w:line="560" w:lineRule="exact"/>
        <w:ind w:firstLine="640" w:firstLineChars="200"/>
        <w:jc w:val="both"/>
        <w:rPr>
          <w:rFonts w:hint="default" w:ascii="Times New Roman" w:hAnsi="Times New Roman" w:eastAsia="方正仿宋_GBK"/>
          <w:kern w:val="2"/>
          <w:sz w:val="32"/>
          <w:szCs w:val="22"/>
        </w:rPr>
      </w:pPr>
      <w:r>
        <w:rPr>
          <w:rFonts w:hint="default" w:ascii="Times New Roman" w:hAnsi="Times New Roman" w:eastAsia="方正仿宋_GBK"/>
          <w:kern w:val="2"/>
          <w:sz w:val="32"/>
          <w:szCs w:val="22"/>
        </w:rPr>
        <w:t>9.承担城镇职工大额医疗保险和城乡居民大病医疗保险机构的业务指导和管理工作；承办主管部门交办的其他工作。</w:t>
      </w:r>
    </w:p>
    <w:p>
      <w:pPr>
        <w:pStyle w:val="6"/>
        <w:shd w:val="clear" w:color="auto" w:fill="FFFFFF"/>
        <w:spacing w:before="0" w:beforeAutospacing="0" w:after="120" w:afterAutospacing="0" w:line="560" w:lineRule="exact"/>
        <w:ind w:firstLine="643" w:firstLineChars="200"/>
        <w:jc w:val="both"/>
        <w:rPr>
          <w:rFonts w:hint="default" w:ascii="Times New Roman" w:hAnsi="Times New Roman" w:eastAsia="方正仿宋_GBK"/>
          <w:kern w:val="2"/>
          <w:sz w:val="32"/>
          <w:szCs w:val="22"/>
        </w:rPr>
      </w:pPr>
      <w:r>
        <w:rPr>
          <w:rStyle w:val="10"/>
          <w:rFonts w:ascii="楷体" w:hAnsi="楷体" w:eastAsia="楷体" w:cs="楷体"/>
          <w:sz w:val="32"/>
          <w:szCs w:val="32"/>
          <w:shd w:val="clear" w:color="auto" w:fill="FFFFFF"/>
        </w:rPr>
        <w:t>（二）机构设置</w:t>
      </w:r>
    </w:p>
    <w:p>
      <w:pPr>
        <w:pStyle w:val="17"/>
        <w:tabs>
          <w:tab w:val="center" w:pos="4153"/>
          <w:tab w:val="left" w:pos="7275"/>
        </w:tabs>
        <w:spacing w:line="560" w:lineRule="exact"/>
        <w:ind w:firstLine="640"/>
        <w:jc w:val="left"/>
        <w:rPr>
          <w:rFonts w:eastAsia="方正仿宋_GBK"/>
          <w:sz w:val="32"/>
        </w:rPr>
      </w:pPr>
      <w:r>
        <w:rPr>
          <w:rFonts w:hint="eastAsia" w:eastAsia="方正仿宋_GBK"/>
          <w:sz w:val="32"/>
        </w:rPr>
        <w:t>城口县医疗保障服务中心</w:t>
      </w:r>
      <w:r>
        <w:rPr>
          <w:rFonts w:eastAsia="方正仿宋_GBK"/>
          <w:sz w:val="32"/>
        </w:rPr>
        <w:t>内设</w:t>
      </w:r>
      <w:r>
        <w:rPr>
          <w:rFonts w:hint="eastAsia" w:eastAsia="方正仿宋_GBK"/>
          <w:sz w:val="32"/>
        </w:rPr>
        <w:t>6</w:t>
      </w:r>
      <w:r>
        <w:rPr>
          <w:rFonts w:eastAsia="方正仿宋_GBK"/>
          <w:sz w:val="32"/>
        </w:rPr>
        <w:t>个机构</w:t>
      </w:r>
      <w:r>
        <w:rPr>
          <w:rFonts w:hint="eastAsia" w:eastAsia="方正仿宋_GBK"/>
          <w:sz w:val="32"/>
          <w:lang w:eastAsia="zh-CN"/>
        </w:rPr>
        <w:t>科</w:t>
      </w:r>
      <w:r>
        <w:rPr>
          <w:rFonts w:eastAsia="方正仿宋_GBK"/>
          <w:sz w:val="32"/>
        </w:rPr>
        <w:t>室，分别是综合科、参保服务科、费用审核科、医疗救助科、稽核管理科、基金核算科。</w:t>
      </w:r>
    </w:p>
    <w:p>
      <w:pPr>
        <w:pStyle w:val="6"/>
        <w:shd w:val="clear" w:color="auto" w:fill="FFFFFF"/>
        <w:spacing w:before="0" w:beforeAutospacing="0" w:after="0" w:afterAutospacing="0" w:line="560" w:lineRule="exact"/>
        <w:ind w:firstLine="643" w:firstLineChars="200"/>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二、部门决算收支情况说明</w:t>
      </w:r>
    </w:p>
    <w:p>
      <w:pPr>
        <w:pStyle w:val="11"/>
        <w:autoSpaceDE w:val="0"/>
        <w:spacing w:line="560"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2024年度收、支总计均为116.95万元。收、支与2023年度相比，增加116.95万元，增长100.0%，主要原因是城口县医疗保障服务中心2024年5月成为独立进行会计核算单位，上年无数据。</w:t>
      </w:r>
    </w:p>
    <w:p>
      <w:pPr>
        <w:pStyle w:val="6"/>
        <w:shd w:val="clear" w:color="auto" w:fill="FFFFFF"/>
        <w:spacing w:before="0" w:beforeAutospacing="0" w:after="0" w:afterAutospacing="0" w:line="560"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2024年度收入合计116.95万元，与2023年度相比，增加116.95万元，增长100.0%，主要原因是城口县医疗保障服务中心2024年5月成为独立进行会计核算单位，                         上年无数据。其中：财政拨款收入116.95万元，占100.0%；事业收入0.00万元，占0.0%；经营收入0.00万元，占0.0%；其他收入0.00万元，占0.0%。此外，使用非财政拨款结余（含专用结余）0.00万元，年初结转和结余0.00万元。</w:t>
      </w:r>
    </w:p>
    <w:p>
      <w:pPr>
        <w:pStyle w:val="6"/>
        <w:shd w:val="clear" w:color="auto" w:fill="FFFFFF"/>
        <w:spacing w:before="0" w:beforeAutospacing="0" w:after="0" w:afterAutospacing="0" w:line="560"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支出合计116.95万元，与2023年度相比，增加116.95万元，增长100.0%，主要原因是城口县医疗保障服务中心2024年5月成为独立进行会计核算单位，上年无数据。其中：基本支出116.95万元，占100.0%；项目支出0.00万元，占0.0%；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万元，占0.0%。此外，结余分配0.00万元。</w:t>
      </w:r>
    </w:p>
    <w:p>
      <w:pPr>
        <w:pStyle w:val="6"/>
        <w:snapToGrid w:val="0"/>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2024年度年末结转和结余0.00万元，与2023年度相比，无增减。</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（二）财政拨款收入支出决算总体情况说明</w:t>
      </w:r>
    </w:p>
    <w:p>
      <w:pPr>
        <w:pStyle w:val="6"/>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2024年度财政拨款收、支总计均为116.95万元。与2023年度相比，财政拨款收、支总计各增加116.95万元，增长100.0%。主要原因是城口县医疗保障服务中心2024年5月成为独立进行会计核算单位，上年无数据。</w:t>
      </w:r>
    </w:p>
    <w:p>
      <w:pPr>
        <w:pStyle w:val="6"/>
        <w:snapToGrid w:val="0"/>
        <w:spacing w:before="0" w:beforeAutospacing="0" w:after="0" w:afterAutospacing="0" w:line="560" w:lineRule="exact"/>
        <w:ind w:firstLine="643" w:firstLineChars="200"/>
        <w:jc w:val="both"/>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（三）一般公共预算财政拨款收入支出决算情况说明</w:t>
      </w:r>
    </w:p>
    <w:p>
      <w:pPr>
        <w:pStyle w:val="6"/>
        <w:shd w:val="clear" w:color="auto" w:fill="FFFFFF"/>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一般公共预算财政拨款收入116.95万元，与2023年度相比，增加116.95万元，增长100.0%。较年初预算数增加116.95万元，增长100.0%。主要原因是城口县医疗保障服务中心2024年5月成为独立进行会计核算单位，无上年数据及年初预算数。此外，年初财政拨款结转和结余0.00万元。</w:t>
      </w:r>
    </w:p>
    <w:p>
      <w:pPr>
        <w:pStyle w:val="6"/>
        <w:shd w:val="clear" w:color="auto" w:fill="FFFFFF"/>
        <w:spacing w:before="0" w:beforeAutospacing="0" w:after="0" w:afterAutospacing="0" w:line="560"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一般公共预算财政拨款支出116.95万元，与2023年度相比，增加116.95万元，增长100.0%。较年初预算数增加116.95万元，增长100.0%。主要原因是城口县医疗保障服务中心2024年5月成为独立进行会计核算单位，无上年数据及年初预算数。</w:t>
      </w:r>
    </w:p>
    <w:p>
      <w:pPr>
        <w:pStyle w:val="6"/>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一般公共预算财政拨款支出主要用途如下：</w:t>
      </w:r>
    </w:p>
    <w:p>
      <w:pPr>
        <w:pStyle w:val="6"/>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卫生健康支出116.95万元，占100.0%，较年初预算数增加116.95万元，增长100.0%，主要原因是城口县医疗保障服务中心2024年5月成为独立进行会计核算单位，年初无预算。</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（四）一般公共预算财政拨款基本支出决算情况说明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2024年度一般公共财政拨款基本支出116.95万元。其中：</w:t>
      </w:r>
    </w:p>
    <w:p>
      <w:pPr>
        <w:pStyle w:val="6"/>
        <w:shd w:val="clear" w:color="auto" w:fill="FFFFFF"/>
        <w:spacing w:before="0" w:beforeAutospacing="0" w:after="0" w:afterAutospacing="0" w:line="560" w:lineRule="exact"/>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人员经费110.52万元，与2023年度相比，增加110.52万元，增长100.0%，主要原因是城口县医疗保障服务中心2024年5月成为独立进行会计核算单位，上年无数据，人员经费用途主要包括单位开支的在职职工和编外长期聘用人员的各类劳动报酬。公用经费6.43万元，与2023年度相比，增加6.43万元，增长100.0%，主要原因是城口县医疗保障服务中心2024年5月成为独立进行会计核算单位，上年无数据，公用经费用途主要包括在编人员车贴补贴。</w:t>
      </w:r>
    </w:p>
    <w:p>
      <w:pPr>
        <w:pStyle w:val="11"/>
        <w:tabs>
          <w:tab w:val="right" w:pos="8315"/>
        </w:tabs>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（五）政府性基金预算收支决算情况说明</w:t>
      </w:r>
      <w:r>
        <w:rPr>
          <w:rFonts w:hint="default" w:ascii="Times New Roman" w:hAnsi="Times New Roman" w:eastAsia="楷体" w:cs="Times New Roman"/>
          <w:b/>
          <w:bCs/>
          <w:sz w:val="32"/>
          <w:szCs w:val="32"/>
          <w:shd w:val="clear" w:color="auto" w:fill="FFFFFF"/>
        </w:rPr>
        <w:tab/>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2024年度政府性基金预算财政拨款年初结转结余0.00万元，年末结转结余0.00万元。本年收入0.00万元，与2023年度相比，无增减，本年支出0.00万元，与2023年度相比，无增减。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本部门2024年度无政府性基金预算财政拨款收支。</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（六）国有资本经营预算财政拨款支出决算情况说明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2024年度国有资本经营预算财政拨款支出0.00万元，基本支出0.00万元，项目支出0.00万元。</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本部门2024年度无国有资本经营预算财政拨款支出。</w:t>
      </w:r>
    </w:p>
    <w:p>
      <w:pPr>
        <w:pStyle w:val="6"/>
        <w:shd w:val="clear" w:color="auto" w:fill="FFFFFF"/>
        <w:spacing w:before="0" w:beforeAutospacing="0" w:after="0" w:afterAutospacing="0" w:line="560" w:lineRule="exact"/>
        <w:ind w:firstLine="643" w:firstLineChars="200"/>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三、财政拨款“三公”经费情况说明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我单位属于城口县医疗保障局下属参公单位，未使用财政资金保障“三公”经费。</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（一）“三公”经费支出总体情况说明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2024年度“三公”经费支出共计0.00万元，较年初预算数无增减。</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（二）“三公”经费分项支出情况</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2024年度本部门因公出国（境）费用0.00万元，费用支出较年初预算数无增减，与2023年度相比，无增减。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公务用车购置费0.00万元，费用支出较年初预算数无增减，与2023年度相比，无增减。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公务用车运行维护费0.00万元，费用支出较年初预算数无增减，与2023年度相比，无增减。</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公务接待费0.00万元，费用支出较年初预算数无增减，较上年支出数无增减。</w:t>
      </w:r>
      <w:r>
        <w:rPr>
          <w:rFonts w:hint="default" w:ascii="Times New Roman" w:hAnsi="Times New Roman" w:eastAsia="方正仿宋_GBK" w:cs="Times New Roman"/>
          <w:sz w:val="32"/>
          <w:szCs w:val="32"/>
        </w:rPr>
        <w:t xml:space="preserve"> </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（三）“三公”经费实物量情况</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因公出国（境）共计0个团组，0人；公务用车购置0辆，公务车保有量为0辆；国内公务接待0批次0人，其中：国内外事接待0批次，0人；国（境）外公务接待0批次，0人。2024年本部门人均接待费0元，车均购置费0万元，车均维护费0万元。</w:t>
      </w:r>
    </w:p>
    <w:p>
      <w:pPr>
        <w:pStyle w:val="6"/>
        <w:shd w:val="clear" w:color="auto" w:fill="FFFFFF"/>
        <w:spacing w:before="0" w:beforeAutospacing="0" w:after="0" w:afterAutospacing="0" w:line="560" w:lineRule="exact"/>
        <w:ind w:firstLine="643" w:firstLineChars="200"/>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四、其他需要说明的事项</w:t>
      </w:r>
    </w:p>
    <w:p>
      <w:pPr>
        <w:pStyle w:val="6"/>
        <w:shd w:val="clear" w:color="auto" w:fill="FFFFFF"/>
        <w:spacing w:before="0" w:beforeAutospacing="0" w:after="0" w:afterAutospacing="0" w:line="560" w:lineRule="exact"/>
        <w:ind w:firstLine="643" w:firstLineChars="200"/>
        <w:jc w:val="both"/>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（一）财政拨款会议费、培训费和差旅费情况说明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本年度会议费支出0.00万元，与2023年度相比，无增减，本年度培训费支出0.00万元，与2023年度相比，无变化，本年度差旅费支出0.00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shd w:val="clear" w:color="auto" w:fill="FFFFFF"/>
        </w:rPr>
        <w:t>与2023年度相比，无变化。</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城口县医疗保障服务中心因城口县医疗保障局差旅费、会议费、培训费均在本级列支的原因，本年未发生差旅费、会议费、培训费。</w:t>
      </w:r>
    </w:p>
    <w:p>
      <w:pPr>
        <w:pStyle w:val="11"/>
        <w:autoSpaceDE w:val="0"/>
        <w:spacing w:line="560" w:lineRule="exact"/>
        <w:ind w:firstLine="418" w:firstLineChars="130"/>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（二）机关运行经费情况说明</w:t>
      </w:r>
    </w:p>
    <w:p>
      <w:pPr>
        <w:pStyle w:val="6"/>
        <w:shd w:val="clear" w:color="auto" w:fill="FFFFFF"/>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本部门机关运行经费支出6.43万元，机关运行经费主要用于开支在编人员车补贴。机关运行经费较上年支出数增加6.43万元，增长100.0%，主要原因是城口县医疗保障服务中心2024年5月成为独立进行会计核算单位，上年无数据。</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（三）国有资产占用情况说明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2024年12月31日，本部门共有车辆0辆，其中，副部（省）级及以上领导用车0辆、主要负责人用车0辆、机要通信用车0辆、应急保障用车0辆、执法执勤用车0辆，特种专业技术用车0辆，离退休干部用车0辆。单价100万元（含）以上专用设备0台（套）。</w:t>
      </w:r>
    </w:p>
    <w:p>
      <w:pPr>
        <w:pStyle w:val="11"/>
        <w:autoSpaceDE w:val="0"/>
        <w:spacing w:line="560" w:lineRule="exact"/>
        <w:ind w:firstLine="643"/>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（四）政府采购支出情况说明</w:t>
      </w:r>
    </w:p>
    <w:p>
      <w:pPr>
        <w:pStyle w:val="6"/>
        <w:snapToGrid w:val="0"/>
        <w:spacing w:before="0" w:beforeAutospacing="0" w:after="0" w:afterAutospacing="0" w:line="560"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2024年度本部门政府采购支出总额0.00万元，其中：政府采购货物支出0.00万元、政府采购工程支出0.00万元、政府采购服务支出0.00万元。授予中小企业合同金额0.00</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shd w:val="clear" w:color="auto" w:fill="FFFFFF"/>
        </w:rPr>
        <w:t>元，占政府采购支出总额的0%，其中：授予小微企业合同金额0.00万元，占政府采购支出总额的0 %。</w:t>
      </w:r>
    </w:p>
    <w:p>
      <w:pPr>
        <w:pStyle w:val="6"/>
        <w:snapToGrid w:val="0"/>
        <w:spacing w:before="0" w:beforeAutospacing="0" w:after="0" w:afterAutospacing="0" w:line="560" w:lineRule="exact"/>
        <w:ind w:firstLine="640" w:firstLineChars="200"/>
        <w:jc w:val="both"/>
        <w:rPr>
          <w:rStyle w:val="10"/>
          <w:rFonts w:hint="default" w:ascii="黑体" w:hAnsi="黑体" w:eastAsia="黑体" w:cs="黑体"/>
          <w:sz w:val="32"/>
          <w:szCs w:val="32"/>
          <w:shd w:val="clear" w:color="auto" w:fill="FFFFFF"/>
        </w:rPr>
      </w:pPr>
      <w:r>
        <w:rPr>
          <w:rFonts w:hint="default" w:ascii="Times New Roman" w:hAnsi="Times New Roman" w:eastAsia="方正仿宋_GBK" w:cs="Times New Roman"/>
          <w:sz w:val="32"/>
          <w:szCs w:val="32"/>
          <w:shd w:val="clear" w:color="auto" w:fill="FFFFFF"/>
        </w:rPr>
        <w:t>2024年度我部门未发生政府采购事项，无相关经费支出。</w:t>
      </w:r>
    </w:p>
    <w:p>
      <w:pPr>
        <w:pStyle w:val="12"/>
        <w:spacing w:before="0" w:beforeAutospacing="0" w:after="0" w:afterAutospacing="0" w:line="560" w:lineRule="exact"/>
        <w:ind w:firstLine="630" w:firstLineChars="196"/>
        <w:rPr>
          <w:rStyle w:val="10"/>
          <w:rFonts w:ascii="黑体" w:hAnsi="黑体" w:eastAsia="黑体" w:cs="黑体"/>
          <w:sz w:val="32"/>
          <w:szCs w:val="32"/>
          <w:shd w:val="clear" w:color="auto" w:fill="FFFFFF"/>
        </w:rPr>
      </w:pPr>
      <w:r>
        <w:rPr>
          <w:rStyle w:val="10"/>
          <w:rFonts w:hint="eastAsia" w:ascii="黑体" w:hAnsi="黑体" w:eastAsia="黑体" w:cs="黑体"/>
          <w:sz w:val="32"/>
          <w:szCs w:val="32"/>
          <w:shd w:val="clear" w:color="auto" w:fill="FFFFFF"/>
        </w:rPr>
        <w:t>五、2024年度预算绩效管理情况说明</w:t>
      </w:r>
    </w:p>
    <w:p>
      <w:pPr>
        <w:pStyle w:val="12"/>
        <w:autoSpaceDE w:val="0"/>
        <w:spacing w:before="0" w:beforeAutospacing="0" w:after="0" w:afterAutospacing="0" w:line="560" w:lineRule="exact"/>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pPr>
        <w:pStyle w:val="12"/>
        <w:autoSpaceDE w:val="0"/>
        <w:spacing w:before="0" w:beforeAutospacing="0" w:after="0" w:afterAutospacing="0" w:line="560" w:lineRule="exact"/>
        <w:ind w:firstLine="640" w:firstLineChars="2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应当参照如下格式说明：根据预算绩效管理要求，我部门（单位）对部门整体和0个一级项目，0个二级项目开展了绩效自评，涉及财政拨款项目支出资金0万元。</w:t>
      </w:r>
    </w:p>
    <w:p>
      <w:pPr>
        <w:pStyle w:val="12"/>
        <w:spacing w:before="0" w:beforeAutospacing="0" w:after="0" w:afterAutospacing="0" w:line="560"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部门整体绩效自评表</w:t>
      </w:r>
    </w:p>
    <w:p>
      <w:pPr>
        <w:pStyle w:val="12"/>
        <w:spacing w:before="0" w:beforeAutospacing="0" w:after="0" w:afterAutospacing="0" w:line="560" w:lineRule="exact"/>
        <w:ind w:firstLine="640" w:firstLineChars="20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本单位为城口县医疗保障局下属单位，本年度无部门整体绩效自评表。</w:t>
      </w:r>
    </w:p>
    <w:p>
      <w:pPr>
        <w:pStyle w:val="12"/>
        <w:spacing w:before="0" w:beforeAutospacing="0" w:after="0" w:afterAutospacing="0" w:line="560"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项目支出绩效自评表（一级项目）</w:t>
      </w:r>
    </w:p>
    <w:p>
      <w:pPr>
        <w:pStyle w:val="12"/>
        <w:spacing w:before="0" w:beforeAutospacing="0" w:after="0" w:afterAutospacing="0" w:line="560" w:lineRule="exact"/>
        <w:ind w:firstLine="640"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sz w:val="32"/>
          <w:szCs w:val="32"/>
          <w:shd w:val="clear" w:color="auto" w:fill="FFFFFF"/>
        </w:rPr>
        <w:t>本单位为城口县医疗保障局下属单位，本年度无</w:t>
      </w:r>
      <w:r>
        <w:rPr>
          <w:rFonts w:hint="eastAsia" w:ascii="方正仿宋_GBK" w:hAnsi="方正仿宋_GBK" w:eastAsia="方正仿宋_GBK" w:cs="方正仿宋_GBK"/>
          <w:b/>
          <w:bCs/>
          <w:sz w:val="32"/>
          <w:szCs w:val="32"/>
          <w:shd w:val="clear" w:color="auto" w:fill="FFFFFF"/>
        </w:rPr>
        <w:t>项目支出绩效自评表。</w:t>
      </w:r>
    </w:p>
    <w:p>
      <w:pPr>
        <w:pStyle w:val="12"/>
        <w:spacing w:before="0" w:beforeAutospacing="0" w:after="0" w:afterAutospacing="0" w:line="560" w:lineRule="exact"/>
        <w:ind w:firstLine="643" w:firstLineChars="200"/>
        <w:rPr>
          <w:rFonts w:ascii="方正仿宋_GBK" w:hAnsi="方正仿宋_GBK" w:eastAsia="方正仿宋_GBK" w:cs="方正仿宋_GBK"/>
          <w:b/>
          <w:bCs/>
          <w:sz w:val="32"/>
          <w:szCs w:val="32"/>
          <w:shd w:val="clear" w:color="auto" w:fill="FFFFFF"/>
        </w:rPr>
      </w:pPr>
      <w:r>
        <w:rPr>
          <w:rFonts w:hint="eastAsia" w:ascii="方正仿宋_GBK" w:hAnsi="方正仿宋_GBK" w:eastAsia="方正仿宋_GBK" w:cs="方正仿宋_GBK"/>
          <w:b/>
          <w:bCs/>
          <w:sz w:val="32"/>
          <w:szCs w:val="32"/>
          <w:shd w:val="clear" w:color="auto" w:fill="FFFFFF"/>
        </w:rPr>
        <w:t>（二）部门绩效评价情况</w:t>
      </w:r>
    </w:p>
    <w:p>
      <w:pPr>
        <w:pStyle w:val="12"/>
        <w:autoSpaceDE w:val="0"/>
        <w:spacing w:before="0" w:beforeAutospacing="0" w:after="0" w:afterAutospacing="0" w:line="560" w:lineRule="exact"/>
        <w:ind w:firstLine="640" w:firstLineChars="200"/>
        <w:rPr>
          <w:rFonts w:ascii="方正仿宋_GBK" w:hAnsi="方正仿宋_GBK" w:eastAsia="方正仿宋_GBK" w:cs="方正仿宋_GBK"/>
          <w:b/>
          <w:bCs/>
          <w:sz w:val="32"/>
          <w:szCs w:val="32"/>
          <w:shd w:val="clear" w:color="auto" w:fill="FFFFFF"/>
        </w:rPr>
      </w:pPr>
      <w:r>
        <w:rPr>
          <w:rFonts w:ascii="Times New Roman" w:hAnsi="Times New Roman" w:eastAsia="方正仿宋_GBK"/>
          <w:sz w:val="32"/>
          <w:szCs w:val="32"/>
          <w:shd w:val="clear" w:color="auto" w:fill="FFFFFF"/>
        </w:rPr>
        <w:t>我部门未组织开展绩效评价。</w:t>
      </w:r>
    </w:p>
    <w:p>
      <w:pPr>
        <w:pStyle w:val="16"/>
        <w:autoSpaceDE w:val="0"/>
        <w:spacing w:line="560" w:lineRule="exact"/>
        <w:ind w:firstLine="640"/>
        <w:rPr>
          <w:rFonts w:hint="default" w:ascii="方正仿宋_GBK" w:hAnsi="方正仿宋_GBK" w:eastAsia="方正仿宋_GBK" w:cs="方正仿宋_GBK"/>
          <w:b/>
          <w:bCs/>
          <w:sz w:val="32"/>
          <w:szCs w:val="32"/>
          <w:shd w:val="clear" w:color="auto" w:fill="FFFFFF"/>
        </w:rPr>
      </w:pPr>
      <w:r>
        <w:rPr>
          <w:rFonts w:ascii="方正仿宋_GBK" w:hAnsi="方正仿宋_GBK" w:eastAsia="方正仿宋_GBK" w:cs="方正仿宋_GBK"/>
          <w:b/>
          <w:bCs/>
          <w:sz w:val="32"/>
          <w:szCs w:val="32"/>
          <w:shd w:val="clear" w:color="auto" w:fill="FFFFFF"/>
        </w:rPr>
        <w:t>（三）财政绩效评价情况</w:t>
      </w:r>
    </w:p>
    <w:p>
      <w:pPr>
        <w:pStyle w:val="11"/>
        <w:autoSpaceDE w:val="0"/>
        <w:spacing w:line="560" w:lineRule="exact"/>
        <w:ind w:firstLine="800" w:firstLineChars="250"/>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市财政局未委托第三方对我部门开展绩效评价。</w:t>
      </w:r>
    </w:p>
    <w:p>
      <w:pPr>
        <w:pStyle w:val="12"/>
        <w:autoSpaceDE w:val="0"/>
        <w:spacing w:before="0" w:beforeAutospacing="0" w:after="0" w:afterAutospacing="0" w:line="560" w:lineRule="exact"/>
        <w:ind w:firstLine="200"/>
        <w:rPr>
          <w:rFonts w:ascii="方正仿宋_GBK" w:hAnsi="方正仿宋_GBK" w:eastAsia="方正仿宋_GBK" w:cs="方正仿宋_GBK"/>
          <w:sz w:val="32"/>
          <w:szCs w:val="32"/>
        </w:rPr>
      </w:pPr>
      <w:r>
        <w:rPr>
          <w:rStyle w:val="10"/>
          <w:rFonts w:hint="eastAsia" w:ascii="黑体" w:hAnsi="黑体" w:eastAsia="黑体" w:cs="黑体"/>
          <w:sz w:val="32"/>
          <w:szCs w:val="32"/>
          <w:shd w:val="clear" w:color="auto" w:fill="FFFFFF"/>
        </w:rPr>
        <w:t xml:space="preserve"> 六、专业名词解释</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12"/>
        <w:spacing w:before="0" w:beforeAutospacing="0" w:after="0" w:afterAutospacing="0" w:line="560" w:lineRule="exact"/>
        <w:ind w:firstLine="643" w:firstLineChars="200"/>
        <w:rPr>
          <w:rFonts w:ascii="方正仿宋_GBK" w:hAnsi="方正仿宋_GBK" w:eastAsia="方正仿宋_GBK" w:cs="方正仿宋_GBK"/>
          <w:sz w:val="32"/>
          <w:szCs w:val="32"/>
        </w:rPr>
      </w:pPr>
      <w:r>
        <w:rPr>
          <w:rStyle w:val="10"/>
          <w:rFonts w:hint="eastAsia" w:ascii="黑体" w:hAnsi="黑体" w:eastAsia="黑体" w:cs="黑体"/>
          <w:sz w:val="32"/>
          <w:szCs w:val="32"/>
          <w:shd w:val="clear" w:color="auto" w:fill="FFFFFF"/>
        </w:rPr>
        <w:t>七、决算公开联系方式及信息反馈渠道</w:t>
      </w:r>
    </w:p>
    <w:p>
      <w:pPr>
        <w:pStyle w:val="12"/>
        <w:spacing w:before="0" w:beforeAutospacing="0" w:after="0" w:afterAutospacing="0" w:line="560" w:lineRule="exact"/>
        <w:ind w:firstLine="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本单位决算公开信息反馈和联系方式：</w:t>
      </w:r>
    </w:p>
    <w:p>
      <w:pPr>
        <w:pStyle w:val="6"/>
        <w:spacing w:before="0" w:beforeAutospacing="0" w:after="0" w:afterAutospacing="0" w:line="596" w:lineRule="exact"/>
        <w:ind w:firstLine="320" w:firstLineChars="100"/>
        <w:rPr>
          <w:rFonts w:hint="eastAsia" w:ascii="方正仿宋_GBK" w:hAnsi="方正仿宋_GBK" w:eastAsia="方正仿宋_GBK" w:cs="方正仿宋_GBK"/>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val="en-US" w:eastAsia="zh-CN" w:bidi="ar-SA"/>
        </w:rPr>
        <w:t>经办人：张钰林           单位负责人：曾军辉</w:t>
      </w:r>
    </w:p>
    <w:p>
      <w:pPr>
        <w:pStyle w:val="6"/>
        <w:spacing w:before="0" w:beforeAutospacing="0" w:after="0" w:afterAutospacing="0" w:line="596" w:lineRule="exact"/>
        <w:ind w:firstLine="320" w:firstLineChars="100"/>
        <w:rPr>
          <w:rFonts w:hint="default" w:ascii="方正仿宋_GBK" w:hAnsi="方正仿宋_GBK" w:eastAsia="方正仿宋_GBK" w:cs="方正仿宋_GBK"/>
          <w:sz w:val="32"/>
          <w:szCs w:val="32"/>
          <w:shd w:val="clear" w:color="auto" w:fill="FFFFFF"/>
          <w:lang w:val="en-US" w:eastAsia="zh-CN" w:bidi="ar-SA"/>
        </w:rPr>
        <w:sectPr>
          <w:footerReference r:id="rId3" w:type="default"/>
          <w:pgSz w:w="11915" w:h="16840"/>
          <w:pgMar w:top="2098" w:right="1474" w:bottom="1985" w:left="1588"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shd w:val="clear" w:color="auto" w:fill="FFFFFF"/>
          <w:lang w:val="en-US" w:eastAsia="zh-CN" w:bidi="ar-SA"/>
        </w:rPr>
        <w:t>联系电话：023-59229590</w:t>
      </w:r>
    </w:p>
    <w:tbl>
      <w:tblPr>
        <w:tblStyle w:val="7"/>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01</w:t>
            </w:r>
            <w:r>
              <w:rPr>
                <w:rFonts w:cs="宋体"/>
                <w:color w:val="000000"/>
                <w:sz w:val="20"/>
                <w:szCs w:val="20"/>
              </w:rPr>
              <w:t>表</w:t>
            </w:r>
          </w:p>
        </w:tc>
      </w:tr>
      <w:tr>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pPr>
              <w:spacing w:line="280" w:lineRule="exact"/>
              <w:rPr>
                <w:rFonts w:hint="default" w:ascii="Arial" w:hAnsi="Arial" w:cs="Arial"/>
                <w:color w:val="000000"/>
                <w:sz w:val="22"/>
                <w:szCs w:val="22"/>
              </w:rPr>
            </w:pPr>
            <w:r>
              <w:rPr>
                <w:rFonts w:cs="宋体"/>
                <w:sz w:val="20"/>
                <w:szCs w:val="20"/>
              </w:rPr>
              <w:t>部门：</w:t>
            </w:r>
            <w:r>
              <w:rPr>
                <w:sz w:val="20"/>
              </w:rPr>
              <w:t>城口县医疗保障服务中心</w:t>
            </w:r>
          </w:p>
        </w:tc>
        <w:tc>
          <w:tcPr>
            <w:tcW w:w="1372"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支出</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p>
        </w:tc>
      </w:tr>
      <w:tr>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r>
    </w:tbl>
    <w:p>
      <w:pPr>
        <w:rPr>
          <w:rFonts w:hint="default" w:cs="宋体"/>
          <w:sz w:val="21"/>
          <w:szCs w:val="21"/>
        </w:rPr>
      </w:pPr>
    </w:p>
    <w:p>
      <w:pPr>
        <w:spacing w:line="240" w:lineRule="exact"/>
        <w:rPr>
          <w:rFonts w:hint="default" w:cs="宋体"/>
          <w:sz w:val="20"/>
          <w:szCs w:val="20"/>
        </w:rPr>
      </w:pPr>
      <w:r>
        <w:rPr>
          <w:rFonts w:cs="宋体"/>
          <w:sz w:val="20"/>
          <w:szCs w:val="20"/>
        </w:rPr>
        <w:t>备注：1.本表反映部门本年度的总收支和年末结转结余情况。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5059" w:type="pct"/>
        <w:tblInd w:w="0" w:type="dxa"/>
        <w:tblLayout w:type="fixed"/>
        <w:tblCellMar>
          <w:top w:w="0" w:type="dxa"/>
          <w:left w:w="0" w:type="dxa"/>
          <w:bottom w:w="0" w:type="dxa"/>
          <w:right w:w="0" w:type="dxa"/>
        </w:tblCellMar>
      </w:tblPr>
      <w:tblGrid>
        <w:gridCol w:w="1362"/>
        <w:gridCol w:w="2973"/>
        <w:gridCol w:w="1377"/>
        <w:gridCol w:w="1429"/>
        <w:gridCol w:w="1463"/>
        <w:gridCol w:w="1355"/>
        <w:gridCol w:w="1386"/>
        <w:gridCol w:w="1256"/>
        <w:gridCol w:w="1256"/>
        <w:gridCol w:w="1646"/>
      </w:tblGrid>
      <w:tr>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收入决算表</w:t>
            </w:r>
          </w:p>
        </w:tc>
      </w:tr>
      <w:tr>
        <w:tblPrEx>
          <w:tblCellMar>
            <w:top w:w="0" w:type="dxa"/>
            <w:left w:w="0" w:type="dxa"/>
            <w:bottom w:w="0" w:type="dxa"/>
            <w:right w:w="0" w:type="dxa"/>
          </w:tblCellMar>
        </w:tblPrEx>
        <w:trPr>
          <w:trHeight w:val="328" w:hRule="atLeast"/>
        </w:trPr>
        <w:tc>
          <w:tcPr>
            <w:tcW w:w="1842"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sz w:val="20"/>
              </w:rPr>
              <w:t>城口县医疗保障服务中心</w:t>
            </w:r>
          </w:p>
        </w:tc>
        <w:tc>
          <w:tcPr>
            <w:tcW w:w="46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02</w:t>
            </w:r>
            <w:r>
              <w:rPr>
                <w:rFonts w:cs="宋体"/>
                <w:color w:val="000000"/>
                <w:sz w:val="20"/>
                <w:szCs w:val="20"/>
              </w:rPr>
              <w:t>表</w:t>
            </w:r>
          </w:p>
        </w:tc>
      </w:tr>
      <w:tr>
        <w:tblPrEx>
          <w:tblCellMar>
            <w:top w:w="0" w:type="dxa"/>
            <w:left w:w="0" w:type="dxa"/>
            <w:bottom w:w="0" w:type="dxa"/>
            <w:right w:w="0" w:type="dxa"/>
          </w:tblCellMar>
        </w:tblPrEx>
        <w:trPr>
          <w:trHeight w:val="328" w:hRule="atLeast"/>
        </w:trPr>
        <w:tc>
          <w:tcPr>
            <w:tcW w:w="1842"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61"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7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3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4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2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31" w:hRule="atLeast"/>
        </w:trPr>
        <w:tc>
          <w:tcPr>
            <w:tcW w:w="1398"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444"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本年收入合计</w:t>
            </w:r>
          </w:p>
        </w:tc>
        <w:tc>
          <w:tcPr>
            <w:tcW w:w="46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财政拨款收入</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上级补助收入</w:t>
            </w:r>
          </w:p>
        </w:tc>
        <w:tc>
          <w:tcPr>
            <w:tcW w:w="88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事业收入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附属单位上缴收入</w:t>
            </w: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其他收入</w:t>
            </w:r>
          </w:p>
        </w:tc>
      </w:tr>
      <w:tr>
        <w:tblPrEx>
          <w:tblCellMar>
            <w:top w:w="0" w:type="dxa"/>
            <w:left w:w="0" w:type="dxa"/>
            <w:bottom w:w="0" w:type="dxa"/>
            <w:right w:w="0" w:type="dxa"/>
          </w:tblCellMar>
        </w:tblPrEx>
        <w:trPr>
          <w:trHeight w:val="334" w:hRule="atLeast"/>
        </w:trPr>
        <w:tc>
          <w:tcPr>
            <w:tcW w:w="439"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958"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小计</w:t>
            </w:r>
          </w:p>
        </w:tc>
        <w:tc>
          <w:tcPr>
            <w:tcW w:w="44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其中：教育收费</w:t>
            </w: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4" w:hRule="atLeast"/>
        </w:trPr>
        <w:tc>
          <w:tcPr>
            <w:tcW w:w="439"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958"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444"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6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3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4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1398"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44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116.95</w:t>
            </w:r>
          </w:p>
        </w:tc>
        <w:tc>
          <w:tcPr>
            <w:tcW w:w="46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116.95</w:t>
            </w:r>
          </w:p>
        </w:tc>
        <w:tc>
          <w:tcPr>
            <w:tcW w:w="4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3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4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2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116.95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116.95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116.95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116.95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48" w:hRule="atLeast"/>
        </w:trPr>
        <w:tc>
          <w:tcPr>
            <w:tcW w:w="43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95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44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c>
          <w:tcPr>
            <w:tcW w:w="47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3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4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2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ind w:left="600" w:hanging="600" w:hangingChars="300"/>
        <w:rPr>
          <w:rFonts w:hint="default" w:cs="宋体"/>
          <w:sz w:val="20"/>
          <w:szCs w:val="20"/>
        </w:rPr>
      </w:pPr>
      <w:r>
        <w:rPr>
          <w:rFonts w:cs="宋体"/>
          <w:sz w:val="20"/>
          <w:szCs w:val="20"/>
        </w:rPr>
        <w:t>备注：1.本表反映部门本年度取得的各项收入情况。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0"/>
          <w:szCs w:val="20"/>
        </w:rPr>
      </w:pPr>
      <w:r>
        <w:rPr>
          <w:rFonts w:cs="宋体"/>
          <w:sz w:val="20"/>
          <w:szCs w:val="20"/>
        </w:rPr>
        <w:br w:type="page"/>
      </w:r>
    </w:p>
    <w:tbl>
      <w:tblPr>
        <w:tblStyle w:val="7"/>
        <w:tblW w:w="5000" w:type="pct"/>
        <w:tblInd w:w="0" w:type="dxa"/>
        <w:tblLayout w:type="fixed"/>
        <w:tblCellMar>
          <w:top w:w="0" w:type="dxa"/>
          <w:left w:w="0" w:type="dxa"/>
          <w:bottom w:w="0" w:type="dxa"/>
          <w:right w:w="0" w:type="dxa"/>
        </w:tblCellMar>
      </w:tblPr>
      <w:tblGrid>
        <w:gridCol w:w="1234"/>
        <w:gridCol w:w="3916"/>
        <w:gridCol w:w="1799"/>
        <w:gridCol w:w="1738"/>
        <w:gridCol w:w="1569"/>
        <w:gridCol w:w="1508"/>
        <w:gridCol w:w="1670"/>
        <w:gridCol w:w="1888"/>
      </w:tblGrid>
      <w:tr>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支出决算表</w:t>
            </w:r>
          </w:p>
        </w:tc>
      </w:tr>
      <w:tr>
        <w:tblPrEx>
          <w:tblCellMar>
            <w:top w:w="0" w:type="dxa"/>
            <w:left w:w="0" w:type="dxa"/>
            <w:bottom w:w="0" w:type="dxa"/>
            <w:right w:w="0" w:type="dxa"/>
          </w:tblCellMar>
        </w:tblPrEx>
        <w:trPr>
          <w:trHeight w:val="342" w:hRule="atLeast"/>
        </w:trPr>
        <w:tc>
          <w:tcPr>
            <w:tcW w:w="2268" w:type="pct"/>
            <w:gridSpan w:val="3"/>
            <w:vMerge w:val="restart"/>
            <w:tcBorders>
              <w:top w:val="nil"/>
              <w:left w:val="nil"/>
              <w:right w:val="nil"/>
            </w:tcBorders>
            <w:shd w:val="clear" w:color="auto" w:fill="auto"/>
            <w:noWrap/>
            <w:tcMar>
              <w:top w:w="15" w:type="dxa"/>
              <w:left w:w="15" w:type="dxa"/>
              <w:right w:w="15" w:type="dxa"/>
            </w:tcMar>
            <w:vAlign w:val="bottom"/>
          </w:tcPr>
          <w:p>
            <w:pPr>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城口县医疗保障服务中心</w:t>
            </w:r>
          </w:p>
        </w:tc>
        <w:tc>
          <w:tcPr>
            <w:tcW w:w="5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03</w:t>
            </w:r>
            <w:r>
              <w:rPr>
                <w:rFonts w:cs="宋体"/>
                <w:color w:val="000000"/>
                <w:sz w:val="20"/>
                <w:szCs w:val="20"/>
              </w:rPr>
              <w:t>表</w:t>
            </w:r>
          </w:p>
        </w:tc>
      </w:tr>
      <w:tr>
        <w:tblPrEx>
          <w:tblCellMar>
            <w:top w:w="0" w:type="dxa"/>
            <w:left w:w="0" w:type="dxa"/>
            <w:bottom w:w="0" w:type="dxa"/>
            <w:right w:w="0" w:type="dxa"/>
          </w:tblCellMar>
        </w:tblPrEx>
        <w:trPr>
          <w:trHeight w:val="342" w:hRule="atLeast"/>
        </w:trPr>
        <w:tc>
          <w:tcPr>
            <w:tcW w:w="2268"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67"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1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492"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4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612"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本年支出合计</w:t>
            </w:r>
          </w:p>
        </w:tc>
        <w:tc>
          <w:tcPr>
            <w:tcW w:w="5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49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上缴上级支出</w:t>
            </w:r>
          </w:p>
        </w:tc>
        <w:tc>
          <w:tcPr>
            <w:tcW w:w="54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经营支出</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对附属单位补助支出</w:t>
            </w:r>
          </w:p>
        </w:tc>
      </w:tr>
      <w:tr>
        <w:tblPrEx>
          <w:tblCellMar>
            <w:top w:w="0" w:type="dxa"/>
            <w:left w:w="0" w:type="dxa"/>
            <w:bottom w:w="0" w:type="dxa"/>
            <w:right w:w="0" w:type="dxa"/>
          </w:tblCellMar>
        </w:tblPrEx>
        <w:trPr>
          <w:trHeight w:val="338" w:hRule="atLeast"/>
        </w:trPr>
        <w:tc>
          <w:tcPr>
            <w:tcW w:w="403"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277"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8" w:hRule="atLeast"/>
        </w:trPr>
        <w:tc>
          <w:tcPr>
            <w:tcW w:w="403"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1277"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pPr>
              <w:jc w:val="center"/>
              <w:rPr>
                <w:rFonts w:hint="default" w:cs="宋体"/>
                <w:b/>
                <w:color w:val="000000"/>
                <w:sz w:val="20"/>
                <w:szCs w:val="20"/>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49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62" w:hRule="atLeast"/>
        </w:trPr>
        <w:tc>
          <w:tcPr>
            <w:tcW w:w="1681"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116.95</w:t>
            </w:r>
          </w:p>
        </w:tc>
        <w:tc>
          <w:tcPr>
            <w:tcW w:w="5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116.95</w:t>
            </w:r>
          </w:p>
        </w:tc>
        <w:tc>
          <w:tcPr>
            <w:tcW w:w="5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49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4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61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116.95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116.95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116.95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116.95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82" w:hRule="atLeast"/>
        </w:trPr>
        <w:tc>
          <w:tcPr>
            <w:tcW w:w="4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127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c>
          <w:tcPr>
            <w:tcW w:w="5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116.95</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49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54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c>
          <w:tcPr>
            <w:tcW w:w="61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p>
        </w:tc>
      </w:tr>
    </w:tbl>
    <w:p>
      <w:pPr>
        <w:rPr>
          <w:rFonts w:hint="default" w:cs="宋体"/>
          <w:sz w:val="20"/>
          <w:szCs w:val="20"/>
        </w:rPr>
      </w:pPr>
      <w:r>
        <w:rPr>
          <w:rFonts w:cs="宋体"/>
          <w:sz w:val="20"/>
          <w:szCs w:val="20"/>
        </w:rPr>
        <w:t>备注：1.本表反映部门本年度各项支出情况。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p>
      <w:pPr>
        <w:rPr>
          <w:rFonts w:hint="default" w:cs="宋体"/>
          <w:sz w:val="21"/>
          <w:szCs w:val="21"/>
        </w:rPr>
      </w:pPr>
    </w:p>
    <w:tbl>
      <w:tblPr>
        <w:tblStyle w:val="7"/>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部门</w:t>
            </w:r>
            <w:r>
              <w:rPr>
                <w:rFonts w:cs="宋体"/>
                <w:color w:val="000000"/>
                <w:sz w:val="20"/>
                <w:szCs w:val="20"/>
              </w:rPr>
              <w:t>：</w:t>
            </w:r>
            <w:r>
              <w:rPr>
                <w:color w:val="000000"/>
                <w:sz w:val="20"/>
              </w:rPr>
              <w:t>城口县医疗保障服务中心</w:t>
            </w: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04</w:t>
            </w:r>
            <w:r>
              <w:rPr>
                <w:rFonts w:cs="宋体"/>
                <w:color w:val="000000"/>
                <w:sz w:val="20"/>
                <w:szCs w:val="20"/>
              </w:rPr>
              <w:t>表</w:t>
            </w:r>
          </w:p>
        </w:tc>
      </w:tr>
      <w:tr>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pPr>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支     出</w:t>
            </w:r>
          </w:p>
        </w:tc>
      </w:tr>
      <w:tr>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200" w:lineRule="exac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116.95</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spacing w:line="200" w:lineRule="exact"/>
              <w:jc w:val="right"/>
              <w:textAlignment w:val="center"/>
              <w:rPr>
                <w:rFonts w:hint="default" w:ascii="Times New Roman" w:hAnsi="Times New Roman"/>
                <w:color w:val="000000"/>
                <w:sz w:val="18"/>
                <w:szCs w:val="18"/>
              </w:rPr>
            </w:pPr>
          </w:p>
        </w:tc>
      </w:tr>
    </w:tbl>
    <w:p>
      <w:pPr>
        <w:spacing w:line="240" w:lineRule="exact"/>
        <w:rPr>
          <w:rFonts w:hint="default" w:cs="宋体"/>
          <w:sz w:val="20"/>
          <w:szCs w:val="20"/>
        </w:rPr>
      </w:pPr>
      <w:r>
        <w:rPr>
          <w:rFonts w:cs="宋体"/>
          <w:sz w:val="20"/>
          <w:szCs w:val="20"/>
        </w:rPr>
        <w:t>备注：1.本表反映部门本年度一般公共预算财政拨款、政府性基金预算财政拨款及国有资本经营预算财政拨款的总收支和年末结转结余情况。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05"/>
        <w:gridCol w:w="4073"/>
        <w:gridCol w:w="3306"/>
        <w:gridCol w:w="3297"/>
        <w:gridCol w:w="3341"/>
      </w:tblGrid>
      <w:tr>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城口县医疗保障服务中心</w:t>
            </w: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05</w:t>
            </w:r>
            <w:r>
              <w:rPr>
                <w:rFonts w:cs="宋体"/>
                <w:color w:val="000000"/>
                <w:sz w:val="20"/>
                <w:szCs w:val="20"/>
              </w:rPr>
              <w:t>表</w:t>
            </w:r>
          </w:p>
        </w:tc>
      </w:tr>
      <w:tr>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116.95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116.95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116.95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116.95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21015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b/>
                <w:color w:val="000000"/>
                <w:sz w:val="20"/>
                <w:szCs w:val="20"/>
              </w:rPr>
              <w:t>医疗保障管理事务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116.95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116.95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p>
        </w:tc>
      </w:tr>
      <w:tr>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2101501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r>
              <w:rPr>
                <w:rFonts w:cs="宋体"/>
                <w:color w:val="000000"/>
                <w:sz w:val="20"/>
                <w:szCs w:val="20"/>
              </w:rPr>
              <w:t>行政运行</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116.95</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116.95</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备注：1.本表反映部门本年度一般公共预算财政拨款支出情况。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pPr>
        <w:ind w:firstLine="630" w:firstLineChars="300"/>
        <w:rPr>
          <w:rFonts w:hint="default" w:cs="宋体"/>
          <w:sz w:val="21"/>
          <w:szCs w:val="21"/>
        </w:rPr>
      </w:pPr>
      <w:r>
        <w:rPr>
          <w:rFonts w:cs="宋体"/>
          <w:sz w:val="21"/>
          <w:szCs w:val="21"/>
        </w:rPr>
        <w:br w:type="page"/>
      </w:r>
    </w:p>
    <w:tbl>
      <w:tblPr>
        <w:tblStyle w:val="7"/>
        <w:tblW w:w="4994" w:type="pct"/>
        <w:tblInd w:w="0" w:type="dxa"/>
        <w:tblLayout w:type="autofit"/>
        <w:tblCellMar>
          <w:top w:w="0" w:type="dxa"/>
          <w:left w:w="0" w:type="dxa"/>
          <w:bottom w:w="0" w:type="dxa"/>
          <w:right w:w="0" w:type="dxa"/>
        </w:tblCellMar>
      </w:tblPr>
      <w:tblGrid>
        <w:gridCol w:w="802"/>
        <w:gridCol w:w="2810"/>
        <w:gridCol w:w="1540"/>
        <w:gridCol w:w="872"/>
        <w:gridCol w:w="2032"/>
        <w:gridCol w:w="1417"/>
        <w:gridCol w:w="872"/>
        <w:gridCol w:w="3462"/>
        <w:gridCol w:w="1497"/>
      </w:tblGrid>
      <w:tr>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18"/>
                <w:szCs w:val="18"/>
              </w:rPr>
            </w:pPr>
            <w:r>
              <w:rPr>
                <w:rFonts w:cs="宋体"/>
                <w:sz w:val="20"/>
                <w:szCs w:val="20"/>
              </w:rPr>
              <w:t>部门</w:t>
            </w:r>
            <w:r>
              <w:rPr>
                <w:rFonts w:cs="宋体"/>
                <w:color w:val="000000"/>
                <w:sz w:val="20"/>
                <w:szCs w:val="20"/>
              </w:rPr>
              <w:t>：</w:t>
            </w:r>
            <w:r>
              <w:rPr>
                <w:color w:val="000000"/>
                <w:sz w:val="20"/>
              </w:rPr>
              <w:t>城口县医疗保障服务中心</w:t>
            </w:r>
          </w:p>
        </w:tc>
        <w:tc>
          <w:tcPr>
            <w:tcW w:w="4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06</w:t>
            </w:r>
            <w:r>
              <w:rPr>
                <w:rFonts w:cs="宋体"/>
                <w:color w:val="000000"/>
                <w:sz w:val="20"/>
                <w:szCs w:val="20"/>
              </w:rPr>
              <w:t>表</w:t>
            </w:r>
          </w:p>
        </w:tc>
      </w:tr>
      <w:tr>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pPr>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w:t>
            </w:r>
          </w:p>
        </w:tc>
      </w:tr>
      <w:tr>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金额</w:t>
            </w:r>
          </w:p>
        </w:tc>
      </w:tr>
      <w:tr>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spacing w:line="192" w:lineRule="exact"/>
              <w:jc w:val="center"/>
              <w:rPr>
                <w:rFonts w:hint="default" w:cs="宋体"/>
                <w:b/>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110.52</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40.37</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60.21</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1.20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2.30</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6.44</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6.43</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rPr>
                <w:rFonts w:hint="default" w:ascii="Times New Roman" w:hAnsi="Times New Roman"/>
                <w:color w:val="000000"/>
                <w:sz w:val="18"/>
                <w:szCs w:val="18"/>
              </w:rPr>
            </w:pPr>
          </w:p>
        </w:tc>
      </w:tr>
      <w:tr>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110.52</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6.43</w:t>
            </w:r>
          </w:p>
        </w:tc>
      </w:tr>
    </w:tbl>
    <w:p>
      <w:pPr>
        <w:spacing w:line="280" w:lineRule="exact"/>
        <w:rPr>
          <w:rFonts w:hint="default" w:cs="宋体"/>
          <w:sz w:val="20"/>
          <w:szCs w:val="20"/>
        </w:rPr>
      </w:pPr>
      <w:r>
        <w:rPr>
          <w:rFonts w:cs="宋体"/>
          <w:sz w:val="20"/>
          <w:szCs w:val="20"/>
        </w:rPr>
        <w:t>备注：1.本表反映部门本年度一般公共预算财政拨款基本支出明细情况。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5000" w:type="pct"/>
        <w:tblInd w:w="0" w:type="dxa"/>
        <w:tblLayout w:type="autofit"/>
        <w:tblCellMar>
          <w:top w:w="0" w:type="dxa"/>
          <w:left w:w="0" w:type="dxa"/>
          <w:bottom w:w="0" w:type="dxa"/>
          <w:right w:w="0" w:type="dxa"/>
        </w:tblCellMar>
      </w:tblPr>
      <w:tblGrid>
        <w:gridCol w:w="1387"/>
        <w:gridCol w:w="3527"/>
        <w:gridCol w:w="1701"/>
        <w:gridCol w:w="1701"/>
        <w:gridCol w:w="1701"/>
        <w:gridCol w:w="1701"/>
        <w:gridCol w:w="1765"/>
        <w:gridCol w:w="1839"/>
      </w:tblGrid>
      <w:tr>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城口县医疗保障服务中心</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07</w:t>
            </w:r>
            <w:r>
              <w:rPr>
                <w:rFonts w:cs="宋体"/>
                <w:color w:val="000000"/>
                <w:sz w:val="20"/>
                <w:szCs w:val="20"/>
              </w:rPr>
              <w:t>表</w:t>
            </w:r>
          </w:p>
        </w:tc>
      </w:tr>
      <w:tr>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年末结转和结余</w:t>
            </w:r>
          </w:p>
        </w:tc>
      </w:tr>
      <w:tr>
        <w:tblPrEx>
          <w:tblCellMar>
            <w:top w:w="0" w:type="dxa"/>
            <w:left w:w="0" w:type="dxa"/>
            <w:bottom w:w="0" w:type="dxa"/>
            <w:right w:w="0" w:type="dxa"/>
          </w:tblCellMar>
        </w:tblPrEx>
        <w:trPr>
          <w:trHeight w:val="335" w:hRule="atLeast"/>
        </w:trPr>
        <w:tc>
          <w:tcPr>
            <w:tcW w:w="45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5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45" w:hRule="atLeast"/>
        </w:trPr>
        <w:tc>
          <w:tcPr>
            <w:tcW w:w="45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5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349" w:hRule="atLeast"/>
        </w:trPr>
        <w:tc>
          <w:tcPr>
            <w:tcW w:w="45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115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备注：本表反映部门本年度政府性基金预算财政拨款收入支出及结转和结余情况。本部门无政府性基金收支，故本表无数据。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cs="宋体"/>
          <w:sz w:val="21"/>
          <w:szCs w:val="21"/>
        </w:rPr>
        <w:br w:type="page"/>
      </w:r>
    </w:p>
    <w:tbl>
      <w:tblPr>
        <w:tblStyle w:val="7"/>
        <w:tblW w:w="5000" w:type="pct"/>
        <w:tblInd w:w="0" w:type="dxa"/>
        <w:tblLayout w:type="fixed"/>
        <w:tblCellMar>
          <w:top w:w="0" w:type="dxa"/>
          <w:left w:w="0" w:type="dxa"/>
          <w:bottom w:w="0" w:type="dxa"/>
          <w:right w:w="0" w:type="dxa"/>
        </w:tblCellMar>
      </w:tblPr>
      <w:tblGrid>
        <w:gridCol w:w="1305"/>
        <w:gridCol w:w="3604"/>
        <w:gridCol w:w="3273"/>
        <w:gridCol w:w="190"/>
        <w:gridCol w:w="3463"/>
        <w:gridCol w:w="86"/>
        <w:gridCol w:w="3401"/>
      </w:tblGrid>
      <w:tr>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pPr>
              <w:spacing w:line="280" w:lineRule="exact"/>
              <w:rPr>
                <w:rFonts w:hint="default" w:cs="宋体"/>
                <w:color w:val="000000"/>
                <w:sz w:val="20"/>
                <w:szCs w:val="20"/>
              </w:rPr>
            </w:pPr>
            <w:r>
              <w:rPr>
                <w:rFonts w:cs="宋体"/>
                <w:sz w:val="20"/>
                <w:szCs w:val="20"/>
              </w:rPr>
              <w:t>部门</w:t>
            </w:r>
            <w:r>
              <w:rPr>
                <w:rFonts w:cs="宋体"/>
                <w:color w:val="000000"/>
                <w:sz w:val="20"/>
                <w:szCs w:val="20"/>
              </w:rPr>
              <w:t>：</w:t>
            </w:r>
            <w:r>
              <w:rPr>
                <w:color w:val="000000"/>
                <w:sz w:val="20"/>
              </w:rPr>
              <w:t>城口县医疗保障服务中心</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olor w:val="000000"/>
                <w:sz w:val="20"/>
                <w:szCs w:val="20"/>
              </w:rPr>
              <w:t>08</w:t>
            </w:r>
            <w:r>
              <w:rPr>
                <w:rFonts w:cs="宋体"/>
                <w:color w:val="000000"/>
                <w:sz w:val="20"/>
                <w:szCs w:val="20"/>
              </w:rPr>
              <w:t>表</w:t>
            </w:r>
          </w:p>
        </w:tc>
      </w:tr>
      <w:tr>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textAlignment w:val="bottom"/>
              <w:rPr>
                <w:rFonts w:hint="default" w:cs="宋体"/>
                <w:b/>
                <w:color w:val="000000"/>
                <w:sz w:val="20"/>
                <w:szCs w:val="20"/>
              </w:rPr>
            </w:pPr>
            <w:r>
              <w:rPr>
                <w:rFonts w:cs="宋体"/>
                <w:b/>
                <w:color w:val="000000"/>
                <w:sz w:val="20"/>
                <w:szCs w:val="20"/>
              </w:rPr>
              <w:t>本年支出</w:t>
            </w:r>
          </w:p>
        </w:tc>
      </w:tr>
      <w:tr>
        <w:tblPrEx>
          <w:tblCellMar>
            <w:top w:w="0" w:type="dxa"/>
            <w:left w:w="0" w:type="dxa"/>
            <w:bottom w:w="0" w:type="dxa"/>
            <w:right w:w="0" w:type="dxa"/>
          </w:tblCellMar>
        </w:tblPrEx>
        <w:trPr>
          <w:trHeight w:val="339"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功能分类科目编码</w:t>
            </w:r>
          </w:p>
        </w:tc>
        <w:tc>
          <w:tcPr>
            <w:tcW w:w="11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项目支出</w:t>
            </w:r>
          </w:p>
        </w:tc>
      </w:tr>
      <w:tr>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39"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cs="宋体"/>
                <w:b/>
                <w:color w:val="000000"/>
                <w:sz w:val="20"/>
                <w:szCs w:val="20"/>
              </w:rPr>
            </w:pPr>
          </w:p>
        </w:tc>
      </w:tr>
      <w:tr>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p>
        </w:tc>
      </w:tr>
      <w:tr>
        <w:tblPrEx>
          <w:tblCellMar>
            <w:top w:w="0" w:type="dxa"/>
            <w:left w:w="0" w:type="dxa"/>
            <w:bottom w:w="0" w:type="dxa"/>
            <w:right w:w="0" w:type="dxa"/>
          </w:tblCellMar>
        </w:tblPrEx>
        <w:trPr>
          <w:trHeight w:val="48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p>
        </w:tc>
      </w:tr>
    </w:tbl>
    <w:p>
      <w:pPr>
        <w:rPr>
          <w:rFonts w:hint="default" w:cs="宋体"/>
          <w:sz w:val="21"/>
          <w:szCs w:val="21"/>
        </w:rPr>
      </w:pPr>
      <w:r>
        <w:rPr>
          <w:rFonts w:cs="宋体"/>
          <w:sz w:val="20"/>
          <w:szCs w:val="20"/>
        </w:rPr>
        <w:t>备注：本表反映部门本年度国有资本经营预算财政拨款支出情况。本部门无国有资本经营收支，故本表无数据。</w:t>
      </w:r>
      <w:r>
        <w:rPr>
          <w:rFonts w:cs="宋体"/>
          <w:sz w:val="20"/>
          <w:szCs w:val="20"/>
        </w:rPr>
        <w:br w:type="textWrapping"/>
      </w:r>
      <w:r>
        <w:rPr>
          <w:rFonts w:cs="宋体"/>
          <w:sz w:val="20"/>
          <w:szCs w:val="20"/>
        </w:rPr>
        <w:br w:type="textWrapping"/>
      </w:r>
    </w:p>
    <w:p>
      <w:pPr>
        <w:rPr>
          <w:rFonts w:hint="default" w:cs="宋体"/>
          <w:sz w:val="21"/>
          <w:szCs w:val="21"/>
        </w:rPr>
      </w:pPr>
      <w:r>
        <w:rPr>
          <w:rFonts w:hint="default" w:cs="宋体"/>
          <w:sz w:val="21"/>
          <w:szCs w:val="21"/>
        </w:rPr>
        <w:br w:type="page"/>
      </w:r>
    </w:p>
    <w:tbl>
      <w:tblPr>
        <w:tblStyle w:val="7"/>
        <w:tblW w:w="4611" w:type="pct"/>
        <w:tblInd w:w="0" w:type="dxa"/>
        <w:tblLayout w:type="autofit"/>
        <w:tblCellMar>
          <w:top w:w="0" w:type="dxa"/>
          <w:left w:w="170" w:type="dxa"/>
          <w:bottom w:w="0" w:type="dxa"/>
          <w:right w:w="170" w:type="dxa"/>
        </w:tblCellMar>
      </w:tblPr>
      <w:tblGrid>
        <w:gridCol w:w="3162"/>
        <w:gridCol w:w="2402"/>
        <w:gridCol w:w="2360"/>
        <w:gridCol w:w="3726"/>
        <w:gridCol w:w="2480"/>
      </w:tblGrid>
      <w:tr>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r>
              <w:rPr>
                <w:rFonts w:cs="宋体"/>
                <w:sz w:val="20"/>
                <w:szCs w:val="20"/>
              </w:rPr>
              <w:t>部门</w:t>
            </w:r>
            <w:r>
              <w:rPr>
                <w:rFonts w:cs="宋体"/>
                <w:color w:val="000000"/>
                <w:kern w:val="2"/>
                <w:sz w:val="20"/>
                <w:szCs w:val="20"/>
              </w:rPr>
              <w:t>：</w:t>
            </w:r>
            <w:r>
              <w:rPr>
                <w:color w:val="000000"/>
                <w:sz w:val="20"/>
              </w:rPr>
              <w:t>城口县医疗保障服务中心</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6.43</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6.43</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r>
      <w:tr>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kern w:val="2"/>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kern w:val="2"/>
                <w:sz w:val="16"/>
                <w:szCs w:val="16"/>
              </w:rPr>
            </w:pPr>
          </w:p>
        </w:tc>
      </w:tr>
      <w:tr>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ind w:right="120" w:rightChars="50"/>
              <w:jc w:val="right"/>
              <w:textAlignment w:val="bottom"/>
              <w:rPr>
                <w:rFonts w:hint="default" w:ascii="Times New Roman" w:hAnsi="Times New Roman"/>
                <w:color w:val="000000"/>
                <w:sz w:val="18"/>
                <w:szCs w:val="18"/>
              </w:rPr>
            </w:pP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spacing w:line="280" w:lineRule="exact"/>
              <w:jc w:val="right"/>
              <w:rPr>
                <w:rFonts w:hint="default" w:cs="宋体"/>
                <w:color w:val="000000"/>
                <w:sz w:val="16"/>
                <w:szCs w:val="16"/>
              </w:rPr>
            </w:pPr>
          </w:p>
        </w:tc>
      </w:tr>
    </w:tbl>
    <w:p>
      <w:pPr>
        <w:rPr>
          <w:rFonts w:hint="default" w:cs="宋体"/>
          <w:sz w:val="18"/>
          <w:szCs w:val="18"/>
        </w:rPr>
      </w:pPr>
      <w:r>
        <w:rPr>
          <w:rFonts w:cs="宋体"/>
          <w:sz w:val="18"/>
          <w:szCs w:val="18"/>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- 11 -</w:t>
                </w:r>
                <w:r>
                  <w:rPr>
                    <w:rFonts w:hint="default"/>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v:path/>
          <v:fill on="f" focussize="0,0"/>
          <v:stroke on="f" weight="0.5pt" joinstyle="miter"/>
          <v:imagedata o:title=""/>
          <o:lock v:ext="edit"/>
          <v:textbox inset="0mm,0mm,0mm,0mm" style="mso-fit-shape-to-text:t;">
            <w:txbxContent>
              <w:p>
                <w:pPr>
                  <w:pStyle w:val="3"/>
                  <w:rPr>
                    <w:rFonts w:hint="default"/>
                  </w:rPr>
                </w:pPr>
                <w:r>
                  <w:fldChar w:fldCharType="begin"/>
                </w:r>
                <w:r>
                  <w:instrText xml:space="preserve">PAGE   \* MERGEFORMAT</w:instrText>
                </w:r>
                <w:r>
                  <w:fldChar w:fldCharType="separate"/>
                </w:r>
                <w:r>
                  <w:rPr>
                    <w:rFonts w:hint="default"/>
                    <w:lang w:val="zh-CN"/>
                  </w:rPr>
                  <w:t>-</w:t>
                </w:r>
                <w:r>
                  <w:rPr>
                    <w:rFonts w:hint="default"/>
                  </w:rPr>
                  <w:t xml:space="preserve"> 21 -</w:t>
                </w:r>
                <w:r>
                  <w:rPr>
                    <w:rFonts w:hint="default"/>
                  </w:rPr>
                  <w:fldChar w:fldCharType="end"/>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v:path/>
          <v:fill on="f" focussize="0,0"/>
          <v:stroke on="f" weight="0.5pt" joinstyle="miter"/>
          <v:imagedata o:title=""/>
          <o:lock v:ext="edit"/>
          <v:textbox inset="0mm,0mm,0mm,0mm">
            <w:txbxContent>
              <w:p>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54E60"/>
    <w:rsid w:val="000C01CC"/>
    <w:rsid w:val="000D7702"/>
    <w:rsid w:val="000F6721"/>
    <w:rsid w:val="001632EC"/>
    <w:rsid w:val="001F5E3D"/>
    <w:rsid w:val="00261065"/>
    <w:rsid w:val="00284CAB"/>
    <w:rsid w:val="002904D7"/>
    <w:rsid w:val="002D0E5A"/>
    <w:rsid w:val="002D71F4"/>
    <w:rsid w:val="002E5443"/>
    <w:rsid w:val="0032196C"/>
    <w:rsid w:val="003524F2"/>
    <w:rsid w:val="00377B66"/>
    <w:rsid w:val="00380E43"/>
    <w:rsid w:val="004852DA"/>
    <w:rsid w:val="004B3DBB"/>
    <w:rsid w:val="004C12FF"/>
    <w:rsid w:val="004D0390"/>
    <w:rsid w:val="004F13B5"/>
    <w:rsid w:val="00550ABE"/>
    <w:rsid w:val="005B023C"/>
    <w:rsid w:val="005E425F"/>
    <w:rsid w:val="00600322"/>
    <w:rsid w:val="006122C2"/>
    <w:rsid w:val="006137D7"/>
    <w:rsid w:val="00634FA8"/>
    <w:rsid w:val="0063613A"/>
    <w:rsid w:val="0068170B"/>
    <w:rsid w:val="006E2034"/>
    <w:rsid w:val="00732392"/>
    <w:rsid w:val="00765BA1"/>
    <w:rsid w:val="00776582"/>
    <w:rsid w:val="00792285"/>
    <w:rsid w:val="007A0D2E"/>
    <w:rsid w:val="007A3314"/>
    <w:rsid w:val="007B419D"/>
    <w:rsid w:val="007C5C5B"/>
    <w:rsid w:val="00810F13"/>
    <w:rsid w:val="00826B47"/>
    <w:rsid w:val="0087302A"/>
    <w:rsid w:val="00893689"/>
    <w:rsid w:val="008A68FE"/>
    <w:rsid w:val="0090365D"/>
    <w:rsid w:val="00940231"/>
    <w:rsid w:val="00944711"/>
    <w:rsid w:val="009574D5"/>
    <w:rsid w:val="0098044F"/>
    <w:rsid w:val="009821E3"/>
    <w:rsid w:val="00984852"/>
    <w:rsid w:val="00992BDC"/>
    <w:rsid w:val="009A6278"/>
    <w:rsid w:val="009B37A6"/>
    <w:rsid w:val="009B67B8"/>
    <w:rsid w:val="009C2303"/>
    <w:rsid w:val="00A03B1E"/>
    <w:rsid w:val="00A67739"/>
    <w:rsid w:val="00A820B7"/>
    <w:rsid w:val="00A830E1"/>
    <w:rsid w:val="00AC5566"/>
    <w:rsid w:val="00AC6DA4"/>
    <w:rsid w:val="00B03CCD"/>
    <w:rsid w:val="00B104B0"/>
    <w:rsid w:val="00B40138"/>
    <w:rsid w:val="00B414F1"/>
    <w:rsid w:val="00B53762"/>
    <w:rsid w:val="00B67366"/>
    <w:rsid w:val="00BD56F7"/>
    <w:rsid w:val="00BF5A85"/>
    <w:rsid w:val="00C03DCF"/>
    <w:rsid w:val="00C132AD"/>
    <w:rsid w:val="00C22B0F"/>
    <w:rsid w:val="00C307F6"/>
    <w:rsid w:val="00C96B11"/>
    <w:rsid w:val="00C97747"/>
    <w:rsid w:val="00CC6B99"/>
    <w:rsid w:val="00D30696"/>
    <w:rsid w:val="00DF7706"/>
    <w:rsid w:val="00E05175"/>
    <w:rsid w:val="00E654E2"/>
    <w:rsid w:val="00E72DB7"/>
    <w:rsid w:val="00E76362"/>
    <w:rsid w:val="00E809FF"/>
    <w:rsid w:val="00E86B80"/>
    <w:rsid w:val="00EB3CF7"/>
    <w:rsid w:val="00F137D3"/>
    <w:rsid w:val="00F13C36"/>
    <w:rsid w:val="00F23C68"/>
    <w:rsid w:val="00F24EDE"/>
    <w:rsid w:val="00F32C53"/>
    <w:rsid w:val="00F73F90"/>
    <w:rsid w:val="00F7623D"/>
    <w:rsid w:val="00F828D1"/>
    <w:rsid w:val="00F8598B"/>
    <w:rsid w:val="00FA0819"/>
    <w:rsid w:val="00FB7EF0"/>
    <w:rsid w:val="01474EBF"/>
    <w:rsid w:val="01F3521E"/>
    <w:rsid w:val="03077B2E"/>
    <w:rsid w:val="03B87EA0"/>
    <w:rsid w:val="03E3214F"/>
    <w:rsid w:val="044C50BA"/>
    <w:rsid w:val="05BC6D49"/>
    <w:rsid w:val="05F63747"/>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FD55AB"/>
    <w:rsid w:val="14200702"/>
    <w:rsid w:val="14907817"/>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556F04"/>
    <w:rsid w:val="21EA5D62"/>
    <w:rsid w:val="22403BD3"/>
    <w:rsid w:val="23DA37D9"/>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EC7046"/>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6D29F1"/>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C0F7EC4"/>
    <w:rsid w:val="5C263CE4"/>
    <w:rsid w:val="5C5D2777"/>
    <w:rsid w:val="5CF66BF3"/>
    <w:rsid w:val="5D290C69"/>
    <w:rsid w:val="5EF46792"/>
    <w:rsid w:val="5F2D4A41"/>
    <w:rsid w:val="60C74F6C"/>
    <w:rsid w:val="61025A59"/>
    <w:rsid w:val="613D5BBC"/>
    <w:rsid w:val="61536C39"/>
    <w:rsid w:val="61E64F4A"/>
    <w:rsid w:val="623E0993"/>
    <w:rsid w:val="62944DD7"/>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B474EF5"/>
    <w:rsid w:val="6BBF53FD"/>
    <w:rsid w:val="6C560CAE"/>
    <w:rsid w:val="6C576495"/>
    <w:rsid w:val="6D903FF5"/>
    <w:rsid w:val="6DA955B8"/>
    <w:rsid w:val="6DE346AB"/>
    <w:rsid w:val="6DE5391A"/>
    <w:rsid w:val="6EDD3C4B"/>
    <w:rsid w:val="6EFD1324"/>
    <w:rsid w:val="6F5A53AC"/>
    <w:rsid w:val="6FAC003D"/>
    <w:rsid w:val="6FE55E12"/>
    <w:rsid w:val="6FFB2E76"/>
    <w:rsid w:val="708F6F7F"/>
    <w:rsid w:val="70D94BD3"/>
    <w:rsid w:val="71C34D91"/>
    <w:rsid w:val="72DB435C"/>
    <w:rsid w:val="72E2613A"/>
    <w:rsid w:val="72F771F4"/>
    <w:rsid w:val="734150D5"/>
    <w:rsid w:val="736650B0"/>
    <w:rsid w:val="73934AD2"/>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E08182F"/>
    <w:rsid w:val="7E7FD657"/>
    <w:rsid w:val="7F446A19"/>
    <w:rsid w:val="7F7452B9"/>
    <w:rsid w:val="7F8401D1"/>
    <w:rsid w:val="7FAC32D7"/>
    <w:rsid w:val="DF2DEF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link w:val="18"/>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99"/>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列出段落3"/>
    <w:basedOn w:val="1"/>
    <w:qFormat/>
    <w:uiPriority w:val="99"/>
    <w:pPr>
      <w:ind w:firstLine="420" w:firstLineChars="200"/>
    </w:pPr>
  </w:style>
  <w:style w:type="paragraph" w:styleId="17">
    <w:name w:val="List Paragraph"/>
    <w:basedOn w:val="1"/>
    <w:qFormat/>
    <w:uiPriority w:val="34"/>
    <w:pPr>
      <w:widowControl w:val="0"/>
      <w:ind w:firstLine="420" w:firstLineChars="200"/>
      <w:jc w:val="both"/>
    </w:pPr>
    <w:rPr>
      <w:rFonts w:hint="default" w:ascii="Times New Roman" w:hAnsi="Times New Roman"/>
      <w:kern w:val="2"/>
      <w:sz w:val="21"/>
      <w:szCs w:val="22"/>
    </w:rPr>
  </w:style>
  <w:style w:type="character" w:customStyle="1" w:styleId="18">
    <w:name w:val="页脚 Char"/>
    <w:basedOn w:val="9"/>
    <w:link w:val="3"/>
    <w:qFormat/>
    <w:uiPriority w:val="0"/>
    <w:rPr>
      <w:rFonts w:ascii="宋体" w:hAnsi="宋体"/>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20</Pages>
  <Words>7897</Words>
  <Characters>9198</Characters>
  <Lines>79</Lines>
  <Paragraphs>22</Paragraphs>
  <TotalTime>2</TotalTime>
  <ScaleCrop>false</ScaleCrop>
  <LinksUpToDate>false</LinksUpToDate>
  <CharactersWithSpaces>9643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2025-11-05T22:37:00Z</dcterms:created>
  <dc:creator>Administrator</dc:creator>
  <cp:lastModifiedBy>县医疗保障局管理员</cp:lastModifiedBy>
  <cp:lastPrinted>2025-11-11T02:17:50Z</cp:lastPrinted>
  <dcterms:modified xsi:type="dcterms:W3CDTF">2025-11-11T02:18:03Z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BB46EABDBB2749749395447164B066B3_12</vt:lpwstr>
  </property>
  <property fmtid="{D5CDD505-2E9C-101B-9397-08002B2CF9AE}" pid="4" name="KSOTemplateDocerSaveRecord">
    <vt:lpwstr>eyJoZGlkIjoiM2NkM2MwN2VlMWM1ZjFlY2FmODA0YWIwNTc5OTI5NGUifQ==</vt:lpwstr>
  </property>
</Properties>
</file>