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596" w:lineRule="exact"/>
        <w:ind w:firstLine="720" w:firstLineChars="200"/>
        <w:jc w:val="center"/>
        <w:rPr>
          <w:rFonts w:hint="default" w:ascii="方正小标宋_GBK" w:hAnsi="方正小标宋_GBK" w:eastAsia="方正小标宋_GBK" w:cs="方正小标宋_GBK"/>
          <w:sz w:val="36"/>
          <w:szCs w:val="36"/>
        </w:rPr>
      </w:pPr>
    </w:p>
    <w:p>
      <w:pPr>
        <w:pStyle w:val="6"/>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重庆市城口县医疗保障局</w:t>
      </w:r>
    </w:p>
    <w:p>
      <w:pPr>
        <w:pStyle w:val="6"/>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6"/>
        <w:shd w:val="clear" w:color="auto" w:fill="FFFFFF"/>
        <w:spacing w:before="0" w:beforeAutospacing="0" w:after="0" w:afterAutospacing="0" w:line="560" w:lineRule="exact"/>
        <w:ind w:firstLine="643" w:firstLineChars="200"/>
        <w:rPr>
          <w:rStyle w:val="10"/>
          <w:rFonts w:ascii="黑体" w:hAnsi="黑体" w:eastAsia="黑体" w:cs="黑体"/>
          <w:sz w:val="32"/>
          <w:szCs w:val="32"/>
          <w:shd w:val="clear" w:color="auto" w:fill="FFFFFF"/>
        </w:rPr>
      </w:pP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560" w:lineRule="exact"/>
        <w:ind w:firstLine="643" w:firstLineChars="200"/>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（一）职能职责</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1.</w:t>
      </w:r>
      <w:r>
        <w:rPr>
          <w:rFonts w:ascii="Times New Roman" w:hAnsi="Times New Roman" w:eastAsia="方正仿宋_GBK"/>
          <w:sz w:val="32"/>
        </w:rPr>
        <w:t>贯彻执行国家</w:t>
      </w:r>
      <w:r>
        <w:rPr>
          <w:rFonts w:hint="eastAsia" w:ascii="Times New Roman" w:hAnsi="Times New Roman" w:eastAsia="方正仿宋_GBK"/>
          <w:sz w:val="32"/>
          <w:lang w:eastAsia="zh-CN"/>
        </w:rPr>
        <w:t>，</w:t>
      </w:r>
      <w:r>
        <w:rPr>
          <w:rFonts w:ascii="Times New Roman" w:hAnsi="Times New Roman" w:eastAsia="方正仿宋_GBK"/>
          <w:sz w:val="32"/>
        </w:rPr>
        <w:t xml:space="preserve">市医疗保险、生育保险、医疗救助等医疗 </w:t>
      </w:r>
      <w:r>
        <w:rPr>
          <w:rFonts w:hint="default" w:ascii="Times New Roman" w:hAnsi="Times New Roman" w:eastAsia="方正仿宋_GBK"/>
          <w:sz w:val="32"/>
        </w:rPr>
        <w:t xml:space="preserve">保障制度的法律法规、政策、规划和标准，加强医疗保险政策宣传。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 xml:space="preserve">2.组织实施医疗保障基金监督管理办法，建立健全医疗保障基金安全防控机制，推进医疗保障基金支付改革。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 xml:space="preserve">3.贯彻执行市医疗保障筹资和待遇政策，完善动态调整和区域调剂平衡机制。组织实施长期护理保险制度改革方案。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 xml:space="preserve">4.贯彻执行药品、医用耗材、医疗服务项目、医疗服务设施 等医保目录和支付标准。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 xml:space="preserve">5.监督管理全县两定医疗机构药品、医用耗材价格和医疗服务项目、医疗服务设施收费等政策的执行。推动建立医保支付医 药服务价格合理确定和动态调整机制，推动建立市场主导的社会 医药服务价格形成机制，建立价格信息监测和信息发布制度。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 xml:space="preserve">6.贯彻执行重庆市药品、医用耗材的招标采购政策，监督管理医院对药品、医用耗材的招标采购，指导药品、医药耗材的招 </w:t>
      </w:r>
    </w:p>
    <w:p>
      <w:pPr>
        <w:spacing w:line="560" w:lineRule="exact"/>
        <w:rPr>
          <w:rFonts w:hint="default" w:ascii="Times New Roman" w:hAnsi="Times New Roman" w:eastAsia="方正仿宋_GBK"/>
          <w:sz w:val="32"/>
        </w:rPr>
      </w:pPr>
      <w:r>
        <w:rPr>
          <w:rFonts w:hint="default" w:ascii="Times New Roman" w:hAnsi="Times New Roman" w:eastAsia="方正仿宋_GBK"/>
          <w:sz w:val="32"/>
        </w:rPr>
        <w:t xml:space="preserve">标采购平台建设。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 xml:space="preserve">7.贯彻执行定点医药机构协议和支付管理办法，建立健全医疗保障信用评价体系和信息披露制度，监督管理全县纳入医保范围内的医疗服务行为和医疗费用，依法查处医疗保障领域违法违规行为。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8.负责全县医疗保障经办管理、公共服务体系和信息化建设</w:t>
      </w:r>
      <w:r>
        <w:rPr>
          <w:rFonts w:ascii="Times New Roman" w:hAnsi="Times New Roman" w:eastAsia="方正仿宋_GBK"/>
          <w:sz w:val="32"/>
        </w:rPr>
        <w:t>。</w:t>
      </w:r>
      <w:r>
        <w:rPr>
          <w:rFonts w:hint="default" w:ascii="Times New Roman" w:hAnsi="Times New Roman" w:eastAsia="方正仿宋_GBK"/>
          <w:sz w:val="32"/>
        </w:rPr>
        <w:t xml:space="preserve">执行异地就医管理和费用结算政策。建立健全医疗保障关系转移接续制度。 </w:t>
      </w:r>
    </w:p>
    <w:p>
      <w:pPr>
        <w:spacing w:line="560" w:lineRule="exact"/>
        <w:ind w:firstLine="640" w:firstLineChars="200"/>
        <w:rPr>
          <w:rFonts w:hint="default" w:ascii="Times New Roman" w:hAnsi="Times New Roman" w:eastAsia="方正仿宋_GBK"/>
          <w:sz w:val="32"/>
        </w:rPr>
      </w:pPr>
      <w:r>
        <w:rPr>
          <w:rFonts w:hint="default" w:ascii="Times New Roman" w:hAnsi="Times New Roman" w:eastAsia="方正仿宋_GBK"/>
          <w:sz w:val="32"/>
        </w:rPr>
        <w:t>9.完成县委、县政府交办的其他任务。</w:t>
      </w:r>
    </w:p>
    <w:p>
      <w:pPr>
        <w:pStyle w:val="6"/>
        <w:shd w:val="clear" w:color="auto" w:fill="FFFFFF"/>
        <w:spacing w:before="0" w:beforeAutospacing="0" w:after="0" w:afterAutospacing="0" w:line="560" w:lineRule="exact"/>
        <w:ind w:firstLine="643" w:firstLineChars="200"/>
        <w:rPr>
          <w:rFonts w:hint="default" w:ascii="楷体" w:hAnsi="楷体" w:eastAsia="楷体" w:cs="楷体"/>
          <w:sz w:val="32"/>
          <w:szCs w:val="32"/>
        </w:rPr>
      </w:pPr>
      <w:r>
        <w:rPr>
          <w:rStyle w:val="10"/>
          <w:rFonts w:ascii="楷体" w:hAnsi="楷体" w:eastAsia="楷体" w:cs="楷体"/>
          <w:sz w:val="32"/>
          <w:szCs w:val="32"/>
          <w:shd w:val="clear" w:color="auto" w:fill="FFFFFF"/>
        </w:rPr>
        <w:t>（二）机构设置</w:t>
      </w:r>
    </w:p>
    <w:p>
      <w:pPr>
        <w:pStyle w:val="17"/>
        <w:tabs>
          <w:tab w:val="center" w:pos="4153"/>
          <w:tab w:val="left" w:pos="7275"/>
        </w:tabs>
        <w:spacing w:line="560" w:lineRule="exact"/>
        <w:ind w:firstLine="640"/>
        <w:jc w:val="left"/>
        <w:rPr>
          <w:rFonts w:hint="eastAsia" w:eastAsia="方正仿宋_GBK"/>
          <w:sz w:val="32"/>
          <w:lang w:eastAsia="zh-CN"/>
        </w:rPr>
      </w:pPr>
      <w:r>
        <w:rPr>
          <w:rFonts w:hint="eastAsia" w:eastAsia="方正仿宋_GBK"/>
          <w:sz w:val="32"/>
        </w:rPr>
        <w:t>城口县医疗保障局</w:t>
      </w:r>
      <w:r>
        <w:rPr>
          <w:rFonts w:eastAsia="方正仿宋_GBK"/>
          <w:sz w:val="32"/>
        </w:rPr>
        <w:t>单位下属</w:t>
      </w:r>
      <w:r>
        <w:rPr>
          <w:rFonts w:hint="eastAsia" w:eastAsia="方正仿宋_GBK"/>
          <w:sz w:val="32"/>
        </w:rPr>
        <w:t>三</w:t>
      </w:r>
      <w:r>
        <w:rPr>
          <w:rFonts w:eastAsia="方正仿宋_GBK"/>
          <w:sz w:val="32"/>
        </w:rPr>
        <w:t>个二级预算单位，分别</w:t>
      </w:r>
      <w:r>
        <w:rPr>
          <w:rFonts w:hint="eastAsia" w:eastAsia="方正仿宋_GBK"/>
          <w:sz w:val="32"/>
        </w:rPr>
        <w:t>为城口县医疗保障局（本级）、城口县医疗保障服务中心、城口县医药采购管理服务中心</w:t>
      </w:r>
      <w:r>
        <w:rPr>
          <w:rFonts w:eastAsia="方正仿宋_GBK"/>
          <w:sz w:val="32"/>
        </w:rPr>
        <w:t>。</w:t>
      </w:r>
      <w:r>
        <w:rPr>
          <w:rFonts w:hint="eastAsia" w:eastAsia="方正仿宋_GBK"/>
          <w:sz w:val="32"/>
        </w:rPr>
        <w:t>共</w:t>
      </w:r>
      <w:r>
        <w:rPr>
          <w:rFonts w:eastAsia="方正仿宋_GBK"/>
          <w:sz w:val="32"/>
        </w:rPr>
        <w:t>内设</w:t>
      </w:r>
      <w:r>
        <w:rPr>
          <w:rFonts w:hint="eastAsia" w:eastAsia="方正仿宋_GBK"/>
          <w:sz w:val="32"/>
        </w:rPr>
        <w:t>10</w:t>
      </w:r>
      <w:r>
        <w:rPr>
          <w:rFonts w:eastAsia="方正仿宋_GBK"/>
          <w:sz w:val="32"/>
        </w:rPr>
        <w:t>个机构</w:t>
      </w:r>
      <w:r>
        <w:rPr>
          <w:rFonts w:hint="eastAsia" w:eastAsia="方正仿宋_GBK"/>
          <w:sz w:val="32"/>
          <w:lang w:eastAsia="zh-CN"/>
        </w:rPr>
        <w:t>科</w:t>
      </w:r>
      <w:r>
        <w:rPr>
          <w:rFonts w:eastAsia="方正仿宋_GBK"/>
          <w:sz w:val="32"/>
        </w:rPr>
        <w:t>室，分别是综合科、参保服务科、费用审核科、医疗救助科、稽核管理科、基金核算科</w:t>
      </w:r>
      <w:r>
        <w:rPr>
          <w:rFonts w:hint="eastAsia" w:eastAsia="方正仿宋_GBK"/>
          <w:sz w:val="32"/>
        </w:rPr>
        <w:t>、办公室、基金监管科、医药价格和招标采购科、待遇保障科</w:t>
      </w:r>
      <w:r>
        <w:rPr>
          <w:rFonts w:hint="eastAsia" w:eastAsia="方正仿宋_GBK"/>
          <w:sz w:val="32"/>
          <w:lang w:eastAsia="zh-CN"/>
        </w:rPr>
        <w:t>。</w:t>
      </w: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二、部门决算收支情况说明</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lang w:val="en-US" w:eastAsia="zh-CN"/>
        </w:rPr>
      </w:pPr>
      <w:r>
        <w:rPr>
          <w:rFonts w:hint="default" w:ascii="Times New Roman" w:hAnsi="Times New Roman" w:eastAsia="方正仿宋_GBK"/>
          <w:sz w:val="32"/>
          <w:szCs w:val="32"/>
          <w:shd w:val="clear" w:color="auto" w:fill="FFFFFF"/>
        </w:rPr>
        <w:t>2024年度收、支总计均为650.82万元。收、支与2023年度相比，减少2.37万元，下降0.4%，主要是医疗服务与保障能力提升补助资金</w:t>
      </w:r>
      <w:r>
        <w:rPr>
          <w:rFonts w:hint="eastAsia" w:ascii="Times New Roman" w:hAnsi="Times New Roman" w:eastAsia="方正仿宋_GBK"/>
          <w:sz w:val="32"/>
          <w:szCs w:val="32"/>
          <w:shd w:val="clear" w:color="auto" w:fill="FFFFFF"/>
          <w:lang w:eastAsia="zh-CN"/>
        </w:rPr>
        <w:t>较</w:t>
      </w:r>
      <w:r>
        <w:rPr>
          <w:rFonts w:hint="eastAsia" w:ascii="Times New Roman" w:hAnsi="Times New Roman" w:eastAsia="方正仿宋_GBK"/>
          <w:sz w:val="32"/>
          <w:szCs w:val="32"/>
          <w:shd w:val="clear" w:color="auto" w:fill="FFFFFF"/>
          <w:lang w:val="en-US" w:eastAsia="zh-CN"/>
        </w:rPr>
        <w:t>2023年降低。</w:t>
      </w:r>
    </w:p>
    <w:p>
      <w:pPr>
        <w:pStyle w:val="6"/>
        <w:shd w:val="clear" w:color="auto" w:fill="FFFFFF"/>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644.37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与2023年度相比，减少2.37万元，下降0.4%</w:t>
      </w:r>
      <w:r>
        <w:rPr>
          <w:rFonts w:ascii="方正仿宋_GBK" w:hAnsi="方正仿宋_GBK" w:eastAsia="方正仿宋_GBK" w:cs="方正仿宋_GBK"/>
          <w:sz w:val="32"/>
          <w:szCs w:val="32"/>
          <w:shd w:val="clear" w:color="auto" w:fill="FFFFFF"/>
        </w:rPr>
        <w:t>，主要原因是医疗服务与保障能力提升补助资金</w:t>
      </w:r>
      <w:r>
        <w:rPr>
          <w:rFonts w:hint="eastAsia" w:ascii="方正仿宋_GBK" w:hAnsi="方正仿宋_GBK" w:eastAsia="方正仿宋_GBK" w:cs="方正仿宋_GBK"/>
          <w:sz w:val="32"/>
          <w:szCs w:val="32"/>
          <w:shd w:val="clear" w:color="auto" w:fill="FFFFFF"/>
          <w:lang w:eastAsia="zh-CN"/>
        </w:rPr>
        <w:t>较</w:t>
      </w:r>
      <w:r>
        <w:rPr>
          <w:rFonts w:hint="default" w:ascii="Times New Roman" w:hAnsi="Times New Roman" w:eastAsia="方正仿宋_GBK" w:cs="Times New Roman"/>
          <w:sz w:val="32"/>
          <w:szCs w:val="32"/>
          <w:shd w:val="clear" w:color="auto" w:fill="FFFFFF"/>
        </w:rPr>
        <w:t>2023</w:t>
      </w:r>
      <w:r>
        <w:rPr>
          <w:rFonts w:hint="eastAsia" w:ascii="方正仿宋_GBK" w:hAnsi="方正仿宋_GBK" w:eastAsia="方正仿宋_GBK" w:cs="方正仿宋_GBK"/>
          <w:sz w:val="32"/>
          <w:szCs w:val="32"/>
          <w:shd w:val="clear" w:color="auto" w:fill="FFFFFF"/>
          <w:lang w:eastAsia="zh-CN"/>
        </w:rPr>
        <w:t>年</w:t>
      </w:r>
      <w:r>
        <w:rPr>
          <w:rFonts w:ascii="方正仿宋_GBK" w:hAnsi="方正仿宋_GBK" w:eastAsia="方正仿宋_GBK" w:cs="方正仿宋_GBK"/>
          <w:sz w:val="32"/>
          <w:szCs w:val="32"/>
          <w:shd w:val="clear" w:color="auto" w:fill="FFFFFF"/>
        </w:rPr>
        <w:t>降低。其中：财政拨款收入</w:t>
      </w:r>
      <w:r>
        <w:rPr>
          <w:rFonts w:hint="default" w:ascii="Times New Roman" w:hAnsi="Times New Roman" w:eastAsia="方正仿宋_GBK"/>
          <w:sz w:val="32"/>
          <w:szCs w:val="32"/>
          <w:shd w:val="clear" w:color="auto" w:fill="FFFFFF"/>
        </w:rPr>
        <w:t>644.37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6.45</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644.37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与2023年度相比，增加4.63万元，增长0.7%</w:t>
      </w:r>
      <w:r>
        <w:rPr>
          <w:rFonts w:ascii="方正仿宋_GBK" w:hAnsi="方正仿宋_GBK" w:eastAsia="方正仿宋_GBK" w:cs="方正仿宋_GBK"/>
          <w:sz w:val="32"/>
          <w:szCs w:val="32"/>
          <w:shd w:val="clear" w:color="auto" w:fill="FFFFFF"/>
        </w:rPr>
        <w:t>，主要原因是人员调资晋级以及上年医疗服务与保障能力提升补助资金结余在本年使用，其中：基本支出</w:t>
      </w:r>
      <w:r>
        <w:rPr>
          <w:rFonts w:hint="default" w:ascii="Times New Roman" w:hAnsi="Times New Roman" w:eastAsia="方正仿宋_GBK"/>
          <w:sz w:val="32"/>
          <w:szCs w:val="32"/>
          <w:shd w:val="clear" w:color="auto" w:fill="FFFFFF"/>
        </w:rPr>
        <w:t>543.36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84.3%</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101.01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15.7%</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3" w:firstLineChars="200"/>
        <w:jc w:val="both"/>
        <w:rPr>
          <w:rFonts w:hint="eastAsia" w:ascii="仿宋_GB2312" w:hAnsi="仿宋" w:eastAsia="仿宋_GB2312" w:cs="仿宋"/>
          <w:color w:val="000000"/>
          <w:sz w:val="32"/>
          <w:szCs w:val="32"/>
          <w:lang w:eastAsia="zh-CN"/>
        </w:rPr>
      </w:pPr>
      <w:r>
        <w:rPr>
          <w:rStyle w:val="10"/>
          <w:rFonts w:ascii="Times New Roman" w:hAnsi="Times New Roman" w:eastAsia="方正仿宋_GBK"/>
          <w:sz w:val="32"/>
          <w:szCs w:val="32"/>
          <w:shd w:val="clear" w:color="auto" w:fill="FFFFFF"/>
        </w:rPr>
        <w:t>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w:t>
      </w:r>
      <w:r>
        <w:rPr>
          <w:rFonts w:hint="default" w:ascii="Times New Roman" w:hAnsi="Times New Roman" w:eastAsia="方正仿宋_GBK" w:cs="Times New Roman"/>
          <w:sz w:val="32"/>
          <w:szCs w:val="32"/>
          <w:shd w:val="clear" w:color="auto" w:fill="FFFFFF"/>
        </w:rPr>
        <w:t>末结转和结余6.45万元，与2023年度相比，减少7.00万元，下降52.0%，主要原因是</w:t>
      </w:r>
      <w:r>
        <w:rPr>
          <w:rFonts w:hint="default" w:ascii="Times New Roman" w:hAnsi="Times New Roman" w:eastAsia="仿宋_GB2312" w:cs="Times New Roman"/>
          <w:color w:val="000000"/>
          <w:sz w:val="32"/>
          <w:szCs w:val="32"/>
        </w:rPr>
        <w:t>原属于非财政拨款结转的７万元，根据本年度财政口径要求，</w:t>
      </w:r>
      <w:r>
        <w:rPr>
          <w:rFonts w:hint="default" w:ascii="Times New Roman" w:hAnsi="Times New Roman" w:eastAsia="仿宋_GB2312" w:cs="Times New Roman"/>
          <w:color w:val="000000"/>
          <w:sz w:val="32"/>
          <w:szCs w:val="32"/>
          <w:lang w:eastAsia="zh-CN"/>
        </w:rPr>
        <w:t>已在本年度实现支出。</w:t>
      </w:r>
    </w:p>
    <w:p>
      <w:pPr>
        <w:pStyle w:val="6"/>
        <w:snapToGrid w:val="0"/>
        <w:spacing w:before="0" w:beforeAutospacing="0" w:after="0" w:afterAutospacing="0"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650.82</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财政拨款收、支总计各增加33.47万元，</w:t>
      </w:r>
      <w:r>
        <w:rPr>
          <w:rFonts w:hint="default" w:ascii="方正仿宋_GBK" w:hAnsi="方正仿宋_GBK" w:eastAsia="方正仿宋_GBK" w:cs="方正仿宋_GBK"/>
          <w:sz w:val="32"/>
          <w:szCs w:val="32"/>
          <w:shd w:val="clear" w:color="auto" w:fill="FFFFFF"/>
        </w:rPr>
        <w:t>增长5.4%</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人员调资晋级。</w:t>
      </w:r>
      <w:r>
        <w:rPr>
          <w:rFonts w:hint="default" w:ascii="Times New Roman" w:hAnsi="Times New Roman" w:eastAsia="方正仿宋_GBK"/>
          <w:sz w:val="32"/>
          <w:szCs w:val="32"/>
          <w:shd w:val="clear" w:color="auto" w:fill="FFFFFF"/>
        </w:rPr>
        <w:t xml:space="preserve"> </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shd w:val="clear" w:color="auto" w:fill="FFFFFF"/>
        </w:rPr>
      </w:pPr>
      <w:r>
        <w:rPr>
          <w:rStyle w:val="10"/>
          <w:rFonts w:hint="default"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644.37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与2023年度相比，增加33.47万元，</w:t>
      </w:r>
      <w:r>
        <w:rPr>
          <w:rFonts w:hint="default" w:ascii="方正仿宋_GBK" w:hAnsi="方正仿宋_GBK" w:eastAsia="方正仿宋_GBK" w:cs="方正仿宋_GBK"/>
          <w:sz w:val="32"/>
          <w:szCs w:val="32"/>
          <w:shd w:val="clear" w:color="auto" w:fill="FFFFFF"/>
        </w:rPr>
        <w:t>增长</w:t>
      </w:r>
      <w:r>
        <w:rPr>
          <w:rFonts w:hint="default" w:ascii="Times New Roman" w:hAnsi="Times New Roman" w:eastAsia="方正仿宋_GBK" w:cs="Times New Roman"/>
          <w:sz w:val="32"/>
          <w:szCs w:val="32"/>
          <w:shd w:val="clear" w:color="auto" w:fill="FFFFFF"/>
        </w:rPr>
        <w:t>5.</w:t>
      </w:r>
      <w:r>
        <w:rPr>
          <w:rFonts w:hint="default" w:ascii="Times New Roman" w:hAnsi="Times New Roman" w:eastAsia="方正仿宋_GBK" w:cs="Times New Roman"/>
          <w:sz w:val="32"/>
          <w:szCs w:val="32"/>
          <w:shd w:val="clear" w:color="auto" w:fill="FFFFFF"/>
          <w:lang w:val="en"/>
        </w:rPr>
        <w:t>4</w:t>
      </w:r>
      <w:r>
        <w:rPr>
          <w:rFonts w:hint="default"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新招录、调入</w:t>
      </w:r>
      <w:r>
        <w:rPr>
          <w:rFonts w:hint="default" w:ascii="Times New Roman" w:hAnsi="Times New Roman" w:eastAsia="方正仿宋_GBK" w:cs="Times New Roman"/>
          <w:color w:val="auto"/>
          <w:sz w:val="32"/>
          <w:szCs w:val="32"/>
          <w:shd w:val="clear" w:color="auto" w:fill="FFFFFF"/>
          <w:lang w:val="en-US" w:eastAsia="zh-CN"/>
        </w:rPr>
        <w:t>3</w:t>
      </w:r>
      <w:r>
        <w:rPr>
          <w:rFonts w:hint="eastAsia" w:ascii="方正仿宋_GBK" w:hAnsi="方正仿宋_GBK" w:eastAsia="方正仿宋_GBK" w:cs="方正仿宋_GBK"/>
          <w:color w:val="auto"/>
          <w:sz w:val="32"/>
          <w:szCs w:val="32"/>
          <w:shd w:val="clear" w:color="auto" w:fill="FFFFFF"/>
          <w:lang w:eastAsia="zh-CN"/>
        </w:rPr>
        <w:t>名工作人员以及</w:t>
      </w:r>
      <w:r>
        <w:rPr>
          <w:rFonts w:ascii="Times New Roman" w:hAnsi="Times New Roman" w:eastAsia="方正仿宋_GBK"/>
          <w:color w:val="auto"/>
          <w:sz w:val="32"/>
          <w:szCs w:val="32"/>
          <w:shd w:val="clear" w:color="auto" w:fill="FFFFFF"/>
        </w:rPr>
        <w:t>人员调资晋级。</w:t>
      </w:r>
      <w:r>
        <w:rPr>
          <w:rFonts w:hint="default" w:ascii="Times New Roman" w:hAnsi="Times New Roman" w:eastAsia="方正仿宋_GBK"/>
          <w:sz w:val="32"/>
          <w:szCs w:val="32"/>
          <w:shd w:val="clear" w:color="auto" w:fill="FFFFFF"/>
        </w:rPr>
        <w:t>较年初预算数减少53.94万元</w:t>
      </w:r>
      <w:r>
        <w:rPr>
          <w:rFonts w:ascii="Times New Roman" w:hAnsi="Times New Roman" w:eastAsia="方正仿宋_GBK"/>
          <w:sz w:val="32"/>
          <w:szCs w:val="32"/>
          <w:shd w:val="clear" w:color="auto" w:fill="FFFFFF"/>
        </w:rPr>
        <w:t>，</w:t>
      </w:r>
      <w:r>
        <w:rPr>
          <w:rFonts w:hint="default" w:ascii="Times New Roman" w:hAnsi="Times New Roman" w:eastAsia="方正仿宋_GBK"/>
          <w:sz w:val="32"/>
          <w:szCs w:val="32"/>
          <w:shd w:val="clear" w:color="auto" w:fill="FFFFFF"/>
        </w:rPr>
        <w:t>下降7.7%</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本局医疗服务与保障能力提升补助资金项目部分年初预算调整至各乡镇实施</w:t>
      </w:r>
      <w:r>
        <w:rPr>
          <w:rFonts w:hint="default" w:ascii="Times New Roman" w:hAnsi="Times New Roman" w:eastAsia="方正仿宋_GBK"/>
          <w:sz w:val="32"/>
          <w:szCs w:val="32"/>
          <w:shd w:val="clear" w:color="auto" w:fill="FFFFFF"/>
        </w:rPr>
        <w:t>。</w:t>
      </w:r>
      <w:r>
        <w:rPr>
          <w:rFonts w:ascii="Times New Roman" w:hAnsi="Times New Roman" w:eastAsia="方正仿宋_GBK"/>
          <w:sz w:val="32"/>
          <w:szCs w:val="32"/>
        </w:rPr>
        <w:t>此外</w:t>
      </w:r>
      <w:r>
        <w:rPr>
          <w:rFonts w:ascii="方正仿宋_GBK" w:hAnsi="方正仿宋_GBK" w:eastAsia="方正仿宋_GBK" w:cs="方正仿宋_GBK"/>
          <w:sz w:val="32"/>
          <w:szCs w:val="32"/>
          <w:shd w:val="clear" w:color="auto" w:fill="FFFFFF"/>
        </w:rPr>
        <w:t>，年初财政拨款结转和结余</w:t>
      </w:r>
      <w:r>
        <w:rPr>
          <w:rFonts w:hint="default" w:ascii="Times New Roman" w:hAnsi="Times New Roman" w:eastAsia="方正仿宋_GBK"/>
          <w:sz w:val="32"/>
          <w:szCs w:val="32"/>
          <w:shd w:val="clear" w:color="auto" w:fill="FFFFFF"/>
        </w:rPr>
        <w:t>6.45</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sz w:val="32"/>
          <w:szCs w:val="32"/>
        </w:rPr>
      </w:pPr>
      <w:r>
        <w:rPr>
          <w:rStyle w:val="10"/>
          <w:rFonts w:hint="default"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644.37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与2023年度相比，增加33.47万元</w:t>
      </w:r>
      <w:r>
        <w:rPr>
          <w:rFonts w:hint="default" w:ascii="方正仿宋_GBK" w:hAnsi="方正仿宋_GBK" w:eastAsia="方正仿宋_GBK" w:cs="方正仿宋_GBK"/>
          <w:sz w:val="32"/>
          <w:szCs w:val="32"/>
          <w:shd w:val="clear" w:color="auto" w:fill="FFFFFF"/>
        </w:rPr>
        <w:t>，增长</w:t>
      </w:r>
      <w:r>
        <w:rPr>
          <w:rFonts w:hint="default" w:ascii="Times New Roman" w:hAnsi="Times New Roman" w:eastAsia="方正仿宋_GBK" w:cs="Times New Roman"/>
          <w:sz w:val="32"/>
          <w:szCs w:val="32"/>
          <w:shd w:val="clear" w:color="auto" w:fill="FFFFFF"/>
        </w:rPr>
        <w:t>5.</w:t>
      </w:r>
      <w:r>
        <w:rPr>
          <w:rFonts w:hint="default" w:ascii="Times New Roman" w:hAnsi="Times New Roman" w:eastAsia="方正仿宋_GBK" w:cs="Times New Roman"/>
          <w:sz w:val="32"/>
          <w:szCs w:val="32"/>
          <w:shd w:val="clear" w:color="auto" w:fill="FFFFFF"/>
          <w:lang w:val="en"/>
        </w:rPr>
        <w:t>4</w:t>
      </w:r>
      <w:r>
        <w:rPr>
          <w:rFonts w:hint="default"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新招录、调入</w:t>
      </w:r>
      <w:r>
        <w:rPr>
          <w:rFonts w:hint="default" w:ascii="Times New Roman" w:hAnsi="Times New Roman" w:eastAsia="方正仿宋_GBK" w:cs="Times New Roman"/>
          <w:color w:val="auto"/>
          <w:sz w:val="32"/>
          <w:szCs w:val="32"/>
          <w:shd w:val="clear" w:color="auto" w:fill="FFFFFF"/>
          <w:lang w:val="en-US" w:eastAsia="zh-CN"/>
        </w:rPr>
        <w:t>3</w:t>
      </w:r>
      <w:r>
        <w:rPr>
          <w:rFonts w:hint="eastAsia" w:ascii="方正仿宋_GBK" w:hAnsi="方正仿宋_GBK" w:eastAsia="方正仿宋_GBK" w:cs="方正仿宋_GBK"/>
          <w:color w:val="auto"/>
          <w:sz w:val="32"/>
          <w:szCs w:val="32"/>
          <w:shd w:val="clear" w:color="auto" w:fill="FFFFFF"/>
          <w:lang w:eastAsia="zh-CN"/>
        </w:rPr>
        <w:t>名工作人员以及</w:t>
      </w:r>
      <w:r>
        <w:rPr>
          <w:rFonts w:ascii="方正仿宋_GBK" w:hAnsi="方正仿宋_GBK" w:eastAsia="方正仿宋_GBK" w:cs="方正仿宋_GBK"/>
          <w:color w:val="auto"/>
          <w:sz w:val="32"/>
          <w:szCs w:val="32"/>
          <w:shd w:val="clear" w:color="auto" w:fill="FFFFFF"/>
        </w:rPr>
        <w:t>人员</w:t>
      </w:r>
      <w:r>
        <w:rPr>
          <w:rFonts w:ascii="Times New Roman" w:hAnsi="Times New Roman" w:eastAsia="方正仿宋_GBK"/>
          <w:color w:val="auto"/>
          <w:sz w:val="32"/>
          <w:szCs w:val="32"/>
          <w:shd w:val="clear" w:color="auto" w:fill="FFFFFF"/>
        </w:rPr>
        <w:t>调资晋级。</w:t>
      </w:r>
      <w:r>
        <w:rPr>
          <w:rFonts w:hint="default" w:ascii="Times New Roman" w:hAnsi="Times New Roman" w:eastAsia="方正仿宋_GBK"/>
          <w:sz w:val="32"/>
          <w:szCs w:val="32"/>
          <w:shd w:val="clear" w:color="auto" w:fill="FFFFFF"/>
        </w:rPr>
        <w:t>较年初预算数减少53.94万元，下降7.7%</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本局医疗服务与保障能力提升补助资金项目部分年初预算调整至各乡镇实施</w:t>
      </w:r>
      <w:r>
        <w:rPr>
          <w:rFonts w:hint="default" w:ascii="Times New Roman" w:hAnsi="Times New Roman" w:eastAsia="方正仿宋_GBK"/>
          <w:sz w:val="32"/>
          <w:szCs w:val="32"/>
          <w:shd w:val="clear" w:color="auto" w:fill="FFFFFF"/>
        </w:rPr>
        <w:t>。</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2.07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0.3%</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480" w:firstLineChars="150"/>
        <w:jc w:val="both"/>
        <w:rPr>
          <w:rFonts w:hint="default" w:ascii="Times New Roman" w:hAnsi="Times New Roman" w:eastAsia="方正仿宋_GBK" w:cs="Times New Roman"/>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97.60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15.2%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较年初预算数增加7.07万元，增长7.8%</w:t>
      </w:r>
      <w:r>
        <w:rPr>
          <w:rFonts w:ascii="方正仿宋_GBK" w:hAnsi="方正仿宋_GBK" w:eastAsia="方正仿宋_GBK" w:cs="方正仿宋_GBK"/>
          <w:sz w:val="32"/>
          <w:szCs w:val="32"/>
          <w:shd w:val="clear" w:color="auto" w:fill="FFFFFF"/>
        </w:rPr>
        <w:t>，主要原因是财政追加城乡居民合作医疗经费和医保网络运行服务费预算共计</w:t>
      </w:r>
      <w:r>
        <w:rPr>
          <w:rFonts w:hint="default" w:ascii="Times New Roman" w:hAnsi="Times New Roman" w:eastAsia="方正仿宋_GBK" w:cs="Times New Roman"/>
          <w:sz w:val="32"/>
          <w:szCs w:val="32"/>
          <w:shd w:val="clear" w:color="auto" w:fill="FFFFFF"/>
        </w:rPr>
        <w:t>7.93万元</w:t>
      </w:r>
      <w:r>
        <w:rPr>
          <w:rFonts w:hint="default" w:ascii="Times New Roman" w:hAnsi="Times New Roman" w:eastAsia="方正仿宋_GBK" w:cs="Times New Roman"/>
          <w:sz w:val="32"/>
          <w:szCs w:val="32"/>
          <w:shd w:val="clear" w:color="auto" w:fill="FFFFFF"/>
          <w:lang w:eastAsia="zh-CN"/>
        </w:rPr>
        <w:t>，养老保险较年初预算数调减</w:t>
      </w:r>
      <w:r>
        <w:rPr>
          <w:rFonts w:hint="default" w:ascii="Times New Roman" w:hAnsi="Times New Roman" w:eastAsia="方正仿宋_GBK" w:cs="Times New Roman"/>
          <w:sz w:val="32"/>
          <w:szCs w:val="32"/>
          <w:shd w:val="clear" w:color="auto" w:fill="FFFFFF"/>
          <w:lang w:val="en-US" w:eastAsia="zh-CN"/>
        </w:rPr>
        <w:t>0.86万元。</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3</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507.19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78.7%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较年初预算数减少60.97万元，下降10.7%</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本局医疗服务与保障能力提升补助资金项目部分年初预算调整至各乡镇实施</w:t>
      </w:r>
      <w:r>
        <w:rPr>
          <w:rFonts w:hint="default" w:ascii="Times New Roman" w:hAnsi="Times New Roman" w:eastAsia="方正仿宋_GBK"/>
          <w:sz w:val="32"/>
          <w:szCs w:val="32"/>
          <w:shd w:val="clear" w:color="auto" w:fill="FFFFFF"/>
        </w:rPr>
        <w:t>。</w:t>
      </w:r>
      <w:r>
        <w:rPr>
          <w:rFonts w:hint="default" w:ascii="Times New Roman" w:hAnsi="Times New Roman" w:eastAsia="方正仿宋_GBK"/>
          <w:sz w:val="32"/>
          <w:szCs w:val="32"/>
        </w:rPr>
        <w:t xml:space="preserve"> </w:t>
      </w:r>
    </w:p>
    <w:p>
      <w:pPr>
        <w:spacing w:line="560" w:lineRule="exact"/>
        <w:ind w:firstLine="640" w:firstLineChars="200"/>
        <w:jc w:val="both"/>
        <w:rPr>
          <w:rFonts w:hint="default" w:ascii="Times New Roman" w:hAnsi="Times New Roman" w:eastAsia="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37.52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较年初预算数减少0.04万元，下降0.1%</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szCs w:val="32"/>
          <w:shd w:val="clear" w:color="auto" w:fill="FFFFFF"/>
        </w:rPr>
        <w:t>人员调配过程中，</w:t>
      </w:r>
      <w:r>
        <w:rPr>
          <w:rFonts w:hint="eastAsia" w:ascii="Times New Roman" w:hAnsi="Times New Roman" w:eastAsia="方正仿宋_GBK"/>
          <w:sz w:val="32"/>
          <w:szCs w:val="32"/>
          <w:shd w:val="clear" w:color="auto" w:fill="FFFFFF"/>
          <w:lang w:eastAsia="zh-CN"/>
        </w:rPr>
        <w:t>住房公积金</w:t>
      </w:r>
      <w:r>
        <w:rPr>
          <w:rFonts w:ascii="Times New Roman" w:hAnsi="Times New Roman" w:eastAsia="方正仿宋_GBK"/>
          <w:sz w:val="32"/>
          <w:szCs w:val="32"/>
          <w:shd w:val="clear" w:color="auto" w:fill="FFFFFF"/>
        </w:rPr>
        <w:t>基数有所变动。</w:t>
      </w:r>
    </w:p>
    <w:p>
      <w:pPr>
        <w:pStyle w:val="11"/>
        <w:autoSpaceDE w:val="0"/>
        <w:spacing w:line="560" w:lineRule="exact"/>
        <w:ind w:firstLine="472" w:firstLineChars="147"/>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543.36</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72" w:firstLineChars="21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其中：人员经费</w:t>
      </w:r>
      <w:r>
        <w:rPr>
          <w:rFonts w:hint="default" w:ascii="Times New Roman" w:hAnsi="Times New Roman" w:eastAsia="方正仿宋_GBK"/>
          <w:sz w:val="32"/>
          <w:szCs w:val="32"/>
          <w:shd w:val="clear" w:color="auto" w:fill="FFFFFF"/>
        </w:rPr>
        <w:t>499.64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与2023年度相比，增加6.86万元，增长1.4%</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w:t>
      </w:r>
      <w:r>
        <w:rPr>
          <w:rFonts w:hint="eastAsia" w:ascii="方正仿宋_GBK" w:hAnsi="方正仿宋_GBK" w:eastAsia="方正仿宋_GBK" w:cs="方正仿宋_GBK"/>
          <w:sz w:val="32"/>
          <w:szCs w:val="32"/>
          <w:shd w:val="clear" w:color="auto" w:fill="FFFFFF"/>
          <w:lang w:eastAsia="zh-CN"/>
        </w:rPr>
        <w:t>新招录、调入</w:t>
      </w:r>
      <w:r>
        <w:rPr>
          <w:rFonts w:hint="default" w:ascii="Times New Roman" w:hAnsi="Times New Roman" w:eastAsia="方正仿宋_GBK" w:cs="Times New Roman"/>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lang w:eastAsia="zh-CN"/>
        </w:rPr>
        <w:t>名工作人员以及</w:t>
      </w:r>
      <w:r>
        <w:rPr>
          <w:rFonts w:ascii="Times New Roman" w:hAnsi="Times New Roman" w:eastAsia="方正仿宋_GBK"/>
          <w:sz w:val="32"/>
          <w:szCs w:val="32"/>
          <w:shd w:val="clear" w:color="auto" w:fill="FFFFFF"/>
        </w:rPr>
        <w:t>人员调资晋级。</w:t>
      </w: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43.72</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与2023年度相比，增加5.13万元，增长13.3%</w:t>
      </w:r>
      <w:r>
        <w:rPr>
          <w:rFonts w:ascii="方正仿宋_GBK" w:hAnsi="方正仿宋_GBK" w:eastAsia="方正仿宋_GBK" w:cs="方正仿宋_GBK"/>
          <w:sz w:val="32"/>
          <w:szCs w:val="32"/>
          <w:shd w:val="clear" w:color="auto" w:fill="FFFFFF"/>
        </w:rPr>
        <w:t>，主要原因是本年</w:t>
      </w:r>
      <w:r>
        <w:rPr>
          <w:rFonts w:hint="eastAsia" w:ascii="方正仿宋_GBK" w:hAnsi="方正仿宋_GBK" w:eastAsia="方正仿宋_GBK" w:cs="方正仿宋_GBK"/>
          <w:color w:val="auto"/>
          <w:sz w:val="32"/>
          <w:szCs w:val="32"/>
          <w:shd w:val="clear" w:color="auto" w:fill="FFFFFF"/>
          <w:lang w:eastAsia="zh-CN"/>
        </w:rPr>
        <w:t>新招录、调入</w:t>
      </w:r>
      <w:r>
        <w:rPr>
          <w:rFonts w:hint="default" w:ascii="Times New Roman" w:hAnsi="Times New Roman" w:eastAsia="方正仿宋_GBK" w:cs="Times New Roman"/>
          <w:color w:val="auto"/>
          <w:sz w:val="32"/>
          <w:szCs w:val="32"/>
          <w:shd w:val="clear" w:color="auto" w:fill="FFFFFF"/>
          <w:lang w:val="en-US" w:eastAsia="zh-CN"/>
        </w:rPr>
        <w:t>3</w:t>
      </w:r>
      <w:r>
        <w:rPr>
          <w:rFonts w:hint="eastAsia" w:ascii="方正仿宋_GBK" w:hAnsi="方正仿宋_GBK" w:eastAsia="方正仿宋_GBK" w:cs="方正仿宋_GBK"/>
          <w:color w:val="auto"/>
          <w:sz w:val="32"/>
          <w:szCs w:val="32"/>
          <w:shd w:val="clear" w:color="auto" w:fill="FFFFFF"/>
          <w:lang w:eastAsia="zh-CN"/>
        </w:rPr>
        <w:t>名工作人员以及</w:t>
      </w:r>
      <w:r>
        <w:rPr>
          <w:rFonts w:ascii="Times New Roman" w:hAnsi="Times New Roman" w:eastAsia="方正仿宋_GBK"/>
          <w:color w:val="auto"/>
          <w:sz w:val="32"/>
          <w:szCs w:val="32"/>
          <w:shd w:val="clear" w:color="auto" w:fill="FFFFFF"/>
        </w:rPr>
        <w:t>人员调资晋级</w:t>
      </w:r>
      <w:r>
        <w:rPr>
          <w:rFonts w:ascii="方正仿宋_GBK" w:hAnsi="方正仿宋_GBK" w:eastAsia="方正仿宋_GBK" w:cs="方正仿宋_GBK"/>
          <w:sz w:val="32"/>
          <w:szCs w:val="32"/>
          <w:shd w:val="clear" w:color="auto" w:fill="FFFFFF"/>
        </w:rPr>
        <w:t>等。公用经费用途主要包括</w:t>
      </w:r>
      <w:r>
        <w:rPr>
          <w:rFonts w:hint="default" w:ascii="Times New Roman" w:hAnsi="Times New Roman" w:eastAsia="方正仿宋_GBK"/>
          <w:sz w:val="32"/>
          <w:szCs w:val="32"/>
          <w:shd w:val="clear" w:color="auto" w:fill="FFFFFF"/>
        </w:rPr>
        <w:t>办公</w:t>
      </w:r>
      <w:r>
        <w:rPr>
          <w:rFonts w:ascii="Times New Roman" w:hAnsi="Times New Roman" w:eastAsia="方正仿宋_GBK"/>
          <w:sz w:val="32"/>
          <w:szCs w:val="32"/>
          <w:shd w:val="clear" w:color="auto" w:fill="FFFFFF"/>
        </w:rPr>
        <w:t>费、</w:t>
      </w:r>
      <w:r>
        <w:rPr>
          <w:rFonts w:hint="default" w:ascii="Times New Roman" w:hAnsi="Times New Roman" w:eastAsia="方正仿宋_GBK"/>
          <w:sz w:val="32"/>
          <w:szCs w:val="32"/>
          <w:shd w:val="clear" w:color="auto" w:fill="FFFFFF"/>
        </w:rPr>
        <w:t>印刷费、差旅费、会议费、福利费、日常维护费、办公用房物业管理费、公务用车运行维护费以及其他费用。</w:t>
      </w:r>
    </w:p>
    <w:p>
      <w:pPr>
        <w:pStyle w:val="6"/>
        <w:snapToGrid w:val="0"/>
        <w:spacing w:before="0" w:beforeAutospacing="0" w:after="0" w:afterAutospacing="0"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年度政府性基金预算财政拨款年初结转结余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万元，年末结转结余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万元。本年收入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，主要原因是本年支出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本部门</w:t>
      </w:r>
      <w:r>
        <w:rPr>
          <w:rFonts w:hint="default" w:ascii="Times New Roman" w:hAnsi="Times New Roman" w:eastAsia="方正仿宋_GBK" w:cs="Times New Roman"/>
          <w:sz w:val="32"/>
          <w:szCs w:val="32"/>
          <w:shd w:val="clear" w:color="auto" w:fill="FFFFFF"/>
        </w:rPr>
        <w:t>2024</w:t>
      </w:r>
      <w:r>
        <w:rPr>
          <w:rFonts w:ascii="方正仿宋_GBK" w:hAnsi="方正仿宋_GBK" w:eastAsia="方正仿宋_GBK" w:cs="方正仿宋_GBK"/>
          <w:sz w:val="32"/>
          <w:szCs w:val="32"/>
          <w:shd w:val="clear" w:color="auto" w:fill="FFFFFF"/>
        </w:rPr>
        <w:t>年度无政府性基金预算财政拨款收支。</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年度国有资本经营预算财政拨款支出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万元，基本支出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万元，项目支出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本部门</w:t>
      </w:r>
      <w:r>
        <w:rPr>
          <w:rFonts w:hint="default" w:ascii="Times New Roman" w:hAnsi="Times New Roman" w:eastAsia="方正仿宋_GBK"/>
          <w:sz w:val="32"/>
          <w:szCs w:val="32"/>
          <w:shd w:val="clear" w:color="auto" w:fill="FFFFFF"/>
        </w:rPr>
        <w:t>2024</w:t>
      </w:r>
      <w:r>
        <w:rPr>
          <w:rFonts w:ascii="Times New Roman" w:hAnsi="Times New Roman" w:eastAsia="方正仿宋_GBK"/>
          <w:sz w:val="32"/>
          <w:szCs w:val="32"/>
          <w:shd w:val="clear" w:color="auto" w:fill="FFFFFF"/>
        </w:rPr>
        <w:t>年度无国有资本经营预算财政拨款支出。</w:t>
      </w: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三、财政拨款“三公”经费情况说明</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4.38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较年初预算数增加0.38万元，增长9.5%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较上年支出数增加0.76万元，增长21.0%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仿宋_GB2312" w:cs="Times New Roman"/>
          <w:color w:val="000000"/>
          <w:sz w:val="32"/>
          <w:szCs w:val="32"/>
        </w:rPr>
        <w:t xml:space="preserve">本年度公务接待费用较上年增加0.77万元，较年初预算数增加0.39万元，公务车运行维护费较上年及年初预算均减少0.01万元。 </w:t>
      </w:r>
    </w:p>
    <w:p>
      <w:pPr>
        <w:widowControl w:val="0"/>
        <w:spacing w:line="560" w:lineRule="exact"/>
        <w:ind w:firstLine="472" w:firstLineChars="147"/>
        <w:jc w:val="both"/>
        <w:rPr>
          <w:rFonts w:hint="default" w:ascii="仿宋_GB2312" w:hAnsi="仿宋" w:eastAsia="仿宋_GB2312" w:cs="仿宋"/>
          <w:color w:val="000000"/>
          <w:sz w:val="32"/>
          <w:szCs w:val="32"/>
        </w:rPr>
      </w:pPr>
      <w:r>
        <w:rPr>
          <w:rFonts w:ascii="楷体" w:hAnsi="楷体" w:eastAsia="楷体" w:cs="楷体"/>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年度本部门因公出国（境）费用</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公务用车购置费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较年初预算数无增减</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与2023年度相比，无增减</w:t>
      </w:r>
      <w:r>
        <w:rPr>
          <w:rFonts w:ascii="Times New Roman" w:hAnsi="Times New Roman" w:eastAsia="方正仿宋_GBK"/>
          <w:sz w:val="32"/>
          <w:szCs w:val="32"/>
          <w:shd w:val="clear" w:color="auto" w:fill="FFFFFF"/>
        </w:rPr>
        <w:t>。</w:t>
      </w:r>
    </w:p>
    <w:p>
      <w:pPr>
        <w:pStyle w:val="6"/>
        <w:adjustRightInd w:val="0"/>
        <w:snapToGrid w:val="0"/>
        <w:spacing w:before="0" w:beforeAutospacing="0" w:after="0" w:afterAutospacing="0" w:line="560" w:lineRule="exact"/>
        <w:ind w:firstLine="640" w:firstLineChars="200"/>
        <w:jc w:val="both"/>
        <w:rPr>
          <w:rFonts w:hint="default" w:ascii="Times New Roman" w:hAnsi="Times New Roman" w:eastAsia="方正仿宋_GBK"/>
          <w:sz w:val="32"/>
        </w:rPr>
      </w:pPr>
      <w:r>
        <w:rPr>
          <w:rFonts w:ascii="方正仿宋_GBK" w:hAnsi="方正仿宋_GBK" w:eastAsia="方正仿宋_GBK" w:cs="方正仿宋_GBK"/>
          <w:sz w:val="32"/>
          <w:szCs w:val="32"/>
          <w:shd w:val="clear" w:color="auto" w:fill="FFFFFF"/>
        </w:rPr>
        <w:t>公务用车运行维护费</w:t>
      </w:r>
      <w:r>
        <w:rPr>
          <w:rFonts w:hint="default" w:ascii="Times New Roman" w:hAnsi="Times New Roman" w:eastAsia="方正仿宋_GBK"/>
          <w:sz w:val="32"/>
          <w:szCs w:val="32"/>
          <w:shd w:val="clear" w:color="auto" w:fill="FFFFFF"/>
        </w:rPr>
        <w:t>2.49</w:t>
      </w:r>
      <w:r>
        <w:rPr>
          <w:rFonts w:ascii="方正仿宋_GBK" w:hAnsi="方正仿宋_GBK" w:eastAsia="方正仿宋_GBK" w:cs="方正仿宋_GBK"/>
          <w:sz w:val="32"/>
          <w:szCs w:val="32"/>
          <w:shd w:val="clear" w:color="auto" w:fill="FFFFFF"/>
        </w:rPr>
        <w:t>万元，主要用于公务用车油费、过路费、维修维护费、保险费等，费用支出</w:t>
      </w:r>
      <w:r>
        <w:rPr>
          <w:rFonts w:hint="default" w:ascii="Times New Roman" w:hAnsi="Times New Roman" w:eastAsia="方正仿宋_GBK"/>
          <w:sz w:val="32"/>
          <w:szCs w:val="32"/>
          <w:shd w:val="clear" w:color="auto" w:fill="FFFFFF"/>
        </w:rPr>
        <w:t>较年初预算数减少0.01万元，下降0.4%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较上年支出数减少0.01万元，下降0.4%</w:t>
      </w:r>
      <w:r>
        <w:rPr>
          <w:rFonts w:ascii="方正仿宋_GBK" w:hAnsi="方正仿宋_GBK" w:eastAsia="方正仿宋_GBK" w:cs="方正仿宋_GBK"/>
          <w:sz w:val="32"/>
          <w:szCs w:val="32"/>
          <w:shd w:val="clear" w:color="auto" w:fill="FFFFFF"/>
        </w:rPr>
        <w:t>，主要原因是</w:t>
      </w:r>
      <w:r>
        <w:rPr>
          <w:rFonts w:ascii="Times New Roman" w:hAnsi="Times New Roman" w:eastAsia="方正仿宋_GBK"/>
          <w:sz w:val="32"/>
        </w:rPr>
        <w:t>严格执行《城口县医疗保障局公务用车管理办法》，加强公务用车管理，减少公务用车支出。</w:t>
      </w:r>
    </w:p>
    <w:p>
      <w:pPr>
        <w:pStyle w:val="6"/>
        <w:adjustRightInd w:val="0"/>
        <w:snapToGrid w:val="0"/>
        <w:spacing w:before="0" w:beforeAutospacing="0" w:after="0" w:afterAutospacing="0" w:line="56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1.89</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较年初预算数增加0.39万元，增长26.0%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较上年支出数增加0.77万元，增长68.8%</w:t>
      </w:r>
      <w:r>
        <w:rPr>
          <w:rFonts w:ascii="方正仿宋_GBK" w:hAnsi="方正仿宋_GBK" w:eastAsia="方正仿宋_GBK" w:cs="方正仿宋_GBK"/>
          <w:sz w:val="32"/>
          <w:szCs w:val="32"/>
          <w:shd w:val="clear" w:color="auto" w:fill="FFFFFF"/>
        </w:rPr>
        <w:t>，主要原因是用于接待市医保局调研组、市医保事务中心检查组、市飞行检查组接待费用</w:t>
      </w:r>
      <w:r>
        <w:rPr>
          <w:rFonts w:ascii="仿宋_GB2312" w:hAnsi="仿宋" w:eastAsia="仿宋_GB2312" w:cs="仿宋"/>
          <w:color w:val="000000"/>
          <w:sz w:val="32"/>
          <w:szCs w:val="32"/>
        </w:rPr>
        <w:t>。</w:t>
      </w:r>
    </w:p>
    <w:p>
      <w:pPr>
        <w:pStyle w:val="6"/>
        <w:snapToGrid w:val="0"/>
        <w:spacing w:before="0" w:beforeAutospacing="0" w:after="0" w:afterAutospacing="0"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30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252</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年本部门人均接待费</w:t>
      </w:r>
      <w:r>
        <w:rPr>
          <w:rFonts w:hint="default" w:ascii="Times New Roman" w:hAnsi="Times New Roman" w:eastAsia="方正仿宋_GBK"/>
          <w:sz w:val="32"/>
          <w:szCs w:val="32"/>
          <w:shd w:val="clear" w:color="auto" w:fill="FFFFFF"/>
        </w:rPr>
        <w:t>74.91</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2.49</w:t>
      </w:r>
      <w:r>
        <w:rPr>
          <w:rFonts w:ascii="方正仿宋_GBK" w:hAnsi="方正仿宋_GBK" w:eastAsia="方正仿宋_GBK" w:cs="方正仿宋_GBK"/>
          <w:sz w:val="32"/>
          <w:szCs w:val="32"/>
          <w:shd w:val="clear" w:color="auto" w:fill="FFFFFF"/>
        </w:rPr>
        <w:t>万元。</w:t>
      </w: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6"/>
        <w:shd w:val="clear" w:color="auto" w:fill="FFFFFF"/>
        <w:spacing w:before="0" w:beforeAutospacing="0" w:after="0" w:afterAutospacing="0" w:line="560"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pPr>
        <w:widowControl w:val="0"/>
        <w:autoSpaceDE w:val="0"/>
        <w:spacing w:line="560" w:lineRule="exact"/>
        <w:ind w:firstLine="640" w:firstLineChars="200"/>
        <w:jc w:val="both"/>
        <w:rPr>
          <w:rFonts w:hint="default" w:ascii="楷体" w:hAnsi="楷体" w:eastAsia="楷体" w:cs="楷体"/>
          <w:b/>
          <w:bCs/>
          <w:sz w:val="32"/>
          <w:szCs w:val="32"/>
          <w:shd w:val="clear" w:color="auto" w:fill="FFFFFF"/>
        </w:rPr>
      </w:pPr>
      <w:r>
        <w:rPr>
          <w:rFonts w:hint="default" w:ascii="Times New Roman" w:hAnsi="Times New Roman" w:eastAsia="方正仿宋_GBK"/>
          <w:sz w:val="32"/>
          <w:szCs w:val="32"/>
          <w:shd w:val="clear" w:color="auto" w:fill="FFFFFF"/>
        </w:rPr>
        <w:t>本年度会议费支出5.08万元，与2023年度相比，增加4.91万元，增长2888.2%，主要原因是本年度举行奉巫巫城医保高质量发展协同推进会，会议</w:t>
      </w:r>
      <w:r>
        <w:rPr>
          <w:rFonts w:ascii="仿宋_GB2312" w:hAnsi="仿宋" w:eastAsia="仿宋_GB2312" w:cs="仿宋"/>
          <w:color w:val="000000"/>
          <w:sz w:val="32"/>
          <w:szCs w:val="32"/>
        </w:rPr>
        <w:t>规模较大，因此发生会议费较上年增加。</w:t>
      </w:r>
      <w:r>
        <w:rPr>
          <w:rFonts w:ascii="方正仿宋_GBK" w:hAnsi="方正仿宋_GBK" w:eastAsia="方正仿宋_GBK" w:cs="方正仿宋_GBK"/>
          <w:sz w:val="32"/>
          <w:szCs w:val="32"/>
          <w:shd w:val="clear" w:color="auto" w:fill="FFFFFF"/>
        </w:rPr>
        <w:t>本年度培训费支出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与2023年度相比，减少1.00万元，下降100.0%</w:t>
      </w:r>
      <w:r>
        <w:rPr>
          <w:rFonts w:ascii="方正仿宋_GBK" w:hAnsi="方正仿宋_GBK" w:eastAsia="方正仿宋_GBK" w:cs="方正仿宋_GBK"/>
          <w:sz w:val="32"/>
          <w:szCs w:val="32"/>
          <w:shd w:val="clear" w:color="auto" w:fill="FFFFFF"/>
        </w:rPr>
        <w:t>，主要原因是</w:t>
      </w:r>
      <w:r>
        <w:rPr>
          <w:rFonts w:ascii="仿宋_GB2312" w:hAnsi="仿宋" w:eastAsia="仿宋_GB2312" w:cs="仿宋"/>
          <w:color w:val="000000"/>
          <w:sz w:val="32"/>
          <w:szCs w:val="32"/>
        </w:rPr>
        <w:t>本年度未展开培训。</w:t>
      </w:r>
      <w:r>
        <w:rPr>
          <w:rFonts w:ascii="方正仿宋_GBK" w:hAnsi="方正仿宋_GBK" w:eastAsia="方正仿宋_GBK" w:cs="方正仿宋_GBK"/>
          <w:sz w:val="32"/>
          <w:szCs w:val="32"/>
          <w:shd w:val="clear" w:color="auto" w:fill="FFFFFF"/>
        </w:rPr>
        <w:t>本年度差旅费支出</w:t>
      </w:r>
      <w:r>
        <w:rPr>
          <w:rFonts w:hint="default" w:ascii="Times New Roman" w:hAnsi="Times New Roman" w:eastAsia="方正仿宋_GBK"/>
          <w:sz w:val="32"/>
          <w:szCs w:val="32"/>
          <w:shd w:val="clear" w:color="auto" w:fill="FFFFFF"/>
        </w:rPr>
        <w:t>5.36</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与2023年度相比，增加2.21万元，增长70.2%</w:t>
      </w:r>
      <w:r>
        <w:rPr>
          <w:rFonts w:ascii="方正仿宋_GBK" w:hAnsi="方正仿宋_GBK" w:eastAsia="方正仿宋_GBK" w:cs="方正仿宋_GBK"/>
          <w:sz w:val="32"/>
          <w:szCs w:val="32"/>
          <w:shd w:val="clear" w:color="auto" w:fill="FFFFFF"/>
        </w:rPr>
        <w:t>，主要原因本年度本单位外出学习、培训次数增多。</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年度本部门机关运行经费支出</w:t>
      </w:r>
      <w:r>
        <w:rPr>
          <w:rFonts w:hint="default" w:ascii="Times New Roman" w:hAnsi="Times New Roman" w:eastAsia="方正仿宋_GBK"/>
          <w:sz w:val="32"/>
          <w:szCs w:val="32"/>
          <w:shd w:val="clear" w:color="auto" w:fill="FFFFFF"/>
        </w:rPr>
        <w:t>39.87</w:t>
      </w:r>
      <w:r>
        <w:rPr>
          <w:rFonts w:ascii="方正仿宋_GBK" w:hAnsi="方正仿宋_GBK" w:eastAsia="方正仿宋_GBK" w:cs="方正仿宋_GBK"/>
          <w:sz w:val="32"/>
          <w:szCs w:val="32"/>
          <w:shd w:val="clear" w:color="auto" w:fill="FFFFFF"/>
        </w:rPr>
        <w:t>万元，机关运行经费主要用于开支办公费、水电费、劳务费、公务车运行维护费等。机关运行经费</w:t>
      </w:r>
      <w:r>
        <w:rPr>
          <w:rFonts w:hint="default" w:ascii="Times New Roman" w:hAnsi="Times New Roman" w:eastAsia="方正仿宋_GBK"/>
          <w:sz w:val="32"/>
          <w:szCs w:val="32"/>
          <w:shd w:val="clear" w:color="auto" w:fill="FFFFFF"/>
        </w:rPr>
        <w:t>较上年支出数增加1.28万元，增长3.3%</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新招录、调入</w:t>
      </w:r>
      <w:r>
        <w:rPr>
          <w:rFonts w:hint="default" w:ascii="Times New Roman" w:hAnsi="Times New Roman" w:eastAsia="方正仿宋_GBK" w:cs="Times New Roman"/>
          <w:color w:val="auto"/>
          <w:sz w:val="32"/>
          <w:szCs w:val="32"/>
          <w:shd w:val="clear" w:color="auto" w:fill="FFFFFF"/>
          <w:lang w:val="en-US" w:eastAsia="zh-CN"/>
        </w:rPr>
        <w:t>3</w:t>
      </w:r>
      <w:r>
        <w:rPr>
          <w:rFonts w:hint="eastAsia" w:ascii="方正仿宋_GBK" w:hAnsi="方正仿宋_GBK" w:eastAsia="方正仿宋_GBK" w:cs="方正仿宋_GBK"/>
          <w:color w:val="auto"/>
          <w:sz w:val="32"/>
          <w:szCs w:val="32"/>
          <w:shd w:val="clear" w:color="auto" w:fill="FFFFFF"/>
          <w:lang w:eastAsia="zh-CN"/>
        </w:rPr>
        <w:t>名工作人员以及</w:t>
      </w:r>
      <w:r>
        <w:rPr>
          <w:rFonts w:ascii="Times New Roman" w:hAnsi="Times New Roman" w:eastAsia="方正仿宋_GBK"/>
          <w:color w:val="auto"/>
          <w:sz w:val="32"/>
          <w:szCs w:val="32"/>
          <w:shd w:val="clear" w:color="auto" w:fill="FFFFFF"/>
        </w:rPr>
        <w:t>人员调资晋级</w:t>
      </w:r>
      <w:r>
        <w:rPr>
          <w:rFonts w:ascii="方正仿宋_GBK" w:hAnsi="方正仿宋_GBK" w:eastAsia="方正仿宋_GBK" w:cs="方正仿宋_GBK"/>
          <w:sz w:val="32"/>
          <w:szCs w:val="32"/>
          <w:shd w:val="clear" w:color="auto" w:fill="FFFFFF"/>
        </w:rPr>
        <w:t>等。</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日，本部门共</w:t>
      </w:r>
      <w:bookmarkStart w:id="0" w:name="_GoBack"/>
      <w:bookmarkEnd w:id="0"/>
      <w:r>
        <w:rPr>
          <w:rFonts w:ascii="方正仿宋_GBK" w:hAnsi="方正仿宋_GBK" w:eastAsia="方正仿宋_GBK" w:cs="方正仿宋_GBK"/>
          <w:sz w:val="32"/>
          <w:szCs w:val="32"/>
          <w:shd w:val="clear" w:color="auto" w:fill="FFFFFF"/>
        </w:rPr>
        <w:t>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年度本部门政府采购支出总额</w:t>
      </w:r>
      <w:r>
        <w:rPr>
          <w:rFonts w:hint="default" w:ascii="Times New Roman" w:hAnsi="Times New Roman" w:eastAsia="方正仿宋_GBK"/>
          <w:sz w:val="32"/>
          <w:szCs w:val="32"/>
          <w:shd w:val="clear" w:color="auto" w:fill="FFFFFF"/>
        </w:rPr>
        <w:t>53.43</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24.30</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29.13</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50.56</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94.6%</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50.56</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94.6 %</w:t>
      </w:r>
      <w:r>
        <w:rPr>
          <w:rFonts w:ascii="方正仿宋_GBK" w:hAnsi="方正仿宋_GBK" w:eastAsia="方正仿宋_GBK" w:cs="方正仿宋_GBK"/>
          <w:sz w:val="32"/>
          <w:szCs w:val="32"/>
          <w:shd w:val="clear" w:color="auto" w:fill="FFFFFF"/>
        </w:rPr>
        <w:t>。主要用于采购医保宣传品、办公设备等。</w:t>
      </w:r>
    </w:p>
    <w:p>
      <w:pPr>
        <w:pStyle w:val="6"/>
        <w:snapToGrid w:val="0"/>
        <w:spacing w:before="0" w:beforeAutospacing="0" w:after="0" w:afterAutospacing="0" w:line="560" w:lineRule="exact"/>
        <w:ind w:firstLine="643" w:firstLineChars="200"/>
        <w:jc w:val="both"/>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五、2024年度预算绩效管理情况说明</w:t>
      </w:r>
    </w:p>
    <w:p>
      <w:pPr>
        <w:pStyle w:val="12"/>
        <w:autoSpaceDE w:val="0"/>
        <w:spacing w:before="0" w:beforeAutospacing="0" w:after="0" w:afterAutospacing="0" w:line="560" w:lineRule="exact"/>
        <w:ind w:firstLine="643" w:firstLineChars="200"/>
        <w:rPr>
          <w:rFonts w:ascii="方正仿宋_GBK" w:hAnsi="方正仿宋_GBK" w:eastAsia="方正仿宋_GBK" w:cs="方正仿宋_GBK"/>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2"/>
        <w:autoSpaceDE w:val="0"/>
        <w:spacing w:before="0" w:beforeAutospacing="0" w:after="0" w:afterAutospacing="0" w:line="560" w:lineRule="exact"/>
        <w:ind w:firstLine="640" w:firstLineChars="200"/>
        <w:rPr>
          <w:rFonts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根据预算绩效管理要求，我部门（单位）对部门整体和0个一级项目、5个二级项目开展了绩效自评，涉及财政拨款项目支出资金111.01万元。</w:t>
      </w:r>
    </w:p>
    <w:p>
      <w:pPr>
        <w:pStyle w:val="12"/>
        <w:spacing w:before="0" w:beforeAutospacing="0" w:after="0" w:afterAutospacing="0" w:line="560"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部门整体绩效自评表</w:t>
      </w:r>
    </w:p>
    <w:p>
      <w:pPr>
        <w:pStyle w:val="12"/>
        <w:spacing w:before="0" w:beforeAutospacing="0" w:after="0" w:afterAutospacing="0" w:line="560" w:lineRule="exact"/>
        <w:ind w:firstLine="640"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sz w:val="32"/>
          <w:szCs w:val="32"/>
          <w:shd w:val="clear" w:color="auto" w:fill="FFFFFF"/>
        </w:rPr>
        <w:t>部门整体绩效自评表详情见附件。</w:t>
      </w:r>
    </w:p>
    <w:p>
      <w:pPr>
        <w:pStyle w:val="12"/>
        <w:spacing w:before="0" w:beforeAutospacing="0" w:after="0" w:afterAutospacing="0" w:line="560"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项目支出绩效自评表（一级项目）</w:t>
      </w:r>
    </w:p>
    <w:p>
      <w:pPr>
        <w:pStyle w:val="12"/>
        <w:autoSpaceDE w:val="0"/>
        <w:spacing w:before="0" w:beforeAutospacing="0" w:after="0" w:afterAutospacing="0" w:line="560" w:lineRule="exact"/>
        <w:ind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项目支出绩效自评表详情见附件。</w:t>
      </w:r>
    </w:p>
    <w:p>
      <w:pPr>
        <w:pStyle w:val="12"/>
        <w:autoSpaceDE w:val="0"/>
        <w:spacing w:before="0" w:beforeAutospacing="0" w:after="0" w:afterAutospacing="0" w:line="560"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w:t>
      </w:r>
    </w:p>
    <w:p>
      <w:pPr>
        <w:pStyle w:val="16"/>
        <w:autoSpaceDE w:val="0"/>
        <w:spacing w:line="560" w:lineRule="exact"/>
        <w:ind w:firstLine="800" w:firstLineChars="250"/>
        <w:rPr>
          <w:rFonts w:hint="default" w:ascii="Times New Roman" w:hAnsi="Times New Roman" w:eastAsia="方正仿宋_GBK"/>
          <w:sz w:val="32"/>
          <w:szCs w:val="32"/>
          <w:shd w:val="clear" w:color="auto" w:fill="FFFFFF"/>
        </w:rPr>
      </w:pPr>
      <w:r>
        <w:rPr>
          <w:rFonts w:hint="default" w:ascii="Times New Roman" w:hAnsi="Times New Roman" w:eastAsia="方正仿宋_GBK"/>
          <w:sz w:val="32"/>
          <w:szCs w:val="32"/>
          <w:shd w:val="clear" w:color="auto" w:fill="FFFFFF"/>
        </w:rPr>
        <w:t>我部门未组织开展绩效评价</w:t>
      </w:r>
      <w:r>
        <w:rPr>
          <w:rFonts w:ascii="Times New Roman" w:hAnsi="Times New Roman" w:eastAsia="方正仿宋_GBK"/>
          <w:sz w:val="32"/>
          <w:szCs w:val="32"/>
          <w:shd w:val="clear" w:color="auto" w:fill="FFFFFF"/>
        </w:rPr>
        <w:t>。</w:t>
      </w:r>
    </w:p>
    <w:p>
      <w:pPr>
        <w:pStyle w:val="16"/>
        <w:autoSpaceDE w:val="0"/>
        <w:spacing w:line="560" w:lineRule="exact"/>
        <w:ind w:firstLine="643"/>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（三）财政绩效评价情况</w:t>
      </w:r>
    </w:p>
    <w:p>
      <w:pPr>
        <w:pStyle w:val="11"/>
        <w:autoSpaceDE w:val="0"/>
        <w:spacing w:line="560" w:lineRule="exact"/>
        <w:ind w:firstLine="800" w:firstLineChars="250"/>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市财政局未委托第三方对我部门开展绩效评价。</w:t>
      </w:r>
    </w:p>
    <w:p>
      <w:pPr>
        <w:pStyle w:val="12"/>
        <w:autoSpaceDE w:val="0"/>
        <w:spacing w:before="0" w:beforeAutospacing="0" w:after="0" w:afterAutospacing="0" w:line="560" w:lineRule="exact"/>
        <w:ind w:firstLine="790" w:firstLineChars="246"/>
        <w:rPr>
          <w:rFonts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六、专业名词解释</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七、决算公开联系方式及信息反馈渠道</w:t>
      </w:r>
    </w:p>
    <w:p>
      <w:pPr>
        <w:pStyle w:val="12"/>
        <w:spacing w:before="0" w:beforeAutospacing="0" w:after="0" w:afterAutospacing="0" w:line="560" w:lineRule="exact"/>
        <w:ind w:firstLine="672" w:firstLineChars="21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本单位决算公开信息反馈和联系方式：</w:t>
      </w:r>
    </w:p>
    <w:p>
      <w:pPr>
        <w:pStyle w:val="12"/>
        <w:spacing w:before="0" w:beforeAutospacing="0" w:after="0" w:afterAutospacing="0" w:line="560" w:lineRule="exact"/>
        <w:ind w:firstLine="640" w:firstLineChars="20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 xml:space="preserve">经办人：张钰林  </w:t>
      </w:r>
      <w:r>
        <w:rPr>
          <w:rFonts w:hint="default" w:ascii="Times New Roman" w:hAnsi="Times New Roman" w:eastAsia="方正仿宋_GBK" w:cs="Times New Roman"/>
          <w:sz w:val="32"/>
          <w:szCs w:val="32"/>
          <w:shd w:val="clear" w:color="auto" w:fill="FFFFFF"/>
          <w:lang w:val="en-US" w:eastAsia="zh-CN"/>
        </w:rPr>
        <w:t xml:space="preserve">     </w:t>
      </w:r>
      <w:r>
        <w:rPr>
          <w:rFonts w:hint="default" w:ascii="Times New Roman" w:hAnsi="Times New Roman" w:eastAsia="方正仿宋_GBK" w:cs="Times New Roman"/>
          <w:sz w:val="32"/>
          <w:szCs w:val="32"/>
          <w:shd w:val="clear" w:color="auto" w:fill="FFFFFF"/>
        </w:rPr>
        <w:t>单位负责人：曾军辉</w:t>
      </w:r>
    </w:p>
    <w:p>
      <w:pPr>
        <w:pStyle w:val="12"/>
        <w:spacing w:before="0" w:beforeAutospacing="0" w:after="0" w:afterAutospacing="0" w:line="560" w:lineRule="exact"/>
        <w:ind w:firstLine="640" w:firstLineChars="200"/>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联系电话：</w:t>
      </w:r>
      <w:r>
        <w:rPr>
          <w:rFonts w:hint="default" w:ascii="Times New Roman" w:hAnsi="Times New Roman" w:eastAsia="方正仿宋_GBK" w:cs="Times New Roman"/>
          <w:sz w:val="32"/>
          <w:szCs w:val="32"/>
          <w:shd w:val="clear" w:color="auto" w:fill="FFFFFF"/>
        </w:rPr>
        <w:t xml:space="preserve"> 023-59229590</w:t>
      </w:r>
    </w:p>
    <w:p>
      <w:pPr>
        <w:pStyle w:val="12"/>
        <w:spacing w:before="0" w:beforeAutospacing="0" w:after="0" w:afterAutospacing="0" w:line="560" w:lineRule="exact"/>
        <w:ind w:firstLine="640" w:firstLineChars="200"/>
        <w:rPr>
          <w:rFonts w:hint="eastAsia" w:ascii="方正仿宋_GBK" w:hAnsi="方正仿宋_GBK" w:eastAsia="方正仿宋_GBK" w:cs="方正仿宋_GBK"/>
          <w:sz w:val="32"/>
          <w:szCs w:val="32"/>
          <w:shd w:val="clear" w:color="auto" w:fill="FFFFFF"/>
        </w:rPr>
        <w:sectPr>
          <w:footerReference r:id="rId3" w:type="default"/>
          <w:pgSz w:w="11915" w:h="16840"/>
          <w:pgMar w:top="2098" w:right="1474" w:bottom="1985" w:left="1588" w:header="851" w:footer="992" w:gutter="0"/>
          <w:pgNumType w:fmt="numberInDash"/>
          <w:cols w:space="720" w:num="1"/>
          <w:docGrid w:type="lines" w:linePitch="312" w:charSpace="0"/>
        </w:sectPr>
      </w:pPr>
    </w:p>
    <w:tbl>
      <w:tblPr>
        <w:tblStyle w:val="7"/>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ascii="Arial" w:hAnsi="Arial" w:cs="Arial"/>
                <w:color w:val="000000"/>
                <w:sz w:val="22"/>
                <w:szCs w:val="22"/>
              </w:rPr>
            </w:pPr>
            <w:r>
              <w:rPr>
                <w:rFonts w:cs="宋体"/>
                <w:sz w:val="20"/>
                <w:szCs w:val="20"/>
              </w:rPr>
              <w:t>部门：</w:t>
            </w:r>
            <w:r>
              <w:rPr>
                <w:sz w:val="20"/>
              </w:rPr>
              <w:t>城口县医疗保障局</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644.37</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97.60</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507.19</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37.52</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644.37</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644.37</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6.45</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6.45</w:t>
            </w: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650.82</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650.82</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备注：1.本表反映部门本年度的总收支和年末结转结余情况。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59" w:type="pct"/>
        <w:tblInd w:w="0" w:type="dxa"/>
        <w:tblLayout w:type="fixed"/>
        <w:tblCellMar>
          <w:top w:w="0" w:type="dxa"/>
          <w:left w:w="0" w:type="dxa"/>
          <w:bottom w:w="0" w:type="dxa"/>
          <w:right w:w="0" w:type="dxa"/>
        </w:tblCellMar>
      </w:tblPr>
      <w:tblGrid>
        <w:gridCol w:w="1362"/>
        <w:gridCol w:w="2973"/>
        <w:gridCol w:w="1377"/>
        <w:gridCol w:w="1429"/>
        <w:gridCol w:w="1463"/>
        <w:gridCol w:w="1355"/>
        <w:gridCol w:w="1386"/>
        <w:gridCol w:w="1256"/>
        <w:gridCol w:w="1256"/>
        <w:gridCol w:w="1646"/>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sz w:val="20"/>
              </w:rPr>
              <w:t>城口县医疗保障局</w:t>
            </w: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39"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58"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644.37</w:t>
            </w:r>
          </w:p>
        </w:tc>
        <w:tc>
          <w:tcPr>
            <w:tcW w:w="46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644.37</w:t>
            </w:r>
          </w:p>
        </w:tc>
        <w:tc>
          <w:tcPr>
            <w:tcW w:w="4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3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4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2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97.60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97.60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89.66</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89.66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44.15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44.15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507.19</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507.19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28.98</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28.98</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5.06</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5.06</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478.21</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478.21</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333.99</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333.99</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2101550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37.52</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37.52</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ind w:left="600" w:hanging="600" w:hangingChars="300"/>
        <w:rPr>
          <w:rFonts w:hint="default" w:cs="宋体"/>
          <w:sz w:val="20"/>
          <w:szCs w:val="20"/>
        </w:rPr>
      </w:pPr>
      <w:r>
        <w:rPr>
          <w:rFonts w:cs="宋体"/>
          <w:sz w:val="20"/>
          <w:szCs w:val="20"/>
        </w:rPr>
        <w:t>备注：1.本表反映部门本年度取得的各项收入情况。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5000" w:type="pct"/>
        <w:tblInd w:w="0" w:type="dxa"/>
        <w:tblLayout w:type="fixed"/>
        <w:tblCellMar>
          <w:top w:w="0" w:type="dxa"/>
          <w:left w:w="0" w:type="dxa"/>
          <w:bottom w:w="0" w:type="dxa"/>
          <w:right w:w="0" w:type="dxa"/>
        </w:tblCellMar>
      </w:tblPr>
      <w:tblGrid>
        <w:gridCol w:w="1234"/>
        <w:gridCol w:w="3916"/>
        <w:gridCol w:w="1799"/>
        <w:gridCol w:w="1738"/>
        <w:gridCol w:w="1569"/>
        <w:gridCol w:w="1508"/>
        <w:gridCol w:w="1670"/>
        <w:gridCol w:w="1888"/>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w:t>
            </w: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03"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277"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644.37</w:t>
            </w:r>
          </w:p>
        </w:tc>
        <w:tc>
          <w:tcPr>
            <w:tcW w:w="5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543.36</w:t>
            </w:r>
          </w:p>
        </w:tc>
        <w:tc>
          <w:tcPr>
            <w:tcW w:w="5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101.01</w:t>
            </w:r>
          </w:p>
        </w:tc>
        <w:tc>
          <w:tcPr>
            <w:tcW w:w="49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4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6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2.07</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97.60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89.66</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7.93</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7.93</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89.66</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89.66</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44.15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22.51</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507.19</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414.12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93.07</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28.98</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28.98</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21.61</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5.06</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5.06</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478.21</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385.13</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93.07</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333.99</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333.99</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93.07</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2101550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51.15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37.52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37.52</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37.52</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rPr>
          <w:rFonts w:hint="default" w:cs="宋体"/>
          <w:sz w:val="20"/>
          <w:szCs w:val="20"/>
        </w:rPr>
      </w:pPr>
      <w:r>
        <w:rPr>
          <w:rFonts w:cs="宋体"/>
          <w:sz w:val="20"/>
          <w:szCs w:val="20"/>
        </w:rPr>
        <w:t>备注：1.本表反映部门本年度各项支出情况。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城口县医疗保障局</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644.37</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97.60</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97.60</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507.19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507.19</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37.52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37.52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644.37</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644.37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644.37</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6.45</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650.82</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650.82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650.82</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bl>
    <w:p>
      <w:pPr>
        <w:spacing w:line="240" w:lineRule="exact"/>
        <w:rPr>
          <w:rFonts w:hint="default" w:cs="宋体"/>
          <w:sz w:val="20"/>
          <w:szCs w:val="20"/>
        </w:rPr>
      </w:pPr>
      <w:r>
        <w:rPr>
          <w:rFonts w:cs="宋体"/>
          <w:sz w:val="20"/>
          <w:szCs w:val="20"/>
        </w:rPr>
        <w:t>备注：1.本表反映部门本年度一般公共预算财政拨款、政府性基金预算财政拨款及国有资本经营预算财政拨款的总收支和年末结转结余情况。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644.37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543.36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101.01</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2.07</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97.60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89.66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人力资源和社会保障管理事务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7.93</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2080109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社会保险经办机构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7.93</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7.93</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89.66</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89.66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44.15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44.15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22.51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22.51</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507.19</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414.12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93.07</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28.98</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28.98</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21.61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21.61</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5.06</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5.06</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478.21</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385.13</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93.07</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333.99</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333.99</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医疗保障政策管理</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93.07</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93.07</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2101550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事业运行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51.15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51.15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37.52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37.52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37.52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37.52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37.52</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37.52</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备注：1.本表反映部门本年度一般公共预算财政拨款支出情况。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4994" w:type="pct"/>
        <w:tblInd w:w="0" w:type="dxa"/>
        <w:tblLayout w:type="autofit"/>
        <w:tblCellMar>
          <w:top w:w="0" w:type="dxa"/>
          <w:left w:w="0" w:type="dxa"/>
          <w:bottom w:w="0" w:type="dxa"/>
          <w:right w:w="0" w:type="dxa"/>
        </w:tblCellMar>
      </w:tblPr>
      <w:tblGrid>
        <w:gridCol w:w="802"/>
        <w:gridCol w:w="2810"/>
        <w:gridCol w:w="1540"/>
        <w:gridCol w:w="872"/>
        <w:gridCol w:w="2032"/>
        <w:gridCol w:w="1417"/>
        <w:gridCol w:w="872"/>
        <w:gridCol w:w="3462"/>
        <w:gridCol w:w="1497"/>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城口县医疗保障局</w:t>
            </w: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476.64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43.32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0.39</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120.48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8.28</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161.26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0.11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0.39</w:t>
            </w: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25.77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0.54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44.15</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22.51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23.92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7.36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37.52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22.00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5.36</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2.49</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17.00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499.64</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43.72</w:t>
            </w:r>
          </w:p>
        </w:tc>
      </w:tr>
    </w:tbl>
    <w:p>
      <w:pPr>
        <w:spacing w:line="280" w:lineRule="exact"/>
        <w:rPr>
          <w:rFonts w:hint="default" w:cs="宋体"/>
          <w:sz w:val="20"/>
          <w:szCs w:val="20"/>
        </w:rPr>
      </w:pPr>
      <w:r>
        <w:rPr>
          <w:rFonts w:cs="宋体"/>
          <w:sz w:val="20"/>
          <w:szCs w:val="20"/>
        </w:rPr>
        <w:t>备注：1.本表反映部门本年度一般公共预算财政拨款基本支出明细情况。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87"/>
        <w:gridCol w:w="3527"/>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5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备注：本表反映部门本年度政府性基金预算财政拨款收入支出及结转和结余情况。本部门无政府性基金收支，故本表无数据。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5000" w:type="pct"/>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城口县医疗保障局</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7"/>
        <w:tblW w:w="4611" w:type="pct"/>
        <w:tblInd w:w="0" w:type="dxa"/>
        <w:tblLayout w:type="autofit"/>
        <w:tblCellMar>
          <w:top w:w="0" w:type="dxa"/>
          <w:left w:w="170" w:type="dxa"/>
          <w:bottom w:w="0" w:type="dxa"/>
          <w:right w:w="170" w:type="dxa"/>
        </w:tblCellMar>
      </w:tblPr>
      <w:tblGrid>
        <w:gridCol w:w="3162"/>
        <w:gridCol w:w="2402"/>
        <w:gridCol w:w="2360"/>
        <w:gridCol w:w="3726"/>
        <w:gridCol w:w="2480"/>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cs="宋体"/>
                <w:sz w:val="20"/>
                <w:szCs w:val="20"/>
              </w:rPr>
              <w:t>部门</w:t>
            </w:r>
            <w:r>
              <w:rPr>
                <w:rFonts w:cs="宋体"/>
                <w:color w:val="000000"/>
                <w:kern w:val="2"/>
                <w:sz w:val="20"/>
                <w:szCs w:val="20"/>
              </w:rPr>
              <w:t>：</w:t>
            </w:r>
            <w:r>
              <w:rPr>
                <w:color w:val="000000"/>
                <w:sz w:val="20"/>
              </w:rPr>
              <w:t>城口县医疗保障局</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39.87</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4.38</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4.38</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33.44</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6.43</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2.49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1.89</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1.89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1.89</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1</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30</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53.43</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24.30</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252</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29.13</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50.56</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50.56</w:t>
            </w: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5.08</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5.36</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sz w:val="16"/>
                <w:szCs w:val="16"/>
              </w:rPr>
            </w:pPr>
          </w:p>
        </w:tc>
      </w:tr>
    </w:tbl>
    <w:p>
      <w:pPr>
        <w:rPr>
          <w:rFonts w:hint="default" w:cs="宋体"/>
          <w:sz w:val="18"/>
          <w:szCs w:val="18"/>
        </w:rPr>
      </w:pPr>
      <w:r>
        <w:rPr>
          <w:rFonts w:cs="宋体"/>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- 9 -</w:t>
                </w:r>
                <w:r>
                  <w:rPr>
                    <w:rFonts w:hint="default"/>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PAGE   \* MERGEFORMAT</w:instrText>
                </w:r>
                <w:r>
                  <w:fldChar w:fldCharType="separate"/>
                </w:r>
                <w:r>
                  <w:rPr>
                    <w:rFonts w:hint="default"/>
                    <w:lang w:val="zh-CN"/>
                  </w:rPr>
                  <w:t>-</w:t>
                </w:r>
                <w:r>
                  <w:rPr>
                    <w:rFonts w:hint="default"/>
                  </w:rPr>
                  <w:t xml:space="preserve"> 12 -</w:t>
                </w:r>
                <w:r>
                  <w:rPr>
                    <w:rFonts w:hint="default"/>
                  </w:rPr>
                  <w:fldChar w:fldCharType="end"/>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C01CC"/>
    <w:rsid w:val="000D7702"/>
    <w:rsid w:val="000F6721"/>
    <w:rsid w:val="00145769"/>
    <w:rsid w:val="001632EC"/>
    <w:rsid w:val="00175FD6"/>
    <w:rsid w:val="001C05A3"/>
    <w:rsid w:val="001C5C95"/>
    <w:rsid w:val="001F68B9"/>
    <w:rsid w:val="002151B6"/>
    <w:rsid w:val="00261065"/>
    <w:rsid w:val="0027652C"/>
    <w:rsid w:val="002D0E5A"/>
    <w:rsid w:val="002D71F4"/>
    <w:rsid w:val="002E5443"/>
    <w:rsid w:val="0032196C"/>
    <w:rsid w:val="00382F48"/>
    <w:rsid w:val="003B1EF1"/>
    <w:rsid w:val="003C5A7D"/>
    <w:rsid w:val="003C7759"/>
    <w:rsid w:val="004852DA"/>
    <w:rsid w:val="004C12FF"/>
    <w:rsid w:val="004D0390"/>
    <w:rsid w:val="0053482F"/>
    <w:rsid w:val="00537D66"/>
    <w:rsid w:val="00550ABE"/>
    <w:rsid w:val="005B023C"/>
    <w:rsid w:val="005C631C"/>
    <w:rsid w:val="00600322"/>
    <w:rsid w:val="00611EFF"/>
    <w:rsid w:val="006137D7"/>
    <w:rsid w:val="00634FA8"/>
    <w:rsid w:val="0063613A"/>
    <w:rsid w:val="00675792"/>
    <w:rsid w:val="0068170B"/>
    <w:rsid w:val="0068503E"/>
    <w:rsid w:val="00697665"/>
    <w:rsid w:val="006C3A15"/>
    <w:rsid w:val="006E2034"/>
    <w:rsid w:val="00732392"/>
    <w:rsid w:val="00734707"/>
    <w:rsid w:val="00786B71"/>
    <w:rsid w:val="00792285"/>
    <w:rsid w:val="007A0D2E"/>
    <w:rsid w:val="007A3314"/>
    <w:rsid w:val="007B419D"/>
    <w:rsid w:val="007B77AC"/>
    <w:rsid w:val="007C5C5B"/>
    <w:rsid w:val="007F1C11"/>
    <w:rsid w:val="008034B0"/>
    <w:rsid w:val="00810C74"/>
    <w:rsid w:val="00810F13"/>
    <w:rsid w:val="00826B47"/>
    <w:rsid w:val="00884557"/>
    <w:rsid w:val="00893689"/>
    <w:rsid w:val="008A64E1"/>
    <w:rsid w:val="008C123C"/>
    <w:rsid w:val="009346FF"/>
    <w:rsid w:val="00940231"/>
    <w:rsid w:val="00944711"/>
    <w:rsid w:val="009574D5"/>
    <w:rsid w:val="009821E3"/>
    <w:rsid w:val="00984852"/>
    <w:rsid w:val="009B37A6"/>
    <w:rsid w:val="009B60FE"/>
    <w:rsid w:val="009B67B8"/>
    <w:rsid w:val="009C1422"/>
    <w:rsid w:val="00A03B1E"/>
    <w:rsid w:val="00A55E54"/>
    <w:rsid w:val="00A67739"/>
    <w:rsid w:val="00A820B7"/>
    <w:rsid w:val="00A830E1"/>
    <w:rsid w:val="00A84E52"/>
    <w:rsid w:val="00AA7DFF"/>
    <w:rsid w:val="00AB588D"/>
    <w:rsid w:val="00AC5566"/>
    <w:rsid w:val="00B03CCD"/>
    <w:rsid w:val="00B104B0"/>
    <w:rsid w:val="00B40138"/>
    <w:rsid w:val="00B5596B"/>
    <w:rsid w:val="00B97448"/>
    <w:rsid w:val="00BB6479"/>
    <w:rsid w:val="00BC710B"/>
    <w:rsid w:val="00BF5A85"/>
    <w:rsid w:val="00C14104"/>
    <w:rsid w:val="00C307F6"/>
    <w:rsid w:val="00C96B11"/>
    <w:rsid w:val="00C97747"/>
    <w:rsid w:val="00CC6B99"/>
    <w:rsid w:val="00D23652"/>
    <w:rsid w:val="00D6067F"/>
    <w:rsid w:val="00DF7706"/>
    <w:rsid w:val="00E05175"/>
    <w:rsid w:val="00E071B4"/>
    <w:rsid w:val="00E654E2"/>
    <w:rsid w:val="00E76362"/>
    <w:rsid w:val="00E86B80"/>
    <w:rsid w:val="00E90CD7"/>
    <w:rsid w:val="00F137D3"/>
    <w:rsid w:val="00F13C36"/>
    <w:rsid w:val="00F23C68"/>
    <w:rsid w:val="00F32C53"/>
    <w:rsid w:val="00F73F90"/>
    <w:rsid w:val="00F7623D"/>
    <w:rsid w:val="00F8598B"/>
    <w:rsid w:val="00FA0819"/>
    <w:rsid w:val="00FB7EF0"/>
    <w:rsid w:val="00FE4A8B"/>
    <w:rsid w:val="00FF1DAF"/>
    <w:rsid w:val="010B75A7"/>
    <w:rsid w:val="01474EBF"/>
    <w:rsid w:val="01F3521E"/>
    <w:rsid w:val="02E16AD4"/>
    <w:rsid w:val="03077B2E"/>
    <w:rsid w:val="03B87EA0"/>
    <w:rsid w:val="03C7572A"/>
    <w:rsid w:val="03E3214F"/>
    <w:rsid w:val="044C50BA"/>
    <w:rsid w:val="05BC6D49"/>
    <w:rsid w:val="06194FF1"/>
    <w:rsid w:val="06A2550B"/>
    <w:rsid w:val="06F80EE2"/>
    <w:rsid w:val="07001CCA"/>
    <w:rsid w:val="075678DB"/>
    <w:rsid w:val="079D7CC7"/>
    <w:rsid w:val="08051BCA"/>
    <w:rsid w:val="086C12F4"/>
    <w:rsid w:val="08BA052C"/>
    <w:rsid w:val="08C81E40"/>
    <w:rsid w:val="08DB07BA"/>
    <w:rsid w:val="0969353F"/>
    <w:rsid w:val="096F1C76"/>
    <w:rsid w:val="098305D0"/>
    <w:rsid w:val="098A0877"/>
    <w:rsid w:val="0A5C4B69"/>
    <w:rsid w:val="0A86124A"/>
    <w:rsid w:val="0AB54CC0"/>
    <w:rsid w:val="0ACC459F"/>
    <w:rsid w:val="0B9335CE"/>
    <w:rsid w:val="0B9A4667"/>
    <w:rsid w:val="0C08411A"/>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636CD6"/>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965A1E"/>
    <w:rsid w:val="1EA33588"/>
    <w:rsid w:val="1EB57761"/>
    <w:rsid w:val="1ECF0A66"/>
    <w:rsid w:val="1EF67CA4"/>
    <w:rsid w:val="1F020D3A"/>
    <w:rsid w:val="1F2C5189"/>
    <w:rsid w:val="1F4B0B02"/>
    <w:rsid w:val="1F833C2E"/>
    <w:rsid w:val="1FBB35CD"/>
    <w:rsid w:val="1FCD26AF"/>
    <w:rsid w:val="1FF4576F"/>
    <w:rsid w:val="20642787"/>
    <w:rsid w:val="208A0FEC"/>
    <w:rsid w:val="20F4064E"/>
    <w:rsid w:val="21556F04"/>
    <w:rsid w:val="21D41818"/>
    <w:rsid w:val="2208703F"/>
    <w:rsid w:val="22403BD3"/>
    <w:rsid w:val="23DA37D9"/>
    <w:rsid w:val="247A7AA7"/>
    <w:rsid w:val="24B92327"/>
    <w:rsid w:val="24C14514"/>
    <w:rsid w:val="2533755C"/>
    <w:rsid w:val="25791755"/>
    <w:rsid w:val="26396DF4"/>
    <w:rsid w:val="27167136"/>
    <w:rsid w:val="27B23302"/>
    <w:rsid w:val="29310A5F"/>
    <w:rsid w:val="29C37A35"/>
    <w:rsid w:val="2A076083"/>
    <w:rsid w:val="2A73162E"/>
    <w:rsid w:val="2A751F0B"/>
    <w:rsid w:val="2A9E38C2"/>
    <w:rsid w:val="2B131B50"/>
    <w:rsid w:val="2B167953"/>
    <w:rsid w:val="2B200583"/>
    <w:rsid w:val="2B220436"/>
    <w:rsid w:val="2B8209DE"/>
    <w:rsid w:val="2C6762A3"/>
    <w:rsid w:val="2E7F70DA"/>
    <w:rsid w:val="2EBF7B3E"/>
    <w:rsid w:val="2EDE1934"/>
    <w:rsid w:val="2FCA4B37"/>
    <w:rsid w:val="2FE029D7"/>
    <w:rsid w:val="2FF06E00"/>
    <w:rsid w:val="30562E26"/>
    <w:rsid w:val="30586FEC"/>
    <w:rsid w:val="30EC7046"/>
    <w:rsid w:val="315F0B22"/>
    <w:rsid w:val="319D022C"/>
    <w:rsid w:val="31C90022"/>
    <w:rsid w:val="31D84415"/>
    <w:rsid w:val="32024E86"/>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6FF22D5"/>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067AAC"/>
    <w:rsid w:val="3E1D0952"/>
    <w:rsid w:val="3E42660A"/>
    <w:rsid w:val="3E7555B1"/>
    <w:rsid w:val="3E787ED9"/>
    <w:rsid w:val="3EBB0683"/>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083FD9"/>
    <w:rsid w:val="426554D0"/>
    <w:rsid w:val="426C1EA8"/>
    <w:rsid w:val="42736402"/>
    <w:rsid w:val="42E86A87"/>
    <w:rsid w:val="430359C7"/>
    <w:rsid w:val="43307B09"/>
    <w:rsid w:val="43470647"/>
    <w:rsid w:val="438D0E97"/>
    <w:rsid w:val="43BB152F"/>
    <w:rsid w:val="44494994"/>
    <w:rsid w:val="44C37687"/>
    <w:rsid w:val="455A06DD"/>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754F2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8C27FE"/>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F2D4A41"/>
    <w:rsid w:val="60C74F6C"/>
    <w:rsid w:val="61025A59"/>
    <w:rsid w:val="613D5BBC"/>
    <w:rsid w:val="61536C39"/>
    <w:rsid w:val="61E64F4A"/>
    <w:rsid w:val="623E0993"/>
    <w:rsid w:val="62944DD7"/>
    <w:rsid w:val="6319381F"/>
    <w:rsid w:val="63236436"/>
    <w:rsid w:val="63C25DC5"/>
    <w:rsid w:val="63C62057"/>
    <w:rsid w:val="64571EF5"/>
    <w:rsid w:val="64BB4286"/>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AEA14EB"/>
    <w:rsid w:val="6B474EF5"/>
    <w:rsid w:val="6BBF53FD"/>
    <w:rsid w:val="6C560CAE"/>
    <w:rsid w:val="6C576495"/>
    <w:rsid w:val="6D903FF5"/>
    <w:rsid w:val="6DA955B8"/>
    <w:rsid w:val="6DE346AB"/>
    <w:rsid w:val="6DE5391A"/>
    <w:rsid w:val="6EFD1324"/>
    <w:rsid w:val="6F5A53AC"/>
    <w:rsid w:val="6F5D61CD"/>
    <w:rsid w:val="6FAC003D"/>
    <w:rsid w:val="6FE55E12"/>
    <w:rsid w:val="6FFB2E76"/>
    <w:rsid w:val="708F6F7F"/>
    <w:rsid w:val="70D94BD3"/>
    <w:rsid w:val="71C34D91"/>
    <w:rsid w:val="72DB435C"/>
    <w:rsid w:val="72E2613A"/>
    <w:rsid w:val="72F771F4"/>
    <w:rsid w:val="734150D5"/>
    <w:rsid w:val="735F93E1"/>
    <w:rsid w:val="736650B0"/>
    <w:rsid w:val="73934AD2"/>
    <w:rsid w:val="74F67135"/>
    <w:rsid w:val="750837F0"/>
    <w:rsid w:val="754758CF"/>
    <w:rsid w:val="761275E6"/>
    <w:rsid w:val="764F62AB"/>
    <w:rsid w:val="765C45EC"/>
    <w:rsid w:val="768A7619"/>
    <w:rsid w:val="76AA36E6"/>
    <w:rsid w:val="772E1EBA"/>
    <w:rsid w:val="77303AE2"/>
    <w:rsid w:val="77EB79F7"/>
    <w:rsid w:val="780D0085"/>
    <w:rsid w:val="796D60A4"/>
    <w:rsid w:val="79A031D5"/>
    <w:rsid w:val="79A454A8"/>
    <w:rsid w:val="7A1525F7"/>
    <w:rsid w:val="7B24540B"/>
    <w:rsid w:val="7B420052"/>
    <w:rsid w:val="7B861484"/>
    <w:rsid w:val="7BC57958"/>
    <w:rsid w:val="7BD06A28"/>
    <w:rsid w:val="7C3A7C0B"/>
    <w:rsid w:val="7C5248E4"/>
    <w:rsid w:val="7C566698"/>
    <w:rsid w:val="7C5866A3"/>
    <w:rsid w:val="7CBE2F89"/>
    <w:rsid w:val="7D7406BB"/>
    <w:rsid w:val="7DE94331"/>
    <w:rsid w:val="7F446A19"/>
    <w:rsid w:val="7F7452B9"/>
    <w:rsid w:val="7F8401D1"/>
    <w:rsid w:val="7FAC32D7"/>
    <w:rsid w:val="BFCF5026"/>
    <w:rsid w:val="DAE715A0"/>
    <w:rsid w:val="DEAFC2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列出段落3"/>
    <w:basedOn w:val="1"/>
    <w:qFormat/>
    <w:uiPriority w:val="99"/>
    <w:pPr>
      <w:ind w:firstLine="420" w:firstLineChars="200"/>
    </w:pPr>
  </w:style>
  <w:style w:type="paragraph" w:styleId="17">
    <w:name w:val="List Paragraph"/>
    <w:basedOn w:val="1"/>
    <w:qFormat/>
    <w:uiPriority w:val="34"/>
    <w:pPr>
      <w:widowControl w:val="0"/>
      <w:ind w:firstLine="420" w:firstLineChars="200"/>
      <w:jc w:val="both"/>
    </w:pPr>
    <w:rPr>
      <w:rFonts w:hint="default" w:ascii="Times New Roman" w:hAnsi="Times New Roman"/>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23</Pages>
  <Words>9282</Words>
  <Characters>12182</Characters>
  <Lines>103</Lines>
  <Paragraphs>29</Paragraphs>
  <TotalTime>0</TotalTime>
  <ScaleCrop>false</ScaleCrop>
  <LinksUpToDate>false</LinksUpToDate>
  <CharactersWithSpaces>12612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2025-11-06T14:25:00Z</dcterms:created>
  <dc:creator>Administrator</dc:creator>
  <cp:lastModifiedBy>县医疗保障局管理员</cp:lastModifiedBy>
  <dcterms:modified xsi:type="dcterms:W3CDTF">2025-11-11T02:02:10Z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BB46EABDBB2749749395447164B066B3_12</vt:lpwstr>
  </property>
  <property fmtid="{D5CDD505-2E9C-101B-9397-08002B2CF9AE}" pid="4" name="KSOTemplateDocerSaveRecord">
    <vt:lpwstr>eyJoZGlkIjoiM2NkM2MwN2VlMWM1ZjFlY2FmODA0YWIwNTc5OTI5NGUifQ==</vt:lpwstr>
  </property>
</Properties>
</file>