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eastAsia="方正小标宋_GBK"/>
          <w:sz w:val="40"/>
          <w:szCs w:val="40"/>
        </w:rPr>
      </w:pPr>
    </w:p>
    <w:p>
      <w:pPr>
        <w:spacing w:line="540" w:lineRule="exact"/>
        <w:jc w:val="center"/>
        <w:rPr>
          <w:rFonts w:eastAsia="方正小标宋_GBK"/>
          <w:sz w:val="40"/>
          <w:szCs w:val="40"/>
        </w:rPr>
      </w:pPr>
    </w:p>
    <w:p>
      <w:pPr>
        <w:spacing w:line="540" w:lineRule="exact"/>
        <w:jc w:val="center"/>
        <w:rPr>
          <w:rFonts w:eastAsia="方正小标宋_GBK"/>
          <w:w w:val="40"/>
          <w:sz w:val="40"/>
          <w:szCs w:val="40"/>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lang w:eastAsia="zh-CN"/>
        </w:rPr>
      </w:pPr>
    </w:p>
    <w:p>
      <w:pPr>
        <w:spacing w:line="560" w:lineRule="exact"/>
        <w:jc w:val="left"/>
        <w:rPr>
          <w:rFonts w:hint="eastAsia" w:ascii="Times New Roman" w:hAnsi="Times New Roman" w:eastAsia="方正小标宋_GBK" w:cs="方正小标宋_GBK"/>
          <w:b w:val="0"/>
          <w:bCs w:val="0"/>
          <w:i w:val="0"/>
          <w:iCs w:val="0"/>
          <w:caps w:val="0"/>
          <w:snapToGrid w:val="0"/>
          <w:color w:val="333333"/>
          <w:spacing w:val="0"/>
          <w:sz w:val="44"/>
          <w:szCs w:val="44"/>
          <w:highlight w:val="none"/>
          <w:shd w:val="clear" w:color="auto" w:fill="FFFFFF"/>
          <w:lang w:eastAsia="zh-CN"/>
        </w:rPr>
      </w:pPr>
      <w:r>
        <w:rPr>
          <w:rFonts w:hint="eastAsia" w:ascii="Times New Roman" w:hAnsi="Times New Roman" w:eastAsia="方正仿宋_GBK" w:cs="方正仿宋_GBK"/>
          <w:sz w:val="32"/>
          <w:szCs w:val="32"/>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Times New Roman" w:hAnsi="Times New Roman" w:eastAsia="方正小标宋_GBK" w:cs="方正小标宋_GBK"/>
          <w:b w:val="0"/>
          <w:bCs w:val="0"/>
          <w:i w:val="0"/>
          <w:iCs w:val="0"/>
          <w:caps w:val="0"/>
          <w:snapToGrid w:val="0"/>
          <w:color w:val="333333"/>
          <w:spacing w:val="0"/>
          <w:sz w:val="44"/>
          <w:szCs w:val="44"/>
          <w:highlight w:val="none"/>
          <w:shd w:val="clear" w:color="auto" w:fill="FFFFFF"/>
          <w:lang w:eastAsia="zh-CN"/>
        </w:rPr>
      </w:pPr>
    </w:p>
    <w:p>
      <w:pPr>
        <w:keepNext w:val="0"/>
        <w:keepLines w:val="0"/>
        <w:pageBreakBefore w:val="0"/>
        <w:widowControl/>
        <w:kinsoku/>
        <w:wordWrap/>
        <w:overflowPunct/>
        <w:topLinePunct w:val="0"/>
        <w:autoSpaceDE/>
        <w:autoSpaceDN/>
        <w:bidi w:val="0"/>
        <w:adjustRightInd w:val="0"/>
        <w:snapToGrid w:val="0"/>
        <w:spacing w:line="600" w:lineRule="exact"/>
        <w:ind w:firstLine="0" w:firstLineChars="0"/>
        <w:jc w:val="center"/>
        <w:textAlignment w:val="auto"/>
        <w:rPr>
          <w:rFonts w:ascii="Times New Roman" w:hAnsi="Times New Roman" w:eastAsia="方正小标宋_GBK" w:cs="Times New Roman"/>
          <w:snapToGrid w:val="0"/>
          <w:sz w:val="42"/>
          <w:szCs w:val="42"/>
          <w:shd w:val="clear" w:color="auto" w:fill="FFFFFF"/>
        </w:rPr>
      </w:pPr>
      <w:r>
        <w:rPr>
          <w:rFonts w:ascii="Times New Roman" w:hAnsi="Times New Roman" w:eastAsia="方正小标宋_GBK" w:cs="Times New Roman"/>
          <w:snapToGrid w:val="0"/>
          <w:sz w:val="42"/>
          <w:szCs w:val="42"/>
          <w:shd w:val="clear" w:color="auto" w:fill="FFFFFF"/>
        </w:rPr>
        <w:t>重庆市医疗保障局关于</w:t>
      </w:r>
    </w:p>
    <w:p>
      <w:pPr>
        <w:keepNext w:val="0"/>
        <w:keepLines w:val="0"/>
        <w:pageBreakBefore w:val="0"/>
        <w:widowControl/>
        <w:kinsoku/>
        <w:wordWrap/>
        <w:overflowPunct/>
        <w:topLinePunct w:val="0"/>
        <w:autoSpaceDE/>
        <w:autoSpaceDN/>
        <w:bidi w:val="0"/>
        <w:adjustRightInd w:val="0"/>
        <w:snapToGrid w:val="0"/>
        <w:spacing w:line="600" w:lineRule="exact"/>
        <w:ind w:firstLine="0" w:firstLineChars="0"/>
        <w:jc w:val="center"/>
        <w:textAlignment w:val="auto"/>
        <w:rPr>
          <w:rFonts w:hint="eastAsia" w:ascii="Times New Roman" w:hAnsi="Times New Roman" w:eastAsia="方正小标宋_GBK" w:cs="Times New Roman"/>
          <w:snapToGrid w:val="0"/>
          <w:sz w:val="42"/>
          <w:szCs w:val="42"/>
          <w:shd w:val="clear" w:color="auto" w:fill="FFFFFF"/>
        </w:rPr>
      </w:pPr>
      <w:r>
        <w:rPr>
          <w:rFonts w:ascii="Times New Roman" w:hAnsi="Times New Roman" w:eastAsia="方正小标宋_GBK" w:cs="Times New Roman"/>
          <w:snapToGrid w:val="0"/>
          <w:sz w:val="42"/>
          <w:szCs w:val="42"/>
          <w:shd w:val="clear" w:color="auto" w:fill="FFFFFF"/>
        </w:rPr>
        <w:t>规范</w:t>
      </w:r>
      <w:r>
        <w:rPr>
          <w:rFonts w:hint="eastAsia" w:ascii="Times New Roman" w:hAnsi="Times New Roman" w:eastAsia="方正小标宋_GBK" w:cs="Times New Roman"/>
          <w:snapToGrid w:val="0"/>
          <w:sz w:val="42"/>
          <w:szCs w:val="42"/>
          <w:shd w:val="clear" w:color="auto" w:fill="FFFFFF"/>
          <w:lang w:eastAsia="zh-CN"/>
        </w:rPr>
        <w:t>口腔类、颌面外科类</w:t>
      </w:r>
      <w:r>
        <w:rPr>
          <w:rFonts w:ascii="Times New Roman" w:hAnsi="Times New Roman" w:eastAsia="方正小标宋_GBK" w:cs="Times New Roman"/>
          <w:snapToGrid w:val="0"/>
          <w:sz w:val="42"/>
          <w:szCs w:val="42"/>
          <w:shd w:val="clear" w:color="auto" w:fill="FFFFFF"/>
        </w:rPr>
        <w:t>医疗服务价格项目</w:t>
      </w:r>
      <w:r>
        <w:rPr>
          <w:rFonts w:hint="eastAsia" w:ascii="Times New Roman" w:hAnsi="Times New Roman" w:eastAsia="方正小标宋_GBK" w:cs="Times New Roman"/>
          <w:snapToGrid w:val="0"/>
          <w:sz w:val="42"/>
          <w:szCs w:val="42"/>
          <w:shd w:val="clear" w:color="auto" w:fill="FFFFFF"/>
        </w:rPr>
        <w:t>及</w:t>
      </w:r>
    </w:p>
    <w:p>
      <w:pPr>
        <w:keepNext w:val="0"/>
        <w:keepLines w:val="0"/>
        <w:pageBreakBefore w:val="0"/>
        <w:widowControl/>
        <w:kinsoku/>
        <w:wordWrap/>
        <w:overflowPunct/>
        <w:topLinePunct w:val="0"/>
        <w:autoSpaceDE/>
        <w:autoSpaceDN/>
        <w:bidi w:val="0"/>
        <w:adjustRightInd w:val="0"/>
        <w:snapToGrid w:val="0"/>
        <w:spacing w:line="600" w:lineRule="exact"/>
        <w:ind w:firstLine="0" w:firstLineChars="0"/>
        <w:jc w:val="center"/>
        <w:textAlignment w:val="auto"/>
        <w:rPr>
          <w:rFonts w:ascii="Times New Roman" w:hAnsi="Times New Roman" w:eastAsia="方正小标宋简体" w:cs="Times New Roman"/>
          <w:snapToGrid w:val="0"/>
          <w:sz w:val="42"/>
          <w:szCs w:val="42"/>
          <w:shd w:val="clear" w:color="auto" w:fill="FFFFFF"/>
        </w:rPr>
      </w:pPr>
      <w:r>
        <w:rPr>
          <w:rFonts w:hint="eastAsia" w:ascii="Times New Roman" w:hAnsi="Times New Roman" w:eastAsia="方正小标宋_GBK" w:cs="Times New Roman"/>
          <w:snapToGrid w:val="0"/>
          <w:sz w:val="42"/>
          <w:szCs w:val="42"/>
          <w:shd w:val="clear" w:color="auto" w:fill="FFFFFF"/>
        </w:rPr>
        <w:t>医保支付政策</w:t>
      </w:r>
      <w:r>
        <w:rPr>
          <w:rFonts w:ascii="Times New Roman" w:hAnsi="Times New Roman" w:eastAsia="方正小标宋_GBK" w:cs="Times New Roman"/>
          <w:snapToGrid w:val="0"/>
          <w:sz w:val="42"/>
          <w:szCs w:val="42"/>
          <w:shd w:val="clear" w:color="auto" w:fill="FFFFFF"/>
        </w:rPr>
        <w:t>的通知</w:t>
      </w:r>
    </w:p>
    <w:p>
      <w:pPr>
        <w:jc w:val="center"/>
        <w:rPr>
          <w:rFonts w:ascii="Calibri" w:hAnsi="Calibri" w:eastAsia="方正仿宋_GBK" w:cs="方正仿宋_GBK"/>
          <w:sz w:val="32"/>
          <w:szCs w:val="32"/>
        </w:rPr>
      </w:pPr>
      <w:r>
        <w:rPr>
          <w:rFonts w:hint="eastAsia" w:ascii="Calibri" w:hAnsi="Calibri" w:eastAsia="方正仿宋_GBK" w:cs="方正仿宋_GBK"/>
          <w:sz w:val="32"/>
          <w:szCs w:val="32"/>
        </w:rPr>
        <w:t>渝医保发〔</w:t>
      </w:r>
      <w:r>
        <w:rPr>
          <w:rFonts w:ascii="Times New Roman" w:hAnsi="Times New Roman" w:eastAsia="方正仿宋_GBK" w:cs="Times New Roman"/>
          <w:sz w:val="32"/>
          <w:szCs w:val="32"/>
        </w:rPr>
        <w:t>2026</w:t>
      </w:r>
      <w:r>
        <w:rPr>
          <w:rFonts w:hint="eastAsia" w:ascii="Calibri" w:hAnsi="Calibri" w:eastAsia="方正仿宋_GBK" w:cs="方正仿宋_GBK"/>
          <w:sz w:val="32"/>
          <w:szCs w:val="32"/>
        </w:rPr>
        <w:t>〕</w:t>
      </w:r>
      <w:r>
        <w:rPr>
          <w:rFonts w:ascii="Times New Roman" w:hAnsi="Times New Roman" w:eastAsia="方正仿宋_GBK" w:cs="Times New Roman"/>
          <w:sz w:val="32"/>
          <w:szCs w:val="32"/>
        </w:rPr>
        <w:t>17</w:t>
      </w:r>
      <w:r>
        <w:rPr>
          <w:rFonts w:hint="eastAsia" w:ascii="Calibri" w:hAnsi="Calibri" w:eastAsia="方正仿宋_GBK" w:cs="方正仿宋_GBK"/>
          <w:sz w:val="32"/>
          <w:szCs w:val="32"/>
        </w:rPr>
        <w:t>号</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both"/>
        <w:textAlignment w:val="auto"/>
        <w:rPr>
          <w:rFonts w:ascii="Times New Roman" w:hAnsi="Times New Roman" w:eastAsia="方正仿宋_GBK" w:cs="Times New Roman"/>
          <w:snapToGrid w:val="0"/>
          <w:kern w:val="0"/>
          <w:sz w:val="32"/>
          <w:szCs w:val="32"/>
          <w:shd w:val="clear" w:color="auto" w:fill="FFFFFF"/>
          <w:lang w:bidi="ar"/>
        </w:rPr>
      </w:pPr>
    </w:p>
    <w:p>
      <w:pPr>
        <w:keepNext w:val="0"/>
        <w:keepLines w:val="0"/>
        <w:pageBreakBefore w:val="0"/>
        <w:widowControl/>
        <w:kinsoku/>
        <w:wordWrap/>
        <w:overflowPunct/>
        <w:topLinePunct w:val="0"/>
        <w:autoSpaceDE/>
        <w:autoSpaceDN/>
        <w:bidi w:val="0"/>
        <w:adjustRightInd w:val="0"/>
        <w:snapToGrid w:val="0"/>
        <w:spacing w:line="600" w:lineRule="exact"/>
        <w:ind w:firstLine="0" w:firstLineChars="0"/>
        <w:jc w:val="both"/>
        <w:textAlignment w:val="auto"/>
        <w:rPr>
          <w:rFonts w:hint="eastAsia" w:ascii="Times New Roman" w:hAnsi="Times New Roman" w:eastAsia="方正仿宋_GBK" w:cs="方正仿宋_GBK"/>
          <w:snapToGrid w:val="0"/>
          <w:sz w:val="32"/>
          <w:szCs w:val="32"/>
        </w:rPr>
      </w:pPr>
      <w:r>
        <w:rPr>
          <w:rFonts w:hint="eastAsia" w:ascii="Times New Roman" w:hAnsi="Times New Roman" w:eastAsia="方正仿宋_GBK" w:cs="方正仿宋_GBK"/>
          <w:snapToGrid w:val="0"/>
          <w:kern w:val="0"/>
          <w:sz w:val="32"/>
          <w:szCs w:val="32"/>
          <w:shd w:val="clear" w:color="auto" w:fill="FFFFFF"/>
          <w:lang w:bidi="ar"/>
        </w:rPr>
        <w:t>各区县（自治县）医保局，高新区政务服务和社会事务中心、万盛经开区人力社保局，各公立医疗机构</w:t>
      </w:r>
      <w:r>
        <w:rPr>
          <w:rFonts w:hint="eastAsia" w:ascii="Times New Roman" w:hAnsi="Times New Roman" w:eastAsia="方正仿宋_GBK" w:cs="方正仿宋_GBK"/>
          <w:snapToGrid w:val="0"/>
          <w:kern w:val="0"/>
          <w:sz w:val="32"/>
          <w:szCs w:val="32"/>
          <w:shd w:val="clear" w:color="auto" w:fill="FFFFFF"/>
          <w:lang w:eastAsia="zh-CN" w:bidi="ar"/>
        </w:rPr>
        <w:t>、</w:t>
      </w:r>
      <w:r>
        <w:rPr>
          <w:rFonts w:hint="eastAsia" w:ascii="Times New Roman" w:hAnsi="Times New Roman" w:eastAsia="方正仿宋_GBK" w:cs="方正仿宋_GBK"/>
          <w:snapToGrid w:val="0"/>
          <w:kern w:val="0"/>
          <w:sz w:val="32"/>
          <w:szCs w:val="32"/>
          <w:shd w:val="clear" w:color="auto" w:fill="FFFFFF"/>
          <w:lang w:bidi="ar"/>
        </w:rPr>
        <w:t>有关单位：</w:t>
      </w:r>
    </w:p>
    <w:p>
      <w:pPr>
        <w:keepNext w:val="0"/>
        <w:keepLines w:val="0"/>
        <w:pageBreakBefore w:val="0"/>
        <w:widowControl/>
        <w:suppressLineNumbers w:val="0"/>
        <w:kinsoku/>
        <w:wordWrap/>
        <w:overflowPunct/>
        <w:topLinePunct w:val="0"/>
        <w:autoSpaceDE/>
        <w:autoSpaceDN/>
        <w:bidi w:val="0"/>
        <w:spacing w:line="620" w:lineRule="exact"/>
        <w:ind w:firstLine="640" w:firstLineChars="200"/>
        <w:jc w:val="both"/>
        <w:textAlignment w:val="auto"/>
        <w:rPr>
          <w:rFonts w:hint="eastAsia" w:ascii="Times New Roman" w:hAnsi="Times New Roman" w:eastAsia="方正仿宋_GBK" w:cs="方正仿宋_GBK"/>
          <w:snapToGrid w:val="0"/>
          <w:kern w:val="0"/>
          <w:sz w:val="32"/>
          <w:szCs w:val="32"/>
          <w:shd w:val="clear" w:color="auto" w:fill="FFFFFF"/>
          <w:lang w:bidi="ar"/>
        </w:rPr>
      </w:pPr>
      <w:r>
        <w:rPr>
          <w:rFonts w:hint="eastAsia" w:ascii="Times New Roman" w:hAnsi="Times New Roman" w:eastAsia="方正仿宋_GBK" w:cs="方正仿宋_GBK"/>
          <w:color w:val="000000"/>
          <w:kern w:val="0"/>
          <w:sz w:val="32"/>
          <w:szCs w:val="32"/>
          <w:lang w:val="en-US" w:eastAsia="zh-CN" w:bidi="ar"/>
        </w:rPr>
        <w:t>为贯彻落实国家医保局等8部门《关于印发〈深化医疗服务价格改革试点方案〉的通知》（医保发〔2021〕41号）和国家医保局《口腔类医疗服务价格项目立项指南（试行）》（医保价采函〔2025〕18号）、《颌面外科类医疗服务价格项目立项指南（试行）》（医保价采函〔2025〕156号）精神，构建内涵边界清晰、适应临床诊疗、便于评价监管的价格项目体系，</w:t>
      </w:r>
      <w:r>
        <w:rPr>
          <w:rFonts w:hint="eastAsia" w:ascii="Times New Roman" w:hAnsi="Times New Roman" w:eastAsia="方正仿宋_GBK" w:cs="方正仿宋_GBK"/>
          <w:snapToGrid w:val="0"/>
          <w:kern w:val="0"/>
          <w:sz w:val="32"/>
          <w:szCs w:val="32"/>
          <w:shd w:val="clear" w:color="auto" w:fill="FFFFFF"/>
          <w:lang w:bidi="ar"/>
        </w:rPr>
        <w:t>经研究，决定规范我市</w:t>
      </w:r>
      <w:r>
        <w:rPr>
          <w:rFonts w:hint="eastAsia" w:ascii="Times New Roman" w:hAnsi="Times New Roman" w:eastAsia="方正仿宋_GBK" w:cs="方正仿宋_GBK"/>
          <w:snapToGrid w:val="0"/>
          <w:kern w:val="0"/>
          <w:sz w:val="32"/>
          <w:szCs w:val="32"/>
          <w:shd w:val="clear" w:color="auto" w:fill="FFFFFF"/>
          <w:lang w:eastAsia="zh-CN" w:bidi="ar"/>
        </w:rPr>
        <w:t>口腔类、颌面外科类</w:t>
      </w:r>
      <w:r>
        <w:rPr>
          <w:rFonts w:hint="eastAsia" w:ascii="Times New Roman" w:hAnsi="Times New Roman" w:eastAsia="方正仿宋_GBK" w:cs="方正仿宋_GBK"/>
          <w:snapToGrid w:val="0"/>
          <w:kern w:val="0"/>
          <w:sz w:val="32"/>
          <w:szCs w:val="32"/>
          <w:shd w:val="clear" w:color="auto" w:fill="FFFFFF"/>
          <w:lang w:bidi="ar"/>
        </w:rPr>
        <w:t>医疗服务价格项目</w:t>
      </w:r>
      <w:r>
        <w:rPr>
          <w:rFonts w:hint="eastAsia" w:ascii="Times New Roman" w:hAnsi="Times New Roman" w:eastAsia="方正仿宋_GBK" w:cs="方正仿宋_GBK"/>
          <w:snapToGrid w:val="0"/>
          <w:kern w:val="0"/>
          <w:sz w:val="32"/>
          <w:szCs w:val="32"/>
          <w:shd w:val="clear" w:color="auto" w:fill="FFFFFF"/>
          <w:lang w:eastAsia="zh-CN" w:bidi="ar"/>
        </w:rPr>
        <w:t>，</w:t>
      </w:r>
      <w:r>
        <w:rPr>
          <w:rFonts w:hint="eastAsia" w:ascii="Times New Roman" w:hAnsi="Times New Roman" w:eastAsia="方正仿宋_GBK" w:cs="方正仿宋_GBK"/>
          <w:snapToGrid w:val="0"/>
          <w:kern w:val="0"/>
          <w:sz w:val="32"/>
          <w:szCs w:val="32"/>
          <w:shd w:val="clear" w:color="auto" w:fill="FFFFFF"/>
          <w:lang w:bidi="ar"/>
        </w:rPr>
        <w:t>将部分</w:t>
      </w:r>
      <w:r>
        <w:rPr>
          <w:rFonts w:hint="eastAsia" w:ascii="Times New Roman" w:hAnsi="Times New Roman" w:eastAsia="方正仿宋_GBK" w:cs="方正仿宋_GBK"/>
          <w:snapToGrid w:val="0"/>
          <w:kern w:val="0"/>
          <w:sz w:val="32"/>
          <w:szCs w:val="32"/>
          <w:shd w:val="clear" w:color="auto" w:fill="FFFFFF"/>
          <w:lang w:eastAsia="zh-CN" w:bidi="ar"/>
        </w:rPr>
        <w:t>口腔类、颌面外科类</w:t>
      </w:r>
      <w:r>
        <w:rPr>
          <w:rFonts w:hint="eastAsia" w:ascii="Times New Roman" w:hAnsi="Times New Roman" w:eastAsia="方正仿宋_GBK" w:cs="方正仿宋_GBK"/>
          <w:snapToGrid w:val="0"/>
          <w:kern w:val="0"/>
          <w:sz w:val="32"/>
          <w:szCs w:val="32"/>
          <w:shd w:val="clear" w:color="auto" w:fill="FFFFFF"/>
          <w:lang w:bidi="ar"/>
        </w:rPr>
        <w:t>医疗服务项目纳入基本医疗保险基金支付范围，现就有关事项通知如下。</w:t>
      </w:r>
    </w:p>
    <w:p>
      <w:pPr>
        <w:keepNext w:val="0"/>
        <w:keepLines w:val="0"/>
        <w:pageBreakBefore w:val="0"/>
        <w:widowControl/>
        <w:kinsoku/>
        <w:wordWrap/>
        <w:overflowPunct/>
        <w:topLinePunct w:val="0"/>
        <w:autoSpaceDE/>
        <w:autoSpaceDN/>
        <w:bidi w:val="0"/>
        <w:adjustRightInd w:val="0"/>
        <w:snapToGrid w:val="0"/>
        <w:spacing w:line="620" w:lineRule="exact"/>
        <w:ind w:firstLine="640" w:firstLineChars="200"/>
        <w:jc w:val="both"/>
        <w:textAlignment w:val="auto"/>
        <w:rPr>
          <w:rFonts w:hint="eastAsia" w:ascii="方正黑体_GBK" w:hAnsi="方正黑体_GBK" w:eastAsia="方正黑体_GBK" w:cs="方正黑体_GBK"/>
          <w:snapToGrid w:val="0"/>
          <w:kern w:val="0"/>
          <w:sz w:val="32"/>
          <w:szCs w:val="32"/>
          <w:shd w:val="clear" w:color="auto" w:fill="FFFFFF"/>
          <w:lang w:bidi="ar"/>
        </w:rPr>
      </w:pPr>
      <w:r>
        <w:rPr>
          <w:rFonts w:hint="eastAsia" w:ascii="方正黑体_GBK" w:hAnsi="方正黑体_GBK" w:eastAsia="方正黑体_GBK" w:cs="方正黑体_GBK"/>
          <w:snapToGrid w:val="0"/>
          <w:kern w:val="0"/>
          <w:sz w:val="32"/>
          <w:szCs w:val="32"/>
          <w:shd w:val="clear" w:color="auto" w:fill="FFFFFF"/>
          <w:lang w:bidi="ar"/>
        </w:rPr>
        <w:t>一、规范医疗服务价格项目</w:t>
      </w:r>
    </w:p>
    <w:p>
      <w:pPr>
        <w:keepNext w:val="0"/>
        <w:keepLines w:val="0"/>
        <w:pageBreakBefore w:val="0"/>
        <w:kinsoku/>
        <w:wordWrap/>
        <w:overflowPunct/>
        <w:topLinePunct w:val="0"/>
        <w:autoSpaceDE/>
        <w:autoSpaceDN/>
        <w:bidi w:val="0"/>
        <w:adjustRightInd w:val="0"/>
        <w:snapToGrid w:val="0"/>
        <w:spacing w:line="620" w:lineRule="exact"/>
        <w:ind w:firstLine="640" w:firstLineChars="200"/>
        <w:jc w:val="both"/>
        <w:textAlignment w:val="auto"/>
        <w:rPr>
          <w:rFonts w:hint="eastAsia" w:ascii="Times New Roman" w:hAnsi="Times New Roman" w:eastAsia="方正仿宋_GBK" w:cs="方正仿宋_GBK"/>
          <w:snapToGrid w:val="0"/>
          <w:kern w:val="0"/>
          <w:sz w:val="32"/>
          <w:szCs w:val="32"/>
          <w:shd w:val="clear" w:color="auto" w:fill="FFFFFF"/>
          <w:lang w:bidi="ar"/>
        </w:rPr>
      </w:pPr>
      <w:r>
        <w:rPr>
          <w:rFonts w:hint="eastAsia" w:ascii="Times New Roman" w:hAnsi="Times New Roman" w:eastAsia="方正仿宋_GBK" w:cs="方正仿宋_GBK"/>
          <w:snapToGrid w:val="0"/>
          <w:kern w:val="0"/>
          <w:sz w:val="32"/>
          <w:szCs w:val="32"/>
          <w:shd w:val="clear" w:color="auto" w:fill="FFFFFF"/>
          <w:lang w:bidi="ar"/>
        </w:rPr>
        <w:t>（一）规范整合我市</w:t>
      </w:r>
      <w:r>
        <w:rPr>
          <w:rFonts w:hint="eastAsia" w:ascii="Times New Roman" w:hAnsi="Times New Roman" w:eastAsia="方正仿宋_GBK" w:cs="方正仿宋_GBK"/>
          <w:snapToGrid w:val="0"/>
          <w:kern w:val="0"/>
          <w:sz w:val="32"/>
          <w:szCs w:val="32"/>
          <w:shd w:val="clear" w:color="auto" w:fill="FFFFFF"/>
          <w:lang w:eastAsia="zh-CN" w:bidi="ar"/>
        </w:rPr>
        <w:t>口腔类、颌面外科类</w:t>
      </w:r>
      <w:r>
        <w:rPr>
          <w:rFonts w:hint="eastAsia" w:ascii="Times New Roman" w:hAnsi="Times New Roman" w:eastAsia="方正仿宋_GBK" w:cs="方正仿宋_GBK"/>
          <w:snapToGrid w:val="0"/>
          <w:kern w:val="0"/>
          <w:sz w:val="32"/>
          <w:szCs w:val="32"/>
          <w:shd w:val="clear" w:color="auto" w:fill="FFFFFF"/>
          <w:lang w:bidi="ar"/>
        </w:rPr>
        <w:t>医疗服务价格项目，规范后</w:t>
      </w:r>
      <w:r>
        <w:rPr>
          <w:rFonts w:hint="eastAsia" w:ascii="Times New Roman" w:hAnsi="Times New Roman" w:eastAsia="方正仿宋_GBK" w:cs="方正仿宋_GBK"/>
          <w:snapToGrid w:val="0"/>
          <w:kern w:val="0"/>
          <w:sz w:val="32"/>
          <w:szCs w:val="32"/>
          <w:shd w:val="clear" w:color="auto" w:fill="FFFFFF"/>
          <w:lang w:eastAsia="zh-CN" w:bidi="ar"/>
        </w:rPr>
        <w:t>口腔类、颌面外科类</w:t>
      </w:r>
      <w:r>
        <w:rPr>
          <w:rFonts w:hint="eastAsia" w:ascii="Times New Roman" w:hAnsi="Times New Roman" w:eastAsia="方正仿宋_GBK" w:cs="方正仿宋_GBK"/>
          <w:snapToGrid w:val="0"/>
          <w:kern w:val="0"/>
          <w:sz w:val="32"/>
          <w:szCs w:val="32"/>
          <w:shd w:val="clear" w:color="auto" w:fill="FFFFFF"/>
          <w:lang w:bidi="ar"/>
        </w:rPr>
        <w:t>医疗服务价格项目</w:t>
      </w:r>
      <w:r>
        <w:rPr>
          <w:rFonts w:hint="eastAsia" w:ascii="Times New Roman" w:hAnsi="Times New Roman" w:eastAsia="方正仿宋_GBK" w:cs="方正仿宋_GBK"/>
          <w:snapToGrid w:val="0"/>
          <w:kern w:val="0"/>
          <w:sz w:val="32"/>
          <w:szCs w:val="32"/>
          <w:shd w:val="clear" w:color="auto" w:fill="FFFFFF"/>
          <w:lang w:val="en-US" w:eastAsia="zh-CN" w:bidi="ar"/>
        </w:rPr>
        <w:t>分别为195项、177</w:t>
      </w:r>
      <w:r>
        <w:rPr>
          <w:rFonts w:hint="eastAsia" w:ascii="Times New Roman" w:hAnsi="Times New Roman" w:eastAsia="方正仿宋_GBK" w:cs="方正仿宋_GBK"/>
          <w:snapToGrid w:val="0"/>
          <w:kern w:val="0"/>
          <w:sz w:val="32"/>
          <w:szCs w:val="32"/>
          <w:shd w:val="clear" w:color="auto" w:fill="FFFFFF"/>
          <w:lang w:bidi="ar"/>
        </w:rPr>
        <w:t>项</w:t>
      </w:r>
      <w:r>
        <w:rPr>
          <w:rFonts w:hint="eastAsia" w:ascii="Times New Roman" w:hAnsi="Times New Roman" w:eastAsia="方正仿宋_GBK" w:cs="方正仿宋_GBK"/>
          <w:snapToGrid w:val="0"/>
          <w:kern w:val="0"/>
          <w:sz w:val="32"/>
          <w:szCs w:val="32"/>
          <w:shd w:val="clear" w:color="auto" w:fill="FFFFFF"/>
          <w:lang w:eastAsia="zh-CN" w:bidi="ar"/>
        </w:rPr>
        <w:t>（</w:t>
      </w:r>
      <w:r>
        <w:rPr>
          <w:rFonts w:hint="eastAsia" w:ascii="Times New Roman" w:hAnsi="Times New Roman" w:eastAsia="方正仿宋_GBK" w:cs="方正仿宋_GBK"/>
          <w:snapToGrid w:val="0"/>
          <w:kern w:val="0"/>
          <w:sz w:val="32"/>
          <w:szCs w:val="32"/>
          <w:shd w:val="clear" w:color="auto" w:fill="FFFFFF"/>
          <w:lang w:bidi="ar"/>
        </w:rPr>
        <w:t>详见附件1</w:t>
      </w:r>
      <w:r>
        <w:rPr>
          <w:rFonts w:hint="eastAsia" w:ascii="Times New Roman" w:hAnsi="Times New Roman" w:eastAsia="方正仿宋_GBK" w:cs="方正仿宋_GBK"/>
          <w:snapToGrid w:val="0"/>
          <w:kern w:val="0"/>
          <w:sz w:val="32"/>
          <w:szCs w:val="32"/>
          <w:shd w:val="clear" w:color="auto" w:fill="FFFFFF"/>
          <w:lang w:eastAsia="zh-CN" w:bidi="ar"/>
        </w:rPr>
        <w:t>）</w:t>
      </w:r>
      <w:r>
        <w:rPr>
          <w:rFonts w:hint="eastAsia" w:ascii="Times New Roman" w:hAnsi="Times New Roman" w:eastAsia="方正仿宋_GBK" w:cs="方正仿宋_GBK"/>
          <w:snapToGrid w:val="0"/>
          <w:kern w:val="0"/>
          <w:sz w:val="32"/>
          <w:szCs w:val="32"/>
          <w:shd w:val="clear" w:color="auto" w:fill="FFFFFF"/>
          <w:lang w:bidi="ar"/>
        </w:rPr>
        <w:t>。</w:t>
      </w:r>
    </w:p>
    <w:p>
      <w:pPr>
        <w:keepNext w:val="0"/>
        <w:keepLines w:val="0"/>
        <w:pageBreakBefore w:val="0"/>
        <w:kinsoku/>
        <w:wordWrap/>
        <w:overflowPunct/>
        <w:topLinePunct w:val="0"/>
        <w:autoSpaceDE/>
        <w:autoSpaceDN/>
        <w:bidi w:val="0"/>
        <w:adjustRightInd w:val="0"/>
        <w:snapToGrid w:val="0"/>
        <w:spacing w:line="620" w:lineRule="exact"/>
        <w:ind w:firstLine="640" w:firstLineChars="200"/>
        <w:jc w:val="both"/>
        <w:textAlignment w:val="auto"/>
        <w:rPr>
          <w:rFonts w:hint="eastAsia" w:ascii="Times New Roman" w:hAnsi="Times New Roman" w:eastAsia="方正仿宋_GBK" w:cs="方正仿宋_GBK"/>
          <w:snapToGrid w:val="0"/>
          <w:kern w:val="0"/>
          <w:sz w:val="32"/>
          <w:szCs w:val="32"/>
          <w:shd w:val="clear" w:color="auto" w:fill="FFFFFF"/>
          <w:lang w:bidi="ar"/>
        </w:rPr>
      </w:pPr>
      <w:r>
        <w:rPr>
          <w:rFonts w:hint="eastAsia" w:ascii="Times New Roman" w:hAnsi="Times New Roman" w:eastAsia="方正仿宋_GBK" w:cs="方正仿宋_GBK"/>
          <w:snapToGrid w:val="0"/>
          <w:kern w:val="0"/>
          <w:sz w:val="32"/>
          <w:szCs w:val="32"/>
          <w:shd w:val="clear" w:color="auto" w:fill="FFFFFF"/>
          <w:lang w:bidi="ar"/>
        </w:rPr>
        <w:t>（二）停用</w:t>
      </w:r>
      <w:r>
        <w:rPr>
          <w:rFonts w:hint="eastAsia" w:ascii="Times New Roman" w:hAnsi="Times New Roman" w:eastAsia="方正仿宋_GBK" w:cs="方正仿宋_GBK"/>
          <w:snapToGrid w:val="0"/>
          <w:kern w:val="0"/>
          <w:sz w:val="32"/>
          <w:szCs w:val="32"/>
          <w:shd w:val="clear" w:color="auto" w:fill="FFFFFF"/>
          <w:lang w:eastAsia="zh-CN" w:bidi="ar"/>
        </w:rPr>
        <w:t>“真空压力蒸气灭菌手机消毒成本费”</w:t>
      </w:r>
      <w:r>
        <w:rPr>
          <w:rFonts w:hint="eastAsia" w:ascii="Times New Roman" w:hAnsi="Times New Roman" w:eastAsia="方正仿宋_GBK" w:cs="方正仿宋_GBK"/>
          <w:snapToGrid w:val="0"/>
          <w:kern w:val="0"/>
          <w:sz w:val="32"/>
          <w:szCs w:val="32"/>
          <w:shd w:val="clear" w:color="auto" w:fill="FFFFFF"/>
          <w:lang w:bidi="ar"/>
        </w:rPr>
        <w:t>等原</w:t>
      </w:r>
      <w:r>
        <w:rPr>
          <w:rFonts w:hint="eastAsia" w:ascii="Times New Roman" w:hAnsi="Times New Roman" w:eastAsia="方正仿宋_GBK" w:cs="方正仿宋_GBK"/>
          <w:snapToGrid w:val="0"/>
          <w:kern w:val="0"/>
          <w:sz w:val="32"/>
          <w:szCs w:val="32"/>
          <w:shd w:val="clear" w:color="auto" w:fill="FFFFFF"/>
          <w:lang w:eastAsia="zh-CN" w:bidi="ar"/>
        </w:rPr>
        <w:t>口腔类、颌面外科类</w:t>
      </w:r>
      <w:r>
        <w:rPr>
          <w:rFonts w:hint="eastAsia" w:ascii="Times New Roman" w:hAnsi="Times New Roman" w:eastAsia="方正仿宋_GBK" w:cs="方正仿宋_GBK"/>
          <w:snapToGrid w:val="0"/>
          <w:kern w:val="0"/>
          <w:sz w:val="32"/>
          <w:szCs w:val="32"/>
          <w:shd w:val="clear" w:color="auto" w:fill="FFFFFF"/>
          <w:lang w:bidi="ar"/>
        </w:rPr>
        <w:t>相关医疗服务价格项目（详见附件2）。</w:t>
      </w:r>
    </w:p>
    <w:p>
      <w:pPr>
        <w:keepNext w:val="0"/>
        <w:keepLines w:val="0"/>
        <w:pageBreakBefore w:val="0"/>
        <w:widowControl/>
        <w:kinsoku/>
        <w:wordWrap/>
        <w:overflowPunct/>
        <w:topLinePunct w:val="0"/>
        <w:autoSpaceDE/>
        <w:autoSpaceDN/>
        <w:bidi w:val="0"/>
        <w:adjustRightInd w:val="0"/>
        <w:snapToGrid w:val="0"/>
        <w:spacing w:line="620" w:lineRule="exact"/>
        <w:ind w:firstLine="640" w:firstLineChars="200"/>
        <w:jc w:val="both"/>
        <w:textAlignment w:val="auto"/>
        <w:rPr>
          <w:rFonts w:hint="eastAsia" w:ascii="方正黑体_GBK" w:hAnsi="方正黑体_GBK" w:eastAsia="方正黑体_GBK" w:cs="方正黑体_GBK"/>
          <w:snapToGrid w:val="0"/>
          <w:kern w:val="0"/>
          <w:sz w:val="32"/>
          <w:szCs w:val="32"/>
          <w:shd w:val="clear" w:color="auto" w:fill="FFFFFF"/>
          <w:lang w:bidi="ar"/>
        </w:rPr>
      </w:pPr>
      <w:r>
        <w:rPr>
          <w:rFonts w:hint="eastAsia" w:ascii="方正黑体_GBK" w:hAnsi="方正黑体_GBK" w:eastAsia="方正黑体_GBK" w:cs="方正黑体_GBK"/>
          <w:snapToGrid w:val="0"/>
          <w:kern w:val="0"/>
          <w:sz w:val="32"/>
          <w:szCs w:val="32"/>
          <w:shd w:val="clear" w:color="auto" w:fill="FFFFFF"/>
          <w:lang w:bidi="ar"/>
        </w:rPr>
        <w:t>二、明确医保支付政策</w:t>
      </w:r>
    </w:p>
    <w:p>
      <w:pPr>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620" w:lineRule="exact"/>
        <w:ind w:firstLine="640" w:firstLineChars="200"/>
        <w:jc w:val="both"/>
        <w:textAlignment w:val="auto"/>
        <w:rPr>
          <w:rFonts w:hint="eastAsia" w:ascii="Times New Roman" w:hAnsi="Times New Roman" w:eastAsia="方正仿宋_GBK" w:cs="方正仿宋_GBK"/>
          <w:snapToGrid w:val="0"/>
          <w:kern w:val="0"/>
          <w:sz w:val="32"/>
          <w:szCs w:val="32"/>
          <w:shd w:val="clear" w:color="auto" w:fill="FFFFFF"/>
          <w:lang w:val="en-US" w:eastAsia="zh-CN" w:bidi="ar"/>
        </w:rPr>
      </w:pPr>
      <w:r>
        <w:rPr>
          <w:rFonts w:hint="eastAsia" w:ascii="Times New Roman" w:hAnsi="Times New Roman" w:eastAsia="方正仿宋_GBK" w:cs="方正仿宋_GBK"/>
          <w:snapToGrid w:val="0"/>
          <w:kern w:val="0"/>
          <w:sz w:val="32"/>
          <w:szCs w:val="32"/>
          <w:shd w:val="clear" w:color="auto" w:fill="FFFFFF"/>
          <w:lang w:val="en-US" w:eastAsia="zh-CN" w:bidi="ar-SA"/>
        </w:rPr>
        <w:t>综合考虑临床需要、基金支付能力和价格等因素，兼顾医保政策延续性，明确</w:t>
      </w:r>
      <w:r>
        <w:rPr>
          <w:rFonts w:hint="eastAsia" w:ascii="Times New Roman" w:hAnsi="Times New Roman" w:eastAsia="方正仿宋_GBK" w:cs="方正仿宋_GBK"/>
          <w:snapToGrid w:val="0"/>
          <w:kern w:val="0"/>
          <w:sz w:val="32"/>
          <w:szCs w:val="32"/>
          <w:shd w:val="clear" w:color="auto" w:fill="FFFFFF"/>
          <w:lang w:val="en-US" w:eastAsia="zh-CN" w:bidi="ar"/>
        </w:rPr>
        <w:t>口腔类、颌面外科类医疗服务价格项目</w:t>
      </w:r>
      <w:r>
        <w:rPr>
          <w:rFonts w:hint="eastAsia" w:ascii="Times New Roman" w:hAnsi="Times New Roman" w:eastAsia="方正仿宋_GBK" w:cs="方正仿宋_GBK"/>
          <w:snapToGrid w:val="0"/>
          <w:kern w:val="0"/>
          <w:sz w:val="32"/>
          <w:szCs w:val="32"/>
          <w:shd w:val="clear" w:color="auto" w:fill="FFFFFF"/>
          <w:lang w:val="en-US" w:eastAsia="zh-CN" w:bidi="ar-SA"/>
        </w:rPr>
        <w:t>医保支付类别（详见附件1）。</w:t>
      </w:r>
    </w:p>
    <w:p>
      <w:pPr>
        <w:keepNext w:val="0"/>
        <w:keepLines w:val="0"/>
        <w:pageBreakBefore w:val="0"/>
        <w:widowControl/>
        <w:kinsoku/>
        <w:wordWrap/>
        <w:overflowPunct/>
        <w:topLinePunct w:val="0"/>
        <w:autoSpaceDE/>
        <w:autoSpaceDN/>
        <w:bidi w:val="0"/>
        <w:adjustRightInd w:val="0"/>
        <w:snapToGrid w:val="0"/>
        <w:spacing w:line="620" w:lineRule="exact"/>
        <w:ind w:firstLine="640" w:firstLineChars="200"/>
        <w:jc w:val="both"/>
        <w:textAlignment w:val="auto"/>
        <w:rPr>
          <w:rFonts w:hint="eastAsia" w:ascii="方正黑体_GBK" w:hAnsi="方正黑体_GBK" w:eastAsia="方正黑体_GBK" w:cs="方正黑体_GBK"/>
          <w:snapToGrid w:val="0"/>
          <w:kern w:val="0"/>
          <w:sz w:val="32"/>
          <w:szCs w:val="32"/>
          <w:shd w:val="clear" w:color="auto" w:fill="FFFFFF"/>
          <w:lang w:bidi="ar"/>
        </w:rPr>
      </w:pPr>
      <w:r>
        <w:rPr>
          <w:rFonts w:hint="eastAsia" w:ascii="方正黑体_GBK" w:hAnsi="方正黑体_GBK" w:eastAsia="方正黑体_GBK" w:cs="方正黑体_GBK"/>
          <w:snapToGrid w:val="0"/>
          <w:kern w:val="0"/>
          <w:sz w:val="32"/>
          <w:szCs w:val="32"/>
          <w:shd w:val="clear" w:color="auto" w:fill="FFFFFF"/>
          <w:lang w:bidi="ar"/>
        </w:rPr>
        <w:t>三、有关要求</w:t>
      </w:r>
    </w:p>
    <w:p>
      <w:pPr>
        <w:keepNext w:val="0"/>
        <w:keepLines w:val="0"/>
        <w:pageBreakBefore w:val="0"/>
        <w:widowControl/>
        <w:kinsoku/>
        <w:wordWrap/>
        <w:overflowPunct/>
        <w:topLinePunct w:val="0"/>
        <w:autoSpaceDE/>
        <w:autoSpaceDN/>
        <w:bidi w:val="0"/>
        <w:adjustRightInd w:val="0"/>
        <w:snapToGrid w:val="0"/>
        <w:spacing w:line="620" w:lineRule="exact"/>
        <w:ind w:firstLine="640" w:firstLineChars="200"/>
        <w:jc w:val="both"/>
        <w:textAlignment w:val="auto"/>
        <w:rPr>
          <w:rFonts w:hint="eastAsia" w:ascii="Times New Roman" w:hAnsi="Times New Roman" w:eastAsia="方正仿宋_GBK" w:cs="方正仿宋_GBK"/>
          <w:snapToGrid w:val="0"/>
          <w:kern w:val="0"/>
          <w:sz w:val="32"/>
          <w:szCs w:val="32"/>
          <w:shd w:val="clear" w:color="auto" w:fill="FFFFFF"/>
          <w:lang w:bidi="ar"/>
        </w:rPr>
      </w:pPr>
      <w:r>
        <w:rPr>
          <w:rFonts w:hint="eastAsia" w:ascii="Times New Roman" w:hAnsi="Times New Roman" w:eastAsia="方正仿宋_GBK" w:cs="方正仿宋_GBK"/>
          <w:snapToGrid w:val="0"/>
          <w:kern w:val="0"/>
          <w:sz w:val="32"/>
          <w:szCs w:val="32"/>
          <w:shd w:val="clear" w:color="auto" w:fill="FFFFFF"/>
          <w:lang w:bidi="ar"/>
        </w:rPr>
        <w:t>（一）各公立医疗机构应按时做好医疗服务价格项目的相关调整工作，规范诊疗行为，不得扩大收费范围，凡在项目中包含的服务内容及耗材不得单独收费。要严格按规定执行明码标价和医疗费用明细清单制度，通过电子显示屏等多种方式向患者公示医疗服务价格，做好患者沟通解释工作，自觉接受社会监督。</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方正仿宋_GBK" w:cs="方正仿宋_GBK"/>
          <w:snapToGrid w:val="0"/>
          <w:kern w:val="0"/>
          <w:sz w:val="32"/>
          <w:szCs w:val="32"/>
          <w:shd w:val="clear" w:color="auto" w:fill="FFFFFF"/>
          <w:lang w:bidi="ar"/>
        </w:rPr>
      </w:pPr>
      <w:r>
        <w:rPr>
          <w:rFonts w:hint="eastAsia" w:ascii="Times New Roman" w:hAnsi="Times New Roman" w:eastAsia="方正仿宋_GBK" w:cs="方正仿宋_GBK"/>
          <w:snapToGrid w:val="0"/>
          <w:kern w:val="0"/>
          <w:sz w:val="32"/>
          <w:szCs w:val="32"/>
          <w:shd w:val="clear" w:color="auto" w:fill="FFFFFF"/>
          <w:lang w:bidi="ar"/>
        </w:rPr>
        <w:t>（二）各区县医保部门要督促辖区内公立医疗机构执行规范后的医疗服务价格项目，做好宣传解释工作，加强调研和现场检查核查，确保政策执行不走样。遇有重大问题及时向市医保局反馈。</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方正黑体_GBK" w:cs="方正黑体_GBK"/>
          <w:snapToGrid w:val="0"/>
          <w:kern w:val="0"/>
          <w:sz w:val="32"/>
          <w:szCs w:val="32"/>
          <w:shd w:val="clear" w:color="auto" w:fill="FFFFFF"/>
          <w:lang w:bidi="ar"/>
        </w:rPr>
      </w:pPr>
      <w:r>
        <w:rPr>
          <w:rFonts w:hint="eastAsia" w:ascii="Times New Roman" w:hAnsi="Times New Roman" w:eastAsia="方正黑体_GBK" w:cs="方正黑体_GBK"/>
          <w:snapToGrid w:val="0"/>
          <w:kern w:val="0"/>
          <w:sz w:val="32"/>
          <w:szCs w:val="32"/>
          <w:shd w:val="clear" w:color="auto" w:fill="FFFFFF"/>
          <w:lang w:bidi="ar"/>
        </w:rPr>
        <w:t>四、本通知自2026年</w:t>
      </w:r>
      <w:r>
        <w:rPr>
          <w:rFonts w:hint="eastAsia" w:ascii="Times New Roman" w:hAnsi="Times New Roman" w:eastAsia="方正黑体_GBK" w:cs="方正黑体_GBK"/>
          <w:snapToGrid w:val="0"/>
          <w:kern w:val="0"/>
          <w:sz w:val="32"/>
          <w:szCs w:val="32"/>
          <w:shd w:val="clear" w:color="auto" w:fill="FFFFFF"/>
          <w:lang w:val="en-US" w:eastAsia="zh-CN" w:bidi="ar"/>
        </w:rPr>
        <w:t>10</w:t>
      </w:r>
      <w:r>
        <w:rPr>
          <w:rFonts w:hint="eastAsia" w:ascii="Times New Roman" w:hAnsi="Times New Roman" w:eastAsia="方正黑体_GBK" w:cs="方正黑体_GBK"/>
          <w:snapToGrid w:val="0"/>
          <w:kern w:val="0"/>
          <w:sz w:val="32"/>
          <w:szCs w:val="32"/>
          <w:shd w:val="clear" w:color="auto" w:fill="FFFFFF"/>
          <w:lang w:bidi="ar"/>
        </w:rPr>
        <w:t>月</w:t>
      </w:r>
      <w:r>
        <w:rPr>
          <w:rFonts w:hint="eastAsia" w:ascii="Times New Roman" w:hAnsi="Times New Roman" w:eastAsia="方正黑体_GBK" w:cs="方正黑体_GBK"/>
          <w:snapToGrid w:val="0"/>
          <w:kern w:val="0"/>
          <w:sz w:val="32"/>
          <w:szCs w:val="32"/>
          <w:shd w:val="clear" w:color="auto" w:fill="FFFFFF"/>
          <w:lang w:val="en-US" w:eastAsia="zh-CN" w:bidi="ar"/>
        </w:rPr>
        <w:t>15</w:t>
      </w:r>
      <w:r>
        <w:rPr>
          <w:rFonts w:hint="eastAsia" w:ascii="Times New Roman" w:hAnsi="Times New Roman" w:eastAsia="方正黑体_GBK" w:cs="方正黑体_GBK"/>
          <w:snapToGrid w:val="0"/>
          <w:kern w:val="0"/>
          <w:sz w:val="32"/>
          <w:szCs w:val="32"/>
          <w:shd w:val="clear" w:color="auto" w:fill="FFFFFF"/>
          <w:lang w:bidi="ar"/>
        </w:rPr>
        <w:t>日起执行。原政策文件与本通知不符的，以本通知为准。</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方正仿宋_GBK" w:cs="方正仿宋_GBK"/>
          <w:snapToGrid w:val="0"/>
          <w:kern w:val="0"/>
          <w:sz w:val="32"/>
          <w:szCs w:val="32"/>
          <w:shd w:val="clear" w:color="auto" w:fill="FFFFFF"/>
          <w:lang w:bidi="ar"/>
        </w:rPr>
      </w:pP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方正仿宋_GBK" w:cs="方正仿宋_GBK"/>
          <w:snapToGrid w:val="0"/>
          <w:kern w:val="0"/>
          <w:sz w:val="32"/>
          <w:szCs w:val="32"/>
          <w:shd w:val="clear" w:color="auto" w:fill="FFFFFF"/>
          <w:lang w:bidi="ar"/>
        </w:rPr>
      </w:pPr>
      <w:r>
        <w:rPr>
          <w:rFonts w:hint="eastAsia" w:ascii="Times New Roman" w:hAnsi="Times New Roman" w:eastAsia="方正仿宋_GBK" w:cs="方正仿宋_GBK"/>
          <w:snapToGrid w:val="0"/>
          <w:kern w:val="0"/>
          <w:sz w:val="32"/>
          <w:szCs w:val="32"/>
          <w:shd w:val="clear" w:color="auto" w:fill="FFFFFF"/>
          <w:lang w:bidi="ar"/>
        </w:rPr>
        <w:t>附件：1</w:t>
      </w:r>
      <w:r>
        <w:rPr>
          <w:rFonts w:hint="eastAsia" w:ascii="Times New Roman" w:hAnsi="Times New Roman" w:eastAsia="方正仿宋_GBK" w:cs="方正仿宋_GBK"/>
          <w:snapToGrid w:val="0"/>
          <w:kern w:val="0"/>
          <w:sz w:val="32"/>
          <w:szCs w:val="32"/>
          <w:shd w:val="clear" w:color="auto" w:fill="FFFFFF"/>
          <w:lang w:val="en-US" w:eastAsia="zh-CN" w:bidi="ar"/>
        </w:rPr>
        <w:t>．</w:t>
      </w:r>
      <w:r>
        <w:rPr>
          <w:rFonts w:hint="eastAsia" w:ascii="Times New Roman" w:hAnsi="Times New Roman" w:eastAsia="方正仿宋_GBK" w:cs="方正仿宋_GBK"/>
          <w:snapToGrid w:val="0"/>
          <w:kern w:val="0"/>
          <w:sz w:val="32"/>
          <w:szCs w:val="32"/>
          <w:shd w:val="clear" w:color="auto" w:fill="FFFFFF"/>
          <w:lang w:eastAsia="zh-CN" w:bidi="ar"/>
        </w:rPr>
        <w:t>口腔类、颌面外科类</w:t>
      </w:r>
      <w:r>
        <w:rPr>
          <w:rFonts w:hint="eastAsia" w:ascii="Times New Roman" w:hAnsi="Times New Roman" w:eastAsia="方正仿宋_GBK" w:cs="方正仿宋_GBK"/>
          <w:snapToGrid w:val="0"/>
          <w:kern w:val="0"/>
          <w:sz w:val="32"/>
          <w:szCs w:val="32"/>
          <w:shd w:val="clear" w:color="auto" w:fill="FFFFFF"/>
          <w:lang w:bidi="ar"/>
        </w:rPr>
        <w:t>医疗服务价格项目表</w:t>
      </w:r>
    </w:p>
    <w:p>
      <w:pPr>
        <w:keepNext w:val="0"/>
        <w:keepLines w:val="0"/>
        <w:pageBreakBefore w:val="0"/>
        <w:widowControl/>
        <w:numPr>
          <w:ilvl w:val="0"/>
          <w:numId w:val="1"/>
        </w:numPr>
        <w:kinsoku/>
        <w:wordWrap/>
        <w:overflowPunct/>
        <w:topLinePunct w:val="0"/>
        <w:autoSpaceDE/>
        <w:autoSpaceDN/>
        <w:bidi w:val="0"/>
        <w:adjustRightInd w:val="0"/>
        <w:snapToGrid w:val="0"/>
        <w:spacing w:line="600" w:lineRule="exact"/>
        <w:ind w:left="2236" w:leftChars="760" w:hanging="640" w:hangingChars="200"/>
        <w:jc w:val="both"/>
        <w:textAlignment w:val="auto"/>
        <w:rPr>
          <w:rFonts w:hint="eastAsia" w:ascii="Times New Roman" w:hAnsi="Times New Roman" w:eastAsia="方正仿宋_GBK" w:cs="方正仿宋_GBK"/>
          <w:snapToGrid w:val="0"/>
          <w:kern w:val="0"/>
          <w:sz w:val="32"/>
          <w:szCs w:val="32"/>
          <w:shd w:val="clear" w:color="auto" w:fill="FFFFFF"/>
          <w:lang w:bidi="ar"/>
        </w:rPr>
      </w:pPr>
      <w:r>
        <w:rPr>
          <w:rFonts w:hint="eastAsia" w:ascii="Times New Roman" w:hAnsi="Times New Roman" w:eastAsia="方正仿宋_GBK" w:cs="方正仿宋_GBK"/>
          <w:snapToGrid w:val="0"/>
          <w:kern w:val="0"/>
          <w:sz w:val="32"/>
          <w:szCs w:val="32"/>
          <w:shd w:val="clear" w:color="auto" w:fill="FFFFFF"/>
          <w:lang w:bidi="ar"/>
        </w:rPr>
        <w:t>停用</w:t>
      </w:r>
      <w:r>
        <w:rPr>
          <w:rFonts w:hint="eastAsia" w:ascii="Times New Roman" w:hAnsi="Times New Roman" w:eastAsia="方正仿宋_GBK" w:cs="方正仿宋_GBK"/>
          <w:snapToGrid w:val="0"/>
          <w:kern w:val="0"/>
          <w:sz w:val="32"/>
          <w:szCs w:val="32"/>
          <w:shd w:val="clear" w:color="auto" w:fill="FFFFFF"/>
          <w:lang w:eastAsia="zh-CN" w:bidi="ar"/>
        </w:rPr>
        <w:t>“真空压力蒸气灭菌手机消毒成本费”</w:t>
      </w:r>
      <w:r>
        <w:rPr>
          <w:rFonts w:hint="eastAsia" w:ascii="Times New Roman" w:hAnsi="Times New Roman" w:eastAsia="方正仿宋_GBK" w:cs="方正仿宋_GBK"/>
          <w:snapToGrid w:val="0"/>
          <w:kern w:val="0"/>
          <w:sz w:val="32"/>
          <w:szCs w:val="32"/>
          <w:shd w:val="clear" w:color="auto" w:fill="FFFFFF"/>
          <w:lang w:bidi="ar"/>
        </w:rPr>
        <w:t>等医</w:t>
      </w:r>
    </w:p>
    <w:p>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Chars="0" w:firstLine="2080" w:firstLineChars="650"/>
        <w:jc w:val="both"/>
        <w:textAlignment w:val="auto"/>
        <w:rPr>
          <w:rFonts w:hint="eastAsia" w:ascii="Times New Roman" w:hAnsi="Times New Roman" w:eastAsia="方正仿宋_GBK" w:cs="方正仿宋_GBK"/>
          <w:snapToGrid w:val="0"/>
          <w:kern w:val="0"/>
          <w:sz w:val="32"/>
          <w:szCs w:val="32"/>
          <w:shd w:val="clear" w:color="auto" w:fill="FFFFFF"/>
          <w:lang w:bidi="ar"/>
        </w:rPr>
      </w:pPr>
      <w:r>
        <w:rPr>
          <w:rFonts w:hint="eastAsia" w:ascii="Times New Roman" w:hAnsi="Times New Roman" w:eastAsia="方正仿宋_GBK" w:cs="方正仿宋_GBK"/>
          <w:snapToGrid w:val="0"/>
          <w:kern w:val="0"/>
          <w:sz w:val="32"/>
          <w:szCs w:val="32"/>
          <w:shd w:val="clear" w:color="auto" w:fill="FFFFFF"/>
          <w:lang w:bidi="ar"/>
        </w:rPr>
        <w:t>疗服务价格项目表</w:t>
      </w:r>
    </w:p>
    <w:p>
      <w:pPr>
        <w:keepNext w:val="0"/>
        <w:keepLines w:val="0"/>
        <w:pageBreakBefore w:val="0"/>
        <w:widowControl/>
        <w:kinsoku/>
        <w:wordWrap/>
        <w:overflowPunct/>
        <w:topLinePunct w:val="0"/>
        <w:autoSpaceDE/>
        <w:autoSpaceDN/>
        <w:bidi w:val="0"/>
        <w:adjustRightInd w:val="0"/>
        <w:snapToGrid w:val="0"/>
        <w:spacing w:line="600" w:lineRule="exact"/>
        <w:ind w:left="2234" w:leftChars="1064" w:firstLine="1600" w:firstLineChars="500"/>
        <w:jc w:val="both"/>
        <w:textAlignment w:val="auto"/>
        <w:rPr>
          <w:rFonts w:hint="eastAsia" w:ascii="Times New Roman" w:hAnsi="Times New Roman" w:eastAsia="方正仿宋_GBK" w:cs="方正仿宋_GBK"/>
          <w:snapToGrid w:val="0"/>
          <w:kern w:val="0"/>
          <w:sz w:val="32"/>
          <w:szCs w:val="32"/>
          <w:shd w:val="clear" w:color="auto" w:fill="FFFFFF"/>
          <w:lang w:eastAsia="zh-CN" w:bidi="ar"/>
        </w:rPr>
      </w:pPr>
    </w:p>
    <w:p>
      <w:pPr>
        <w:keepNext w:val="0"/>
        <w:keepLines w:val="0"/>
        <w:pageBreakBefore w:val="0"/>
        <w:widowControl/>
        <w:kinsoku/>
        <w:wordWrap/>
        <w:overflowPunct/>
        <w:topLinePunct w:val="0"/>
        <w:autoSpaceDE/>
        <w:autoSpaceDN/>
        <w:bidi w:val="0"/>
        <w:adjustRightInd w:val="0"/>
        <w:snapToGrid w:val="0"/>
        <w:spacing w:line="600" w:lineRule="exact"/>
        <w:ind w:left="2234" w:leftChars="1064" w:firstLine="1600" w:firstLineChars="500"/>
        <w:jc w:val="both"/>
        <w:textAlignment w:val="auto"/>
        <w:rPr>
          <w:rFonts w:hint="eastAsia" w:ascii="Times New Roman" w:hAnsi="Times New Roman" w:eastAsia="方正仿宋_GBK" w:cs="方正仿宋_GBK"/>
          <w:snapToGrid w:val="0"/>
          <w:kern w:val="0"/>
          <w:sz w:val="32"/>
          <w:szCs w:val="32"/>
          <w:shd w:val="clear" w:color="auto" w:fill="FFFFFF"/>
          <w:lang w:eastAsia="zh-CN" w:bidi="ar"/>
        </w:rPr>
      </w:pPr>
    </w:p>
    <w:p>
      <w:pPr>
        <w:keepNext w:val="0"/>
        <w:keepLines w:val="0"/>
        <w:pageBreakBefore w:val="0"/>
        <w:widowControl/>
        <w:kinsoku/>
        <w:wordWrap/>
        <w:overflowPunct/>
        <w:topLinePunct w:val="0"/>
        <w:autoSpaceDE/>
        <w:autoSpaceDN/>
        <w:bidi w:val="0"/>
        <w:adjustRightInd w:val="0"/>
        <w:snapToGrid w:val="0"/>
        <w:spacing w:line="600" w:lineRule="exact"/>
        <w:ind w:left="0" w:leftChars="0" w:right="840" w:rightChars="400" w:firstLine="640" w:firstLineChars="200"/>
        <w:jc w:val="right"/>
        <w:textAlignment w:val="auto"/>
        <w:rPr>
          <w:rFonts w:hint="eastAsia" w:ascii="Times New Roman" w:hAnsi="Times New Roman" w:eastAsia="方正仿宋_GBK" w:cs="方正仿宋_GBK"/>
          <w:snapToGrid w:val="0"/>
          <w:kern w:val="0"/>
          <w:sz w:val="32"/>
          <w:szCs w:val="32"/>
          <w:shd w:val="clear" w:color="auto" w:fill="FFFFFF"/>
          <w:lang w:eastAsia="zh-CN" w:bidi="ar"/>
        </w:rPr>
      </w:pPr>
      <w:r>
        <w:rPr>
          <w:rFonts w:hint="eastAsia" w:ascii="Times New Roman" w:hAnsi="Times New Roman" w:eastAsia="方正仿宋_GBK" w:cs="方正仿宋_GBK"/>
          <w:snapToGrid w:val="0"/>
          <w:kern w:val="0"/>
          <w:sz w:val="32"/>
          <w:szCs w:val="32"/>
          <w:shd w:val="clear" w:color="auto" w:fill="FFFFFF"/>
          <w:lang w:eastAsia="zh-CN" w:bidi="ar"/>
        </w:rPr>
        <w:t>重庆市医疗保障局</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840" w:rightChars="400" w:firstLine="640" w:firstLineChars="200"/>
        <w:jc w:val="center"/>
        <w:textAlignment w:val="auto"/>
        <w:rPr>
          <w:rFonts w:hint="eastAsia" w:ascii="Times New Roman" w:hAnsi="Times New Roman" w:eastAsia="方正仿宋_GBK" w:cs="方正仿宋_GBK"/>
          <w:snapToGrid w:val="0"/>
          <w:kern w:val="0"/>
          <w:sz w:val="32"/>
          <w:szCs w:val="32"/>
          <w:shd w:val="clear" w:color="auto" w:fill="FFFFFF"/>
          <w:lang w:val="en-US" w:eastAsia="zh-CN" w:bidi="ar"/>
        </w:rPr>
      </w:pPr>
      <w:r>
        <w:rPr>
          <w:rFonts w:hint="default" w:ascii="Times New Roman" w:hAnsi="Times New Roman" w:eastAsia="方正仿宋_GBK" w:cs="方正仿宋_GBK"/>
          <w:snapToGrid w:val="0"/>
          <w:kern w:val="0"/>
          <w:sz w:val="32"/>
          <w:szCs w:val="32"/>
          <w:shd w:val="clear" w:color="auto" w:fill="FFFFFF"/>
          <w:lang w:val="en-US" w:eastAsia="zh-CN" w:bidi="ar"/>
        </w:rPr>
        <w:t xml:space="preserve">                              </w:t>
      </w:r>
      <w:r>
        <w:rPr>
          <w:rFonts w:hint="eastAsia" w:ascii="Times New Roman" w:hAnsi="Times New Roman" w:eastAsia="方正仿宋_GBK" w:cs="方正仿宋_GBK"/>
          <w:snapToGrid w:val="0"/>
          <w:kern w:val="0"/>
          <w:sz w:val="32"/>
          <w:szCs w:val="32"/>
          <w:shd w:val="clear" w:color="auto" w:fill="FFFFFF"/>
          <w:lang w:val="en-US" w:eastAsia="zh-CN" w:bidi="ar"/>
        </w:rPr>
        <w:t>2026年8月5日</w:t>
      </w:r>
    </w:p>
    <w:p>
      <w:pPr>
        <w:widowControl/>
        <w:adjustRightInd w:val="0"/>
        <w:snapToGrid w:val="0"/>
        <w:spacing w:line="600" w:lineRule="exact"/>
        <w:ind w:left="1918" w:leftChars="304" w:hanging="1280" w:hangingChars="400"/>
        <w:rPr>
          <w:rFonts w:ascii="Times New Roman" w:hAnsi="Times New Roman" w:eastAsia="方正仿宋_GBK" w:cs="Times New Roman"/>
          <w:kern w:val="0"/>
          <w:sz w:val="32"/>
          <w:szCs w:val="32"/>
          <w:shd w:val="clear" w:color="auto" w:fill="FFFFFF"/>
          <w:lang w:bidi="ar"/>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420" w:firstLineChars="200"/>
        <w:textAlignment w:val="auto"/>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3" w:firstLineChars="200"/>
        <w:textAlignment w:val="auto"/>
        <w:rPr>
          <w:rFonts w:hint="eastAsia" w:ascii="方正黑体_GBK" w:hAnsi="方正黑体_GBK" w:eastAsia="方正黑体_GBK" w:cs="方正黑体_GBK"/>
          <w:kern w:val="0"/>
          <w:sz w:val="32"/>
          <w:szCs w:val="32"/>
          <w:shd w:val="clear" w:color="auto" w:fill="FFFFFF"/>
          <w:lang w:val="en-US" w:eastAsia="zh-CN" w:bidi="ar-SA"/>
        </w:rPr>
      </w:pPr>
    </w:p>
    <w:p>
      <w:pPr>
        <w:rPr>
          <w:rFonts w:hint="eastAsia" w:ascii="方正黑体_GBK" w:hAnsi="方正黑体_GBK" w:eastAsia="方正黑体_GBK" w:cs="方正黑体_GBK"/>
          <w:kern w:val="0"/>
          <w:sz w:val="32"/>
          <w:szCs w:val="32"/>
          <w:shd w:val="clear" w:color="auto" w:fill="FFFFFF"/>
          <w:lang w:val="en-US" w:eastAsia="zh-CN" w:bidi="ar-SA"/>
        </w:rPr>
      </w:pPr>
    </w:p>
    <w:p>
      <w:pPr>
        <w:rPr>
          <w:rFonts w:hint="eastAsia"/>
          <w:lang w:val="en-US" w:eastAsia="zh-CN"/>
        </w:rPr>
      </w:pPr>
    </w:p>
    <w:p>
      <w:pPr>
        <w:bidi w:val="0"/>
        <w:rPr>
          <w:rFonts w:hint="eastAsia" w:ascii="Calibri" w:hAnsi="Calibri" w:eastAsia="宋体" w:cs="Times New Roman"/>
          <w:kern w:val="2"/>
          <w:sz w:val="21"/>
          <w:szCs w:val="22"/>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1057"/>
        </w:tabs>
        <w:bidi w:val="0"/>
        <w:jc w:val="left"/>
        <w:rPr>
          <w:rFonts w:hint="eastAsia"/>
          <w:lang w:val="en-US" w:eastAsia="zh-CN"/>
        </w:rPr>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27" w:charSpace="0"/>
        </w:sectPr>
      </w:pPr>
      <w:bookmarkStart w:id="0" w:name="_GoBack"/>
      <w:bookmarkEnd w:id="0"/>
      <w:r>
        <w:rPr>
          <w:rFonts w:hint="eastAsia"/>
          <w:lang w:val="en-US" w:eastAsia="zh-CN"/>
        </w:rPr>
        <w:br w:type="textWrapping"/>
      </w:r>
    </w:p>
    <w:p>
      <w:pPr>
        <w:rPr>
          <w:vanish/>
        </w:rPr>
      </w:pPr>
    </w:p>
    <w:sectPr>
      <w:headerReference r:id="rId5" w:type="default"/>
      <w:footerReference r:id="rId6" w:type="default"/>
      <w:pgSz w:w="16838" w:h="23811"/>
      <w:pgMar w:top="1474" w:right="1848" w:bottom="1587" w:left="1962" w:header="851" w:footer="992" w:gutter="0"/>
      <w:pgNumType w:fmt="numberInDash"/>
      <w:cols w:space="0" w:num="1"/>
      <w:rtlGutter w:val="0"/>
      <w:docGrid w:type="lines" w:linePitch="32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20B0604020202020204"/>
    <w:charset w:val="00"/>
    <w:family w:val="swiss"/>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beforeLines="100"/>
      <w:jc w:val="right"/>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-120015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9.45pt;height:144pt;width:144pt;mso-position-horizontal:outside;mso-position-horizontal-relative:margin;mso-wrap-style:none;z-index:251659264;mso-width-relative:page;mso-height-relative:page;" filled="f" stroked="f" coordsize="21600,21600" o:gfxdata="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DvatC9UAAAAIAQAADwAAAAAAAAABACAAAAAiAAAAZHJzL2Rvd25yZXYu&#10;eG1sUEsBAhQAFAAAAAgAh07iQL10G3Y3AgAAbwQAAA4AAAAAAAAAAQAgAAAAJAEAAGRycy9lMm9E&#10;b2MueG1sUEsFBgAAAAAGAAYAWQEAAM0FAAAAAA==&#10;">
              <v:fill on="f" focussize="0,0"/>
              <v:stroke on="f" weight="0.5pt"/>
              <v:imagedata o:title=""/>
              <o:lock v:ext="edit" aspectratio="f"/>
              <v:textbox inset="0mm,0mm,0mm,0mm" style="mso-fit-shape-to-text:t;">
                <w:txbxContent>
                  <w:p>
                    <w:pPr>
                      <w:pStyle w:val="6"/>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v:textbox>
            </v:shape>
          </w:pict>
        </mc:Fallback>
      </mc:AlternateContent>
    </w:r>
    <w:r>
      <w:rPr>
        <w:rFonts w:ascii="宋体" w:hAnsi="宋体" w:cs="宋体"/>
        <w:b/>
        <w:bCs/>
        <w:color w:val="005192"/>
        <w:sz w:val="28"/>
        <w:szCs w:val="44"/>
        <w:lang w:val="en-US"/>
      </w:rPr>
      <mc:AlternateContent>
        <mc:Choice Requires="wps">
          <w:drawing>
            <wp:anchor distT="0" distB="0" distL="114300" distR="114300" simplePos="0" relativeHeight="251661312" behindDoc="0" locked="0" layoutInCell="1" allowOverlap="1">
              <wp:simplePos x="0" y="0"/>
              <wp:positionH relativeFrom="column">
                <wp:posOffset>15240</wp:posOffset>
              </wp:positionH>
              <wp:positionV relativeFrom="paragraph">
                <wp:posOffset>136525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1.2pt;margin-top:10.75pt;height:0.15pt;width:442.25pt;z-index:251661312;mso-width-relative:page;mso-height-relative:page;" filled="f" stroked="t" coordsize="21600,21600" o:gfxdata="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F&#10;U66U1AAAAAc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ascii="宋体" w:hAnsi="宋体" w:cs="宋体"/>
        <w:b/>
        <w:bCs/>
        <w:color w:val="005192"/>
        <w:sz w:val="28"/>
        <w:szCs w:val="44"/>
        <w:lang w:val="en-US"/>
      </w:rPr>
      <w:t>重庆市医疗保障局发布</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beforeLines="100"/>
      <w:jc w:val="right"/>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-120015</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9.45pt;height:144pt;width:144pt;mso-position-horizontal:outside;mso-position-horizontal-relative:margin;mso-wrap-style:none;z-index:251659264;mso-width-relative:page;mso-height-relative:page;" filled="f" stroked="f" coordsize="21600,21600" o:gfxdata="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72rQvVAAAACAEAAA8AAAAAAAAAAQAgAAAAIgAAAGRycy9kb3ducmV2&#10;LnhtbFBLAQIUABQAAAAIAIdO4kB7qTMlOAIAAG8EAAAOAAAAAAAAAAEAIAAAACQBAABkcnMvZTJv&#10;RG9jLnhtbFBLBQYAAAAABgAGAFkBAADOBQAAAAA=&#10;">
              <v:fill on="f" focussize="0,0"/>
              <v:stroke on="f" weight="0.5pt"/>
              <v:imagedata o:title=""/>
              <o:lock v:ext="edit" aspectratio="f"/>
              <v:textbox inset="0mm,0mm,0mm,0mm" style="mso-fit-shape-to-text:t;">
                <w:txbxContent>
                  <w:p>
                    <w:pPr>
                      <w:pStyle w:val="6"/>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v:textbox>
            </v:shape>
          </w:pict>
        </mc:Fallback>
      </mc:AlternateContent>
    </w:r>
    <w:r>
      <w:rPr>
        <w:rFonts w:ascii="宋体" w:hAnsi="宋体" w:cs="宋体"/>
        <w:b/>
        <w:bCs/>
        <w:color w:val="005192"/>
        <w:sz w:val="28"/>
        <w:szCs w:val="44"/>
        <w:lang w:val="en-US"/>
      </w:rPr>
      <mc:AlternateContent>
        <mc:Choice Requires="wps">
          <w:drawing>
            <wp:anchor distT="0" distB="0" distL="114300" distR="114300" simplePos="0" relativeHeight="251661312" behindDoc="0" locked="0" layoutInCell="1" allowOverlap="1">
              <wp:simplePos x="0" y="0"/>
              <wp:positionH relativeFrom="column">
                <wp:posOffset>15240</wp:posOffset>
              </wp:positionH>
              <wp:positionV relativeFrom="paragraph">
                <wp:posOffset>136525</wp:posOffset>
              </wp:positionV>
              <wp:extent cx="5616575" cy="1905"/>
              <wp:effectExtent l="0" t="10795" r="6985" b="17780"/>
              <wp:wrapNone/>
              <wp:docPr id="8" name="直接连接符 8"/>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1.2pt;margin-top:10.75pt;height:0.15pt;width:442.25pt;z-index:251661312;mso-width-relative:page;mso-height-relative:page;" filled="f" stroked="t" coordsize="21600,21600" o:gfxdata="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VT&#10;rpTUAAAABwEAAA8AAAAAAAAAAQAgAAAAIgAAAGRycy9kb3ducmV2LnhtbFBLAQIUABQAAAAIAIdO&#10;4kC9krD97gEAAMMDAAAOAAAAAAAAAAEAIAAAACMBAABkcnMvZTJvRG9jLnhtbFBLBQYAAAAABgAG&#10;AFkBAACDBQAAAAA=&#10;">
              <v:fill on="f" focussize="0,0"/>
              <v:stroke weight="1.75pt" color="#005192" miterlimit="8" joinstyle="miter"/>
              <v:imagedata o:title=""/>
              <o:lock v:ext="edit" aspectratio="f"/>
            </v:line>
          </w:pict>
        </mc:Fallback>
      </mc:AlternateContent>
    </w:r>
    <w:r>
      <w:rPr>
        <w:rFonts w:hint="eastAsia" w:ascii="宋体" w:hAnsi="宋体" w:cs="宋体"/>
        <w:b/>
        <w:bCs/>
        <w:color w:val="005192"/>
        <w:sz w:val="28"/>
        <w:szCs w:val="44"/>
        <w:lang w:val="en-US"/>
      </w:rPr>
      <w:t>重庆市医疗保障局发布</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spacing w:beforeLines="150"/>
      <w:jc w:val="left"/>
      <w:rPr>
        <w:rFonts w:hint="eastAsia" w:ascii="宋体" w:hAnsi="宋体" w:cs="宋体"/>
        <w:b/>
        <w:bCs/>
        <w:color w:val="005192"/>
        <w:sz w:val="32"/>
        <w:szCs w:val="32"/>
        <w:lang w:val="en-US"/>
      </w:rPr>
    </w:pPr>
    <w:r>
      <w:rPr>
        <w:rFonts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7620</wp:posOffset>
              </wp:positionH>
              <wp:positionV relativeFrom="paragraph">
                <wp:posOffset>675005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0" y="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6pt;margin-top:53.15pt;height:0pt;width:442.55pt;z-index:251660288;mso-width-relative:page;mso-height-relative:page;" filled="f" stroked="t" coordsize="21600,21600" o:gfxdata="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16xMIdIA&#10;AAAJAQAADwAAAAAAAAABACAAAAAiAAAAZHJzL2Rvd25yZXYueG1sUEsBAhQAFAAAAAgAh07iQLOJ&#10;ui7sAQAAwAMAAA4AAAAAAAAAAQAgAAAAIQEAAGRycy9lMm9Eb2MueG1sUEsFBgAAAAAGAAYAWQEA&#10;AH8FAAAAAA==&#10;">
              <v:fill on="f" focussize="0,0"/>
              <v:stroke weight="1.75pt" color="#005192" miterlimit="8" joinstyle="miter"/>
              <v:imagedata o:title=""/>
              <o:lock v:ext="edit" aspectratio="f"/>
            </v:line>
          </w:pict>
        </mc:Fallback>
      </mc:AlternateContent>
    </w:r>
    <w:r>
      <w:rPr>
        <w:rFonts w:hint="eastAsia" w:ascii="宋体" w:hAnsi="宋体" w:cs="宋体"/>
        <w:b/>
        <w:bCs/>
        <w:color w:val="005192"/>
        <w:sz w:val="32"/>
        <w:lang w:val="en-US"/>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lang w:val="en-US"/>
      </w:rPr>
      <w:t>重庆市医疗保障局</w:t>
    </w:r>
    <w:r>
      <w:rPr>
        <w:rFonts w:hint="eastAsia" w:ascii="宋体" w:hAnsi="宋体" w:cs="宋体"/>
        <w:b/>
        <w:bCs/>
        <w:color w:val="005192"/>
        <w:sz w:val="32"/>
        <w:szCs w:val="32"/>
        <w:lang w:val="en-US"/>
      </w:rPr>
      <w:t>规范性文件</w:t>
    </w:r>
  </w:p>
  <w:p>
    <w:pPr>
      <w:pStyle w:val="7"/>
      <w:keepNext w:val="0"/>
      <w:keepLines w:val="0"/>
      <w:pageBreakBefore w:val="0"/>
      <w:widowControl w:val="0"/>
      <w:pBdr>
        <w:bottom w:val="none" w:color="auto" w:sz="0" w:space="0"/>
      </w:pBdr>
      <w:kinsoku/>
      <w:wordWrap/>
      <w:overflowPunct/>
      <w:topLinePunct w:val="0"/>
      <w:autoSpaceDE/>
      <w:autoSpaceDN/>
      <w:bidi w:val="0"/>
      <w:adjustRightInd/>
      <w:snapToGrid w:val="0"/>
      <w:jc w:val="left"/>
      <w:textAlignment w:val="auto"/>
      <w:rPr>
        <w:rFonts w:hint="eastAsia" w:ascii="宋体" w:hAnsi="宋体" w:cs="宋体"/>
        <w:b/>
        <w:bCs/>
        <w:color w:val="005192"/>
        <w:sz w:val="32"/>
        <w:szCs w:val="32"/>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spacing w:beforeLines="150"/>
      <w:jc w:val="left"/>
      <w:rPr>
        <w:rFonts w:hint="eastAsia" w:ascii="宋体" w:hAnsi="宋体" w:cs="宋体"/>
        <w:b/>
        <w:bCs/>
        <w:color w:val="005192"/>
        <w:sz w:val="32"/>
        <w:szCs w:val="32"/>
        <w:lang w:val="en-US"/>
      </w:rPr>
    </w:pPr>
    <w:r>
      <w:rPr>
        <w:rFonts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7620</wp:posOffset>
              </wp:positionH>
              <wp:positionV relativeFrom="paragraph">
                <wp:posOffset>675005</wp:posOffset>
              </wp:positionV>
              <wp:extent cx="5620385"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6pt;margin-top:53.15pt;height:0pt;width:442.55pt;z-index:251660288;mso-width-relative:page;mso-height-relative:page;" filled="f" stroked="t" coordsize="21600,21600" o:gfxdata="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16xMIdIA&#10;AAAJAQAADwAAAAAAAAABACAAAAAiAAAAZHJzL2Rvd25yZXYueG1sUEsBAhQAFAAAAAgAh07iQNQJ&#10;NzjsAQAAwAMAAA4AAAAAAAAAAQAgAAAAIQEAAGRycy9lMm9Eb2MueG1sUEsFBgAAAAAGAAYAWQEA&#10;AH8FAAAAAA==&#10;">
              <v:fill on="f" focussize="0,0"/>
              <v:stroke weight="1.75pt" color="#005192" miterlimit="8" joinstyle="miter"/>
              <v:imagedata o:title=""/>
              <o:lock v:ext="edit" aspectratio="f"/>
            </v:line>
          </w:pict>
        </mc:Fallback>
      </mc:AlternateContent>
    </w:r>
    <w:r>
      <w:rPr>
        <w:rFonts w:hint="eastAsia" w:ascii="宋体" w:hAnsi="宋体" w:cs="宋体"/>
        <w:b/>
        <w:bCs/>
        <w:color w:val="005192"/>
        <w:sz w:val="32"/>
        <w:lang w:val="en-US"/>
      </w:rPr>
      <w:drawing>
        <wp:inline distT="0" distB="0" distL="114300" distR="114300">
          <wp:extent cx="308610" cy="308610"/>
          <wp:effectExtent l="0" t="0" r="11430" b="11430"/>
          <wp:docPr id="3"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lang w:val="en-US"/>
      </w:rPr>
      <w:t>重庆市医疗保障局</w:t>
    </w:r>
    <w:r>
      <w:rPr>
        <w:rFonts w:hint="eastAsia" w:ascii="宋体" w:hAnsi="宋体" w:cs="宋体"/>
        <w:b/>
        <w:bCs/>
        <w:color w:val="005192"/>
        <w:sz w:val="32"/>
        <w:szCs w:val="32"/>
        <w:lang w:val="en-US"/>
      </w:rPr>
      <w:t>规范性文件</w:t>
    </w:r>
  </w:p>
  <w:p>
    <w:pPr>
      <w:pStyle w:val="7"/>
      <w:keepNext w:val="0"/>
      <w:keepLines w:val="0"/>
      <w:pageBreakBefore w:val="0"/>
      <w:widowControl w:val="0"/>
      <w:pBdr>
        <w:bottom w:val="none" w:color="auto" w:sz="0" w:space="0"/>
      </w:pBdr>
      <w:kinsoku/>
      <w:wordWrap/>
      <w:overflowPunct/>
      <w:topLinePunct w:val="0"/>
      <w:autoSpaceDE/>
      <w:autoSpaceDN/>
      <w:bidi w:val="0"/>
      <w:adjustRightInd/>
      <w:snapToGrid w:val="0"/>
      <w:jc w:val="left"/>
      <w:textAlignment w:val="auto"/>
      <w:rPr>
        <w:rFonts w:hint="eastAsia" w:ascii="宋体" w:hAnsi="宋体" w:cs="宋体"/>
        <w:b/>
        <w:bCs/>
        <w:color w:val="005192"/>
        <w:sz w:val="32"/>
        <w:szCs w:val="32"/>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D579AE"/>
    <w:multiLevelType w:val="singleLevel"/>
    <w:tmpl w:val="6CD579AE"/>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313"/>
  <w:drawingGridVerticalSpacing w:val="164"/>
  <w:displayHorizontalDrawingGridEvery w:val="2"/>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1OWZiZGQzNzAyNWQwNmNlYjFiODczOTczODkwNzUifQ=="/>
  </w:docVars>
  <w:rsids>
    <w:rsidRoot w:val="00BD59F1"/>
    <w:rsid w:val="001B29FD"/>
    <w:rsid w:val="001E62AC"/>
    <w:rsid w:val="00256583"/>
    <w:rsid w:val="00287718"/>
    <w:rsid w:val="002958C0"/>
    <w:rsid w:val="00336BD7"/>
    <w:rsid w:val="004375A7"/>
    <w:rsid w:val="00465ED9"/>
    <w:rsid w:val="004F3710"/>
    <w:rsid w:val="006236DB"/>
    <w:rsid w:val="006251EB"/>
    <w:rsid w:val="00627C57"/>
    <w:rsid w:val="006761A9"/>
    <w:rsid w:val="006C28A5"/>
    <w:rsid w:val="006C716A"/>
    <w:rsid w:val="00800B09"/>
    <w:rsid w:val="008A1FBB"/>
    <w:rsid w:val="009569E5"/>
    <w:rsid w:val="00A8021B"/>
    <w:rsid w:val="00BB0F49"/>
    <w:rsid w:val="00BD59F1"/>
    <w:rsid w:val="00C02CA9"/>
    <w:rsid w:val="00C05E09"/>
    <w:rsid w:val="00D822F4"/>
    <w:rsid w:val="00E10AF5"/>
    <w:rsid w:val="00E95DD5"/>
    <w:rsid w:val="00E97256"/>
    <w:rsid w:val="00EC1B42"/>
    <w:rsid w:val="00F65B11"/>
    <w:rsid w:val="00F713B4"/>
    <w:rsid w:val="017161EE"/>
    <w:rsid w:val="033F47F4"/>
    <w:rsid w:val="0373439E"/>
    <w:rsid w:val="05E13F99"/>
    <w:rsid w:val="06107982"/>
    <w:rsid w:val="0679507C"/>
    <w:rsid w:val="069B5865"/>
    <w:rsid w:val="08FE7C34"/>
    <w:rsid w:val="09013BBB"/>
    <w:rsid w:val="09C724A7"/>
    <w:rsid w:val="0B195B80"/>
    <w:rsid w:val="0C410ADE"/>
    <w:rsid w:val="14DF4950"/>
    <w:rsid w:val="1538445B"/>
    <w:rsid w:val="16676D50"/>
    <w:rsid w:val="16D81DB6"/>
    <w:rsid w:val="174775C1"/>
    <w:rsid w:val="174F6D47"/>
    <w:rsid w:val="17842C12"/>
    <w:rsid w:val="19F26BB1"/>
    <w:rsid w:val="1A7754F8"/>
    <w:rsid w:val="1B0753E2"/>
    <w:rsid w:val="1C03787B"/>
    <w:rsid w:val="1F66431E"/>
    <w:rsid w:val="1F6B6086"/>
    <w:rsid w:val="1FF2314D"/>
    <w:rsid w:val="1FF648E3"/>
    <w:rsid w:val="20E3156C"/>
    <w:rsid w:val="216632C4"/>
    <w:rsid w:val="21827243"/>
    <w:rsid w:val="23C54B29"/>
    <w:rsid w:val="246F043F"/>
    <w:rsid w:val="250948EB"/>
    <w:rsid w:val="25B67322"/>
    <w:rsid w:val="261C1009"/>
    <w:rsid w:val="26FE3319"/>
    <w:rsid w:val="27851AC3"/>
    <w:rsid w:val="2B1D7252"/>
    <w:rsid w:val="2B372E74"/>
    <w:rsid w:val="2BC52E85"/>
    <w:rsid w:val="2C0679BF"/>
    <w:rsid w:val="2DEC6BE5"/>
    <w:rsid w:val="2E593E6B"/>
    <w:rsid w:val="2EA678A8"/>
    <w:rsid w:val="2FBD190A"/>
    <w:rsid w:val="303A34BB"/>
    <w:rsid w:val="310205E4"/>
    <w:rsid w:val="314372AE"/>
    <w:rsid w:val="31667E06"/>
    <w:rsid w:val="324E1D58"/>
    <w:rsid w:val="32DA5548"/>
    <w:rsid w:val="335B486B"/>
    <w:rsid w:val="339A1E12"/>
    <w:rsid w:val="33C36B74"/>
    <w:rsid w:val="34D04B6D"/>
    <w:rsid w:val="369E4EAA"/>
    <w:rsid w:val="37A73D38"/>
    <w:rsid w:val="3A0972FD"/>
    <w:rsid w:val="3A681A91"/>
    <w:rsid w:val="3B9F195E"/>
    <w:rsid w:val="3CC11305"/>
    <w:rsid w:val="3D5C620C"/>
    <w:rsid w:val="3E8C7CCF"/>
    <w:rsid w:val="40671451"/>
    <w:rsid w:val="40CB1594"/>
    <w:rsid w:val="41533E94"/>
    <w:rsid w:val="43350544"/>
    <w:rsid w:val="44897362"/>
    <w:rsid w:val="44BE37CF"/>
    <w:rsid w:val="45A537EA"/>
    <w:rsid w:val="464D005F"/>
    <w:rsid w:val="48572A95"/>
    <w:rsid w:val="4A280732"/>
    <w:rsid w:val="4A9A45D5"/>
    <w:rsid w:val="4A9F2515"/>
    <w:rsid w:val="4D3B4FB8"/>
    <w:rsid w:val="4E5F467B"/>
    <w:rsid w:val="52911C74"/>
    <w:rsid w:val="53AD1103"/>
    <w:rsid w:val="546D5C10"/>
    <w:rsid w:val="54E36229"/>
    <w:rsid w:val="554B02CC"/>
    <w:rsid w:val="556D5B9C"/>
    <w:rsid w:val="56581891"/>
    <w:rsid w:val="589B50B4"/>
    <w:rsid w:val="59312802"/>
    <w:rsid w:val="5BEE4C02"/>
    <w:rsid w:val="5F1B253F"/>
    <w:rsid w:val="5F78236B"/>
    <w:rsid w:val="602461BE"/>
    <w:rsid w:val="60E9359A"/>
    <w:rsid w:val="6314426C"/>
    <w:rsid w:val="631B4721"/>
    <w:rsid w:val="633529D8"/>
    <w:rsid w:val="63936688"/>
    <w:rsid w:val="63EA3203"/>
    <w:rsid w:val="66F22840"/>
    <w:rsid w:val="699A3F3C"/>
    <w:rsid w:val="6CF5407A"/>
    <w:rsid w:val="6FAC2205"/>
    <w:rsid w:val="712B1D95"/>
    <w:rsid w:val="75671C1B"/>
    <w:rsid w:val="77E91724"/>
    <w:rsid w:val="7874644F"/>
    <w:rsid w:val="791E0F5E"/>
    <w:rsid w:val="7B1A16F5"/>
    <w:rsid w:val="7CCA0390"/>
    <w:rsid w:val="7E933500"/>
    <w:rsid w:val="7FFF4A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100" w:beforeAutospacing="1" w:after="100" w:afterAutospacing="1"/>
      <w:outlineLvl w:val="0"/>
    </w:pPr>
    <w:rPr>
      <w:rFonts w:hint="eastAsia" w:ascii="宋体" w:hAnsi="宋体"/>
      <w:b/>
      <w:kern w:val="44"/>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link w:val="13"/>
    <w:semiHidden/>
    <w:unhideWhenUsed/>
    <w:qFormat/>
    <w:uiPriority w:val="99"/>
    <w:pPr>
      <w:jc w:val="center"/>
    </w:pPr>
    <w:rPr>
      <w:lang w:val="zh-CN"/>
    </w:rPr>
  </w:style>
  <w:style w:type="paragraph" w:customStyle="1" w:styleId="4">
    <w:name w:val="默认"/>
    <w:qFormat/>
    <w:uiPriority w:val="0"/>
    <w:rPr>
      <w:rFonts w:ascii="Helvetica" w:hAnsi="Helvetica" w:eastAsia="Helvetica" w:cs="Helvetica"/>
      <w:color w:val="000000"/>
      <w:sz w:val="22"/>
      <w:szCs w:val="22"/>
      <w:lang w:val="en-US" w:eastAsia="zh-CN" w:bidi="ar-SA"/>
    </w:rPr>
  </w:style>
  <w:style w:type="paragraph" w:styleId="5">
    <w:name w:val="Balloon Text"/>
    <w:basedOn w:val="1"/>
    <w:link w:val="14"/>
    <w:semiHidden/>
    <w:unhideWhenUsed/>
    <w:qFormat/>
    <w:uiPriority w:val="99"/>
    <w:rPr>
      <w:sz w:val="18"/>
      <w:szCs w:val="18"/>
    </w:rPr>
  </w:style>
  <w:style w:type="paragraph" w:styleId="6">
    <w:name w:val="footer"/>
    <w:basedOn w:val="1"/>
    <w:link w:val="11"/>
    <w:semiHidden/>
    <w:unhideWhenUsed/>
    <w:qFormat/>
    <w:uiPriority w:val="99"/>
    <w:pPr>
      <w:tabs>
        <w:tab w:val="center" w:pos="4153"/>
        <w:tab w:val="right" w:pos="8306"/>
      </w:tabs>
      <w:snapToGrid w:val="0"/>
      <w:jc w:val="left"/>
    </w:pPr>
    <w:rPr>
      <w:kern w:val="0"/>
      <w:sz w:val="18"/>
      <w:szCs w:val="18"/>
      <w:lang w:val="zh-CN"/>
    </w:rPr>
  </w:style>
  <w:style w:type="paragraph" w:styleId="7">
    <w:name w:val="header"/>
    <w:basedOn w:val="1"/>
    <w:link w:val="10"/>
    <w:semiHidden/>
    <w:unhideWhenUsed/>
    <w:qFormat/>
    <w:uiPriority w:val="99"/>
    <w:pPr>
      <w:pBdr>
        <w:bottom w:val="single" w:color="auto" w:sz="6" w:space="1"/>
      </w:pBdr>
      <w:tabs>
        <w:tab w:val="center" w:pos="4153"/>
        <w:tab w:val="right" w:pos="8306"/>
      </w:tabs>
      <w:snapToGrid w:val="0"/>
      <w:jc w:val="center"/>
    </w:pPr>
    <w:rPr>
      <w:kern w:val="0"/>
      <w:sz w:val="18"/>
      <w:szCs w:val="18"/>
      <w:lang w:val="zh-CN"/>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character" w:customStyle="1" w:styleId="12">
    <w:name w:val="正文文本 Char"/>
    <w:semiHidden/>
    <w:qFormat/>
    <w:uiPriority w:val="99"/>
    <w:rPr>
      <w:kern w:val="2"/>
      <w:sz w:val="21"/>
      <w:szCs w:val="22"/>
    </w:rPr>
  </w:style>
  <w:style w:type="character" w:customStyle="1" w:styleId="13">
    <w:name w:val="正文文本 Char1"/>
    <w:link w:val="3"/>
    <w:qFormat/>
    <w:uiPriority w:val="0"/>
    <w:rPr>
      <w:rFonts w:ascii="Times New Roman" w:hAnsi="Times New Roman" w:eastAsia="仿宋_GB2312"/>
      <w:b/>
      <w:color w:val="FF0000"/>
      <w:kern w:val="2"/>
      <w:sz w:val="44"/>
      <w:szCs w:val="32"/>
      <w:lang w:val="zh-CN" w:eastAsia="zh-CN"/>
    </w:rPr>
  </w:style>
  <w:style w:type="character" w:customStyle="1" w:styleId="14">
    <w:name w:val="批注框文本 Char"/>
    <w:basedOn w:val="9"/>
    <w:link w:val="5"/>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Users</Company>
  <Pages>1</Pages>
  <Words>146</Words>
  <Characters>835</Characters>
  <Lines>6</Lines>
  <Paragraphs>1</Paragraphs>
  <TotalTime>63</TotalTime>
  <ScaleCrop>false</ScaleCrop>
  <LinksUpToDate>false</LinksUpToDate>
  <CharactersWithSpaces>980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2021-12-02T08:42:00Z</dcterms:created>
  <dc:creator>赖茜</dc:creator>
  <cp:lastModifiedBy>Administrator</cp:lastModifiedBy>
  <cp:lastPrinted>2023-03-10T07:08:00Z</cp:lastPrinted>
  <dcterms:modified xsi:type="dcterms:W3CDTF">2026-08-31T03:13:09Z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197D47044B994C1BAA118268D205EEED</vt:lpwstr>
  </property>
</Properties>
</file>