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方正小标宋简体" w:hAnsi="宋体" w:eastAsia="方正小标宋简体"/>
          <w:bCs/>
          <w:color w:val="000000"/>
          <w:sz w:val="32"/>
          <w:szCs w:val="32"/>
        </w:rPr>
      </w:pPr>
      <w:bookmarkStart w:id="0" w:name="_GoBack"/>
      <w:bookmarkEnd w:id="0"/>
      <w:r>
        <w:rPr>
          <w:rFonts w:hint="eastAsia" w:ascii="方正小标宋简体" w:hAnsi="宋体" w:eastAsia="方正小标宋简体"/>
          <w:bCs/>
          <w:color w:val="000000"/>
          <w:sz w:val="32"/>
          <w:szCs w:val="32"/>
        </w:rPr>
        <w:t>城口县人造板产品监督抽查实施细则</w:t>
      </w:r>
    </w:p>
    <w:p>
      <w:pPr>
        <w:widowControl/>
        <w:spacing w:line="440" w:lineRule="exact"/>
        <w:jc w:val="center"/>
        <w:rPr>
          <w:rFonts w:ascii="方正小标宋简体" w:hAnsi="宋体" w:eastAsia="方正小标宋简体"/>
          <w:bCs/>
          <w:color w:val="000000"/>
          <w:sz w:val="32"/>
          <w:szCs w:val="32"/>
        </w:rPr>
      </w:pPr>
      <w:r>
        <w:rPr>
          <w:rFonts w:hint="eastAsia" w:ascii="方正小标宋简体" w:hAnsi="宋体" w:eastAsia="方正小标宋简体"/>
          <w:bCs/>
          <w:color w:val="000000"/>
          <w:sz w:val="32"/>
          <w:szCs w:val="32"/>
        </w:rPr>
        <w:t>（2026年版）</w:t>
      </w:r>
    </w:p>
    <w:p>
      <w:pPr>
        <w:adjustRightInd w:val="0"/>
        <w:spacing w:line="440" w:lineRule="exact"/>
        <w:rPr>
          <w:rFonts w:hint="eastAsia" w:ascii="黑体" w:hAnsi="宋体" w:eastAsia="黑体"/>
          <w:color w:val="000000"/>
          <w:szCs w:val="21"/>
        </w:rPr>
      </w:pPr>
    </w:p>
    <w:p>
      <w:pPr>
        <w:adjustRightInd w:val="0"/>
        <w:spacing w:line="440" w:lineRule="exact"/>
        <w:rPr>
          <w:rFonts w:ascii="黑体" w:hAnsi="宋体" w:eastAsia="黑体"/>
          <w:bCs/>
          <w:color w:val="000000"/>
          <w:szCs w:val="21"/>
        </w:rPr>
      </w:pPr>
      <w:r>
        <w:rPr>
          <w:rFonts w:hint="eastAsia" w:ascii="黑体" w:hAnsi="宋体" w:eastAsia="黑体"/>
          <w:color w:val="000000"/>
          <w:szCs w:val="21"/>
        </w:rPr>
        <w:t xml:space="preserve">1 </w:t>
      </w:r>
      <w:r>
        <w:rPr>
          <w:rFonts w:hint="eastAsia" w:ascii="黑体" w:hAnsi="宋体" w:eastAsia="黑体"/>
          <w:bCs/>
          <w:color w:val="000000"/>
          <w:szCs w:val="21"/>
        </w:rPr>
        <w:t>抽样方法</w:t>
      </w: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以随机抽样的方式在被抽样生产者、销售者的待销产品中抽取。</w:t>
      </w:r>
    </w:p>
    <w:p>
      <w:pPr>
        <w:adjustRightInd w:val="0"/>
        <w:snapToGrid w:val="0"/>
        <w:spacing w:line="440" w:lineRule="exact"/>
        <w:ind w:firstLine="420" w:firstLineChars="200"/>
        <w:rPr>
          <w:rFonts w:ascii="宋体" w:hAnsi="宋体" w:cs="宋体"/>
          <w:szCs w:val="21"/>
        </w:rPr>
      </w:pPr>
      <w:r>
        <w:rPr>
          <w:rFonts w:ascii="宋体" w:hAnsi="宋体"/>
          <w:color w:val="000000"/>
          <w:szCs w:val="21"/>
        </w:rPr>
        <w:t>随机数一般可使用随机数表等方法产生。</w:t>
      </w:r>
    </w:p>
    <w:p>
      <w:pPr>
        <w:snapToGrid w:val="0"/>
        <w:spacing w:line="440" w:lineRule="exact"/>
        <w:ind w:firstLine="420" w:firstLineChars="200"/>
        <w:rPr>
          <w:rFonts w:ascii="宋体" w:hAnsi="宋体"/>
          <w:color w:val="000000"/>
          <w:szCs w:val="21"/>
        </w:rPr>
      </w:pPr>
      <w:r>
        <w:rPr>
          <w:rFonts w:ascii="宋体" w:hAnsi="宋体"/>
          <w:color w:val="000000"/>
          <w:szCs w:val="21"/>
        </w:rPr>
        <w:t>每批次产品抽取样品5张，其中3张作为检验样品，2张作为备用样品。当单张样品无法满足标准规定的制样尺寸时，</w:t>
      </w:r>
      <w:r>
        <w:rPr>
          <w:rFonts w:hint="eastAsia" w:ascii="宋体" w:hAnsi="宋体"/>
          <w:color w:val="000000"/>
          <w:szCs w:val="21"/>
        </w:rPr>
        <w:t>应</w:t>
      </w:r>
      <w:r>
        <w:rPr>
          <w:rFonts w:ascii="宋体" w:hAnsi="宋体"/>
          <w:color w:val="000000"/>
          <w:szCs w:val="21"/>
        </w:rPr>
        <w:t>抽取满足标准规定的制样尺寸的样品数量。</w:t>
      </w:r>
    </w:p>
    <w:p>
      <w:pPr>
        <w:spacing w:line="440" w:lineRule="exact"/>
        <w:ind w:firstLine="420" w:firstLineChars="200"/>
        <w:rPr>
          <w:rFonts w:ascii="宋体" w:hAnsi="宋体"/>
          <w:szCs w:val="21"/>
        </w:rPr>
      </w:pPr>
    </w:p>
    <w:p>
      <w:pPr>
        <w:adjustRightInd w:val="0"/>
        <w:spacing w:line="440" w:lineRule="exact"/>
        <w:rPr>
          <w:rFonts w:ascii="黑体" w:hAnsi="宋体" w:eastAsia="黑体"/>
          <w:bCs/>
          <w:color w:val="000000"/>
          <w:szCs w:val="21"/>
        </w:rPr>
      </w:pPr>
      <w:r>
        <w:rPr>
          <w:rFonts w:hint="eastAsia" w:ascii="黑体" w:hAnsi="宋体" w:eastAsia="黑体"/>
          <w:color w:val="000000"/>
          <w:szCs w:val="21"/>
        </w:rPr>
        <w:t>2</w:t>
      </w:r>
      <w:r>
        <w:rPr>
          <w:rFonts w:hint="eastAsia" w:ascii="黑体" w:hAnsi="宋体" w:eastAsia="黑体"/>
          <w:bCs/>
          <w:color w:val="000000"/>
          <w:szCs w:val="21"/>
        </w:rPr>
        <w:t xml:space="preserve"> 检验依据</w:t>
      </w:r>
    </w:p>
    <w:p>
      <w:pPr>
        <w:spacing w:line="440" w:lineRule="exact"/>
        <w:jc w:val="center"/>
        <w:rPr>
          <w:rFonts w:ascii="宋体" w:hAnsi="宋体"/>
          <w:color w:val="000000"/>
          <w:szCs w:val="21"/>
        </w:rPr>
      </w:pPr>
      <w:r>
        <w:rPr>
          <w:rFonts w:ascii="宋体" w:hAnsi="宋体"/>
          <w:color w:val="000000"/>
          <w:szCs w:val="21"/>
        </w:rPr>
        <w:t>表1 细木工板检验项目（</w:t>
      </w:r>
      <w:r>
        <w:rPr>
          <w:rFonts w:ascii="宋体" w:hAnsi="宋体"/>
        </w:rPr>
        <w:t>GB/T 5849—2016</w:t>
      </w:r>
      <w:r>
        <w:rPr>
          <w:rFonts w:ascii="宋体" w:hAnsi="宋体"/>
          <w:color w:val="000000"/>
          <w:szCs w:val="21"/>
        </w:rPr>
        <w:t>）</w:t>
      </w:r>
    </w:p>
    <w:p>
      <w:pPr>
        <w:snapToGrid w:val="0"/>
        <w:spacing w:line="440" w:lineRule="exact"/>
        <w:jc w:val="center"/>
        <w:rPr>
          <w:rFonts w:ascii="宋体" w:hAnsi="宋体"/>
          <w:color w:val="000000"/>
          <w:szCs w:val="21"/>
        </w:rPr>
      </w:pPr>
      <w:r>
        <w:rPr>
          <w:rFonts w:ascii="宋体" w:hAnsi="宋体"/>
          <w:szCs w:val="21"/>
        </w:rPr>
        <w:t>（2026年6月1日之前）</w:t>
      </w:r>
    </w:p>
    <w:tbl>
      <w:tblPr>
        <w:tblStyle w:val="9"/>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933"/>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33"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2"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33" w:type="dxa"/>
            <w:vAlign w:val="center"/>
          </w:tcPr>
          <w:p>
            <w:pPr>
              <w:snapToGrid w:val="0"/>
              <w:spacing w:line="440" w:lineRule="exact"/>
              <w:jc w:val="center"/>
              <w:rPr>
                <w:rFonts w:ascii="宋体" w:hAnsi="宋体"/>
                <w:color w:val="000000"/>
                <w:szCs w:val="21"/>
              </w:rPr>
            </w:pPr>
            <w:r>
              <w:rPr>
                <w:rFonts w:ascii="宋体" w:hAnsi="宋体"/>
                <w:color w:val="000000"/>
                <w:szCs w:val="21"/>
              </w:rPr>
              <w:t>含水率</w:t>
            </w:r>
          </w:p>
        </w:tc>
        <w:tc>
          <w:tcPr>
            <w:tcW w:w="4062" w:type="dxa"/>
            <w:vAlign w:val="center"/>
          </w:tcPr>
          <w:p>
            <w:pPr>
              <w:snapToGrid w:val="0"/>
              <w:jc w:val="center"/>
              <w:rPr>
                <w:rFonts w:ascii="宋体" w:hAnsi="宋体"/>
                <w:szCs w:val="21"/>
              </w:rPr>
            </w:pPr>
            <w:r>
              <w:rPr>
                <w:rFonts w:ascii="宋体" w:hAnsi="宋体"/>
                <w:szCs w:val="21"/>
              </w:rPr>
              <w:t>GB/T 5849—2016</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33" w:type="dxa"/>
            <w:vAlign w:val="center"/>
          </w:tcPr>
          <w:p>
            <w:pPr>
              <w:snapToGrid w:val="0"/>
              <w:spacing w:line="440" w:lineRule="exact"/>
              <w:jc w:val="center"/>
              <w:rPr>
                <w:rFonts w:ascii="宋体" w:hAnsi="宋体"/>
                <w:szCs w:val="21"/>
              </w:rPr>
            </w:pPr>
            <w:r>
              <w:rPr>
                <w:rFonts w:ascii="宋体" w:hAnsi="宋体"/>
                <w:szCs w:val="21"/>
              </w:rPr>
              <w:t>横向静曲强度</w:t>
            </w:r>
          </w:p>
        </w:tc>
        <w:tc>
          <w:tcPr>
            <w:tcW w:w="4062" w:type="dxa"/>
            <w:vAlign w:val="center"/>
          </w:tcPr>
          <w:p>
            <w:pPr>
              <w:snapToGrid w:val="0"/>
              <w:jc w:val="center"/>
              <w:rPr>
                <w:rFonts w:ascii="宋体" w:hAnsi="宋体"/>
                <w:szCs w:val="21"/>
              </w:rPr>
            </w:pPr>
            <w:r>
              <w:rPr>
                <w:rFonts w:ascii="宋体" w:hAnsi="宋体"/>
                <w:szCs w:val="21"/>
              </w:rPr>
              <w:t>GB/T 5849—2016</w:t>
            </w:r>
          </w:p>
          <w:p>
            <w:pPr>
              <w:snapToGrid w:val="0"/>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33" w:type="dxa"/>
            <w:vAlign w:val="center"/>
          </w:tcPr>
          <w:p>
            <w:pPr>
              <w:snapToGrid w:val="0"/>
              <w:spacing w:line="440" w:lineRule="exact"/>
              <w:jc w:val="center"/>
              <w:rPr>
                <w:rFonts w:ascii="宋体" w:hAnsi="宋体"/>
                <w:color w:val="000000"/>
                <w:szCs w:val="21"/>
              </w:rPr>
            </w:pPr>
            <w:r>
              <w:rPr>
                <w:rFonts w:ascii="宋体" w:hAnsi="宋体"/>
                <w:szCs w:val="21"/>
              </w:rPr>
              <w:t>浸渍剥离性能</w:t>
            </w:r>
          </w:p>
        </w:tc>
        <w:tc>
          <w:tcPr>
            <w:tcW w:w="4062" w:type="dxa"/>
            <w:vAlign w:val="center"/>
          </w:tcPr>
          <w:p>
            <w:pPr>
              <w:snapToGrid w:val="0"/>
              <w:jc w:val="center"/>
              <w:rPr>
                <w:rFonts w:ascii="宋体" w:hAnsi="宋体"/>
                <w:szCs w:val="21"/>
              </w:rPr>
            </w:pPr>
            <w:r>
              <w:rPr>
                <w:rFonts w:ascii="宋体" w:hAnsi="宋体"/>
                <w:szCs w:val="21"/>
              </w:rPr>
              <w:t>GB/T 5849—2016</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33" w:type="dxa"/>
            <w:vAlign w:val="center"/>
          </w:tcPr>
          <w:p>
            <w:pPr>
              <w:snapToGrid w:val="0"/>
              <w:spacing w:line="440" w:lineRule="exact"/>
              <w:jc w:val="center"/>
              <w:rPr>
                <w:rFonts w:ascii="宋体" w:hAnsi="宋体"/>
                <w:color w:val="000000"/>
                <w:szCs w:val="21"/>
              </w:rPr>
            </w:pPr>
            <w:r>
              <w:rPr>
                <w:rFonts w:ascii="宋体" w:hAnsi="宋体"/>
                <w:szCs w:val="21"/>
              </w:rPr>
              <w:t>表面胶合强度</w:t>
            </w:r>
          </w:p>
        </w:tc>
        <w:tc>
          <w:tcPr>
            <w:tcW w:w="4062" w:type="dxa"/>
            <w:vAlign w:val="center"/>
          </w:tcPr>
          <w:p>
            <w:pPr>
              <w:snapToGrid w:val="0"/>
              <w:jc w:val="center"/>
              <w:rPr>
                <w:rFonts w:ascii="宋体" w:hAnsi="宋体"/>
                <w:szCs w:val="21"/>
              </w:rPr>
            </w:pPr>
            <w:r>
              <w:rPr>
                <w:rFonts w:ascii="宋体" w:hAnsi="宋体"/>
                <w:szCs w:val="21"/>
              </w:rPr>
              <w:t>GB/T 5849—2016</w:t>
            </w:r>
          </w:p>
          <w:p>
            <w:pPr>
              <w:snapToGrid w:val="0"/>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179"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33"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2" w:type="dxa"/>
            <w:vAlign w:val="center"/>
          </w:tcPr>
          <w:p>
            <w:pPr>
              <w:snapToGrid w:val="0"/>
              <w:jc w:val="center"/>
              <w:rPr>
                <w:rFonts w:ascii="宋体" w:hAnsi="宋体"/>
                <w:szCs w:val="21"/>
              </w:rPr>
            </w:pPr>
            <w:r>
              <w:rPr>
                <w:rFonts w:ascii="宋体" w:hAnsi="宋体"/>
                <w:szCs w:val="21"/>
              </w:rPr>
              <w:t>GB 18580—2017</w:t>
            </w:r>
          </w:p>
          <w:p>
            <w:pPr>
              <w:snapToGrid w:val="0"/>
              <w:jc w:val="center"/>
              <w:rPr>
                <w:rFonts w:ascii="宋体" w:hAnsi="宋体"/>
                <w:szCs w:val="21"/>
              </w:rPr>
            </w:pPr>
            <w:r>
              <w:rPr>
                <w:rFonts w:ascii="宋体" w:hAnsi="宋体"/>
                <w:szCs w:val="21"/>
              </w:rPr>
              <w:t>GB/T 39600—2021</w:t>
            </w:r>
          </w:p>
          <w:p>
            <w:pPr>
              <w:snapToGrid w:val="0"/>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bl>
    <w:p>
      <w:pPr>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2 细木工板检验项目（</w:t>
      </w:r>
      <w:r>
        <w:rPr>
          <w:rFonts w:ascii="宋体" w:hAnsi="宋体"/>
        </w:rPr>
        <w:t>GB/T 5849—2016</w:t>
      </w:r>
      <w:r>
        <w:rPr>
          <w:rFonts w:hint="eastAsia" w:ascii="宋体" w:hAnsi="宋体"/>
          <w:color w:val="000000"/>
          <w:szCs w:val="21"/>
        </w:rPr>
        <w:t>）</w:t>
      </w:r>
    </w:p>
    <w:p>
      <w:pPr>
        <w:snapToGrid w:val="0"/>
        <w:spacing w:line="440" w:lineRule="exact"/>
        <w:jc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560"/>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序号</w:t>
            </w:r>
          </w:p>
        </w:tc>
        <w:tc>
          <w:tcPr>
            <w:tcW w:w="4560" w:type="dxa"/>
            <w:vAlign w:val="center"/>
          </w:tcPr>
          <w:p>
            <w:pPr>
              <w:spacing w:line="440" w:lineRule="exact"/>
              <w:jc w:val="center"/>
              <w:rPr>
                <w:rFonts w:ascii="宋体" w:hAnsi="宋体"/>
                <w:color w:val="000000"/>
                <w:szCs w:val="21"/>
              </w:rPr>
            </w:pPr>
            <w:r>
              <w:rPr>
                <w:rFonts w:ascii="宋体" w:hAnsi="宋体"/>
                <w:color w:val="000000"/>
                <w:szCs w:val="21"/>
              </w:rPr>
              <w:t>检验项目</w:t>
            </w:r>
          </w:p>
        </w:tc>
        <w:tc>
          <w:tcPr>
            <w:tcW w:w="3843" w:type="dxa"/>
            <w:vAlign w:val="center"/>
          </w:tcPr>
          <w:p>
            <w:pPr>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1</w:t>
            </w:r>
          </w:p>
        </w:tc>
        <w:tc>
          <w:tcPr>
            <w:tcW w:w="4560" w:type="dxa"/>
            <w:vAlign w:val="center"/>
          </w:tcPr>
          <w:p>
            <w:pPr>
              <w:spacing w:line="440" w:lineRule="exact"/>
              <w:jc w:val="center"/>
              <w:rPr>
                <w:rFonts w:ascii="宋体" w:hAnsi="宋体"/>
                <w:color w:val="000000"/>
                <w:szCs w:val="21"/>
              </w:rPr>
            </w:pPr>
            <w:r>
              <w:rPr>
                <w:rFonts w:ascii="宋体" w:hAnsi="宋体"/>
                <w:color w:val="000000"/>
                <w:szCs w:val="21"/>
              </w:rPr>
              <w:t>含水率</w:t>
            </w:r>
          </w:p>
        </w:tc>
        <w:tc>
          <w:tcPr>
            <w:tcW w:w="3843" w:type="dxa"/>
            <w:vAlign w:val="center"/>
          </w:tcPr>
          <w:p>
            <w:pPr>
              <w:jc w:val="center"/>
              <w:rPr>
                <w:rFonts w:ascii="宋体" w:hAnsi="宋体" w:cs="宋体"/>
              </w:rPr>
            </w:pPr>
            <w:r>
              <w:rPr>
                <w:rFonts w:hint="eastAsia" w:ascii="宋体" w:hAnsi="宋体" w:cs="宋体"/>
              </w:rPr>
              <w:t>GB/T 5849—2016</w:t>
            </w:r>
          </w:p>
          <w:p>
            <w:pPr>
              <w:jc w:val="center"/>
              <w:rPr>
                <w:rFonts w:ascii="宋体" w:hAnsi="宋体" w:cs="宋体"/>
                <w:color w:val="000000"/>
                <w:szCs w:val="21"/>
              </w:rPr>
            </w:pPr>
            <w:r>
              <w:rPr>
                <w:rFonts w:hint="eastAsia" w:ascii="宋体" w:hAnsi="宋体" w:cs="宋体"/>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2</w:t>
            </w:r>
          </w:p>
        </w:tc>
        <w:tc>
          <w:tcPr>
            <w:tcW w:w="4560" w:type="dxa"/>
            <w:vAlign w:val="center"/>
          </w:tcPr>
          <w:p>
            <w:pPr>
              <w:spacing w:line="440" w:lineRule="exact"/>
              <w:jc w:val="center"/>
              <w:rPr>
                <w:rFonts w:ascii="宋体" w:hAnsi="宋体"/>
              </w:rPr>
            </w:pPr>
            <w:r>
              <w:rPr>
                <w:rFonts w:ascii="宋体" w:hAnsi="宋体"/>
              </w:rPr>
              <w:t>横向静曲强度</w:t>
            </w:r>
          </w:p>
        </w:tc>
        <w:tc>
          <w:tcPr>
            <w:tcW w:w="3843" w:type="dxa"/>
            <w:vAlign w:val="center"/>
          </w:tcPr>
          <w:p>
            <w:pPr>
              <w:jc w:val="center"/>
              <w:rPr>
                <w:rFonts w:ascii="宋体" w:hAnsi="宋体" w:cs="宋体"/>
              </w:rPr>
            </w:pPr>
            <w:r>
              <w:rPr>
                <w:rFonts w:hint="eastAsia" w:ascii="宋体" w:hAnsi="宋体" w:cs="宋体"/>
              </w:rPr>
              <w:t>GB/T 5849—2016</w:t>
            </w:r>
          </w:p>
          <w:p>
            <w:pPr>
              <w:jc w:val="center"/>
              <w:rPr>
                <w:rFonts w:ascii="宋体" w:hAnsi="宋体" w:cs="宋体"/>
                <w:color w:val="000000"/>
                <w:szCs w:val="21"/>
              </w:rPr>
            </w:pPr>
            <w:r>
              <w:rPr>
                <w:rFonts w:hint="eastAsia" w:ascii="宋体" w:hAnsi="宋体" w:cs="宋体"/>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3</w:t>
            </w:r>
          </w:p>
        </w:tc>
        <w:tc>
          <w:tcPr>
            <w:tcW w:w="4560" w:type="dxa"/>
            <w:vAlign w:val="center"/>
          </w:tcPr>
          <w:p>
            <w:pPr>
              <w:spacing w:line="440" w:lineRule="exact"/>
              <w:jc w:val="center"/>
              <w:rPr>
                <w:rFonts w:ascii="宋体" w:hAnsi="宋体"/>
                <w:color w:val="000000"/>
                <w:szCs w:val="21"/>
              </w:rPr>
            </w:pPr>
            <w:r>
              <w:rPr>
                <w:rFonts w:ascii="宋体" w:hAnsi="宋体"/>
              </w:rPr>
              <w:t>浸渍剥离性能</w:t>
            </w:r>
          </w:p>
        </w:tc>
        <w:tc>
          <w:tcPr>
            <w:tcW w:w="3843" w:type="dxa"/>
            <w:vAlign w:val="center"/>
          </w:tcPr>
          <w:p>
            <w:pPr>
              <w:jc w:val="center"/>
              <w:rPr>
                <w:rFonts w:ascii="宋体" w:hAnsi="宋体" w:cs="宋体"/>
              </w:rPr>
            </w:pPr>
            <w:r>
              <w:rPr>
                <w:rFonts w:hint="eastAsia" w:ascii="宋体" w:hAnsi="宋体" w:cs="宋体"/>
              </w:rPr>
              <w:t>GB/T 5849—2016</w:t>
            </w:r>
          </w:p>
          <w:p>
            <w:pPr>
              <w:jc w:val="center"/>
              <w:rPr>
                <w:rFonts w:ascii="宋体" w:hAnsi="宋体" w:cs="宋体"/>
                <w:color w:val="000000"/>
                <w:szCs w:val="21"/>
              </w:rPr>
            </w:pPr>
            <w:r>
              <w:rPr>
                <w:rFonts w:hint="eastAsia" w:ascii="宋体" w:hAnsi="宋体" w:cs="宋体"/>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4</w:t>
            </w:r>
          </w:p>
        </w:tc>
        <w:tc>
          <w:tcPr>
            <w:tcW w:w="4560" w:type="dxa"/>
            <w:vAlign w:val="center"/>
          </w:tcPr>
          <w:p>
            <w:pPr>
              <w:spacing w:line="440" w:lineRule="exact"/>
              <w:jc w:val="center"/>
              <w:rPr>
                <w:rFonts w:ascii="宋体" w:hAnsi="宋体"/>
                <w:color w:val="000000"/>
                <w:szCs w:val="21"/>
              </w:rPr>
            </w:pPr>
            <w:r>
              <w:rPr>
                <w:rFonts w:ascii="宋体" w:hAnsi="宋体"/>
              </w:rPr>
              <w:t>表面胶合强度</w:t>
            </w:r>
          </w:p>
        </w:tc>
        <w:tc>
          <w:tcPr>
            <w:tcW w:w="3843" w:type="dxa"/>
            <w:vAlign w:val="center"/>
          </w:tcPr>
          <w:p>
            <w:pPr>
              <w:jc w:val="center"/>
              <w:rPr>
                <w:rFonts w:ascii="宋体" w:hAnsi="宋体" w:cs="宋体"/>
              </w:rPr>
            </w:pPr>
            <w:r>
              <w:rPr>
                <w:rFonts w:hint="eastAsia" w:ascii="宋体" w:hAnsi="宋体" w:cs="宋体"/>
              </w:rPr>
              <w:t>GB/T 5849—2016</w:t>
            </w:r>
          </w:p>
          <w:p>
            <w:pPr>
              <w:jc w:val="center"/>
              <w:rPr>
                <w:rFonts w:ascii="宋体" w:hAnsi="宋体" w:cs="宋体"/>
                <w:color w:val="000000"/>
                <w:szCs w:val="21"/>
              </w:rPr>
            </w:pPr>
            <w:r>
              <w:rPr>
                <w:rFonts w:hint="eastAsia" w:ascii="宋体" w:hAnsi="宋体" w:cs="宋体"/>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71" w:type="dxa"/>
            <w:vAlign w:val="center"/>
          </w:tcPr>
          <w:p>
            <w:pPr>
              <w:spacing w:line="440" w:lineRule="exact"/>
              <w:jc w:val="center"/>
              <w:rPr>
                <w:rFonts w:ascii="宋体" w:hAnsi="宋体"/>
                <w:color w:val="000000"/>
                <w:szCs w:val="21"/>
              </w:rPr>
            </w:pPr>
            <w:r>
              <w:rPr>
                <w:rFonts w:ascii="宋体" w:hAnsi="宋体"/>
                <w:color w:val="000000"/>
                <w:szCs w:val="21"/>
              </w:rPr>
              <w:t>5</w:t>
            </w:r>
          </w:p>
        </w:tc>
        <w:tc>
          <w:tcPr>
            <w:tcW w:w="4560" w:type="dxa"/>
            <w:vAlign w:val="center"/>
          </w:tcPr>
          <w:p>
            <w:pPr>
              <w:spacing w:line="440" w:lineRule="exact"/>
              <w:jc w:val="center"/>
              <w:rPr>
                <w:rFonts w:ascii="宋体" w:hAnsi="宋体"/>
                <w:color w:val="000000"/>
                <w:szCs w:val="21"/>
              </w:rPr>
            </w:pPr>
            <w:r>
              <w:rPr>
                <w:rFonts w:ascii="宋体" w:hAnsi="宋体"/>
                <w:color w:val="000000"/>
                <w:szCs w:val="21"/>
              </w:rPr>
              <w:t>甲醛释放量</w:t>
            </w:r>
          </w:p>
        </w:tc>
        <w:tc>
          <w:tcPr>
            <w:tcW w:w="3843" w:type="dxa"/>
            <w:vAlign w:val="center"/>
          </w:tcPr>
          <w:p>
            <w:pPr>
              <w:jc w:val="center"/>
              <w:rPr>
                <w:rFonts w:ascii="宋体" w:hAnsi="宋体" w:cs="宋体"/>
              </w:rPr>
            </w:pPr>
            <w:r>
              <w:rPr>
                <w:rFonts w:hint="eastAsia" w:ascii="宋体" w:hAnsi="宋体" w:cs="宋体"/>
              </w:rPr>
              <w:t>GB 18580—2025</w:t>
            </w:r>
          </w:p>
          <w:p>
            <w:pPr>
              <w:jc w:val="center"/>
              <w:rPr>
                <w:rFonts w:ascii="宋体" w:hAnsi="宋体" w:cs="宋体"/>
              </w:rPr>
            </w:pPr>
            <w:r>
              <w:rPr>
                <w:rFonts w:hint="eastAsia" w:ascii="宋体" w:hAnsi="宋体" w:cs="宋体"/>
              </w:rPr>
              <w:t>GB/T 39600—2021</w:t>
            </w:r>
          </w:p>
          <w:p>
            <w:pPr>
              <w:jc w:val="center"/>
              <w:rPr>
                <w:rFonts w:ascii="宋体" w:hAnsi="宋体" w:cs="宋体"/>
                <w:color w:val="000000"/>
                <w:szCs w:val="21"/>
              </w:rPr>
            </w:pPr>
            <w:r>
              <w:rPr>
                <w:rFonts w:hint="eastAsia" w:ascii="宋体" w:hAnsi="宋体" w:cs="宋体"/>
              </w:rPr>
              <w:t>GB/T 17657—2022</w:t>
            </w:r>
          </w:p>
        </w:tc>
      </w:tr>
    </w:tbl>
    <w:p>
      <w:pPr>
        <w:spacing w:line="440" w:lineRule="exact"/>
        <w:jc w:val="center"/>
        <w:rPr>
          <w:rFonts w:ascii="宋体" w:hAnsi="宋体"/>
          <w:color w:val="000000"/>
          <w:szCs w:val="21"/>
        </w:rPr>
      </w:pPr>
      <w:r>
        <w:rPr>
          <w:rFonts w:hint="eastAsia" w:ascii="宋体" w:hAnsi="宋体"/>
          <w:color w:val="000000"/>
          <w:szCs w:val="21"/>
        </w:rPr>
        <w:t>表3</w:t>
      </w:r>
      <w:r>
        <w:rPr>
          <w:rFonts w:ascii="宋体" w:hAnsi="宋体"/>
          <w:color w:val="000000"/>
          <w:szCs w:val="21"/>
        </w:rPr>
        <w:t xml:space="preserve"> 浸渍胶膜纸饰面纤维板</w:t>
      </w:r>
      <w:r>
        <w:rPr>
          <w:rFonts w:hint="eastAsia" w:ascii="宋体" w:hAnsi="宋体"/>
          <w:color w:val="000000"/>
          <w:szCs w:val="21"/>
        </w:rPr>
        <w:t>（</w:t>
      </w:r>
      <w:r>
        <w:rPr>
          <w:rFonts w:ascii="宋体" w:hAnsi="宋体"/>
          <w:color w:val="000000"/>
          <w:szCs w:val="21"/>
        </w:rPr>
        <w:t>GB/T 15102—2017</w:t>
      </w:r>
      <w:r>
        <w:rPr>
          <w:rFonts w:hint="eastAsia" w:ascii="宋体" w:hAnsi="宋体"/>
          <w:color w:val="000000"/>
          <w:szCs w:val="21"/>
        </w:rPr>
        <w:t>）</w:t>
      </w:r>
    </w:p>
    <w:p>
      <w:pPr>
        <w:spacing w:line="440" w:lineRule="exact"/>
        <w:jc w:val="center"/>
        <w:rPr>
          <w:rFonts w:ascii="宋体" w:hAnsi="宋体"/>
          <w:color w:val="000000"/>
          <w:szCs w:val="21"/>
        </w:rPr>
      </w:pPr>
      <w:r>
        <w:rPr>
          <w:rFonts w:ascii="宋体" w:hAnsi="宋体"/>
          <w:color w:val="000000"/>
          <w:szCs w:val="21"/>
        </w:rPr>
        <w:t>（202</w:t>
      </w:r>
      <w:r>
        <w:rPr>
          <w:rFonts w:hint="eastAsia" w:ascii="宋体" w:hAnsi="宋体"/>
          <w:color w:val="000000"/>
          <w:szCs w:val="21"/>
        </w:rPr>
        <w:t>6</w:t>
      </w:r>
      <w:r>
        <w:rPr>
          <w:rFonts w:ascii="宋体" w:hAnsi="宋体"/>
          <w:color w:val="000000"/>
          <w:szCs w:val="21"/>
        </w:rPr>
        <w:t>年</w:t>
      </w:r>
      <w:r>
        <w:rPr>
          <w:rFonts w:hint="eastAsia" w:ascii="宋体" w:hAnsi="宋体"/>
          <w:color w:val="000000"/>
          <w:szCs w:val="21"/>
        </w:rPr>
        <w:t>6</w:t>
      </w:r>
      <w:r>
        <w:rPr>
          <w:rFonts w:ascii="宋体" w:hAnsi="宋体"/>
          <w:color w:val="000000"/>
          <w:szCs w:val="21"/>
        </w:rPr>
        <w:t>月1日之前）</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989"/>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89"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89"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89" w:type="dxa"/>
            <w:vAlign w:val="center"/>
          </w:tcPr>
          <w:p>
            <w:pPr>
              <w:snapToGrid w:val="0"/>
              <w:spacing w:line="440" w:lineRule="exact"/>
              <w:jc w:val="center"/>
              <w:rPr>
                <w:rFonts w:ascii="宋体" w:hAnsi="宋体"/>
                <w:color w:val="000000"/>
                <w:szCs w:val="21"/>
              </w:rPr>
            </w:pPr>
            <w:r>
              <w:rPr>
                <w:rFonts w:ascii="宋体" w:hAnsi="宋体"/>
                <w:szCs w:val="21"/>
              </w:rPr>
              <w:t>内结合强度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89" w:type="dxa"/>
            <w:vAlign w:val="center"/>
          </w:tcPr>
          <w:p>
            <w:pPr>
              <w:snapToGrid w:val="0"/>
              <w:spacing w:line="440" w:lineRule="exact"/>
              <w:jc w:val="center"/>
              <w:rPr>
                <w:rFonts w:ascii="宋体" w:hAnsi="宋体"/>
                <w:color w:val="000000"/>
                <w:szCs w:val="21"/>
              </w:rPr>
            </w:pPr>
            <w:r>
              <w:rPr>
                <w:rFonts w:ascii="宋体" w:hAnsi="宋体"/>
                <w:szCs w:val="21"/>
              </w:rPr>
              <w:t>24h吸水厚度膨胀率</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89" w:type="dxa"/>
            <w:vAlign w:val="center"/>
          </w:tcPr>
          <w:p>
            <w:pPr>
              <w:snapToGrid w:val="0"/>
              <w:spacing w:line="440" w:lineRule="exact"/>
              <w:jc w:val="center"/>
              <w:rPr>
                <w:rFonts w:ascii="宋体" w:hAnsi="宋体"/>
                <w:color w:val="000000"/>
                <w:szCs w:val="21"/>
              </w:rPr>
            </w:pPr>
            <w:r>
              <w:rPr>
                <w:rFonts w:ascii="宋体" w:hAnsi="宋体"/>
                <w:szCs w:val="21"/>
              </w:rPr>
              <w:t>表面胶合强度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89"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szCs w:val="21"/>
              </w:rPr>
            </w:pPr>
            <w:r>
              <w:rPr>
                <w:rFonts w:ascii="宋体" w:hAnsi="宋体"/>
                <w:szCs w:val="21"/>
              </w:rPr>
              <w:t>GB 18580—2017</w:t>
            </w:r>
          </w:p>
          <w:p>
            <w:pPr>
              <w:snapToGrid w:val="0"/>
              <w:jc w:val="center"/>
              <w:rPr>
                <w:rFonts w:ascii="宋体" w:hAnsi="宋体"/>
                <w:szCs w:val="21"/>
              </w:rPr>
            </w:pPr>
            <w:r>
              <w:rPr>
                <w:rFonts w:ascii="宋体" w:hAnsi="宋体"/>
                <w:szCs w:val="21"/>
              </w:rPr>
              <w:t>GB/T 39600—2021</w:t>
            </w:r>
          </w:p>
          <w:p>
            <w:pPr>
              <w:snapToGrid w:val="0"/>
              <w:jc w:val="center"/>
              <w:rPr>
                <w:rFonts w:ascii="宋体" w:hAnsi="宋体"/>
                <w:color w:val="000000"/>
                <w:szCs w:val="21"/>
              </w:rPr>
            </w:pPr>
            <w:r>
              <w:rPr>
                <w:rFonts w:ascii="宋体" w:hAnsi="宋体"/>
                <w:szCs w:val="21"/>
              </w:rPr>
              <w:t>GB/T 17657—2013</w:t>
            </w:r>
          </w:p>
        </w:tc>
      </w:tr>
    </w:tbl>
    <w:p>
      <w:pPr>
        <w:spacing w:line="440" w:lineRule="exact"/>
        <w:jc w:val="center"/>
        <w:rPr>
          <w:rFonts w:ascii="宋体" w:hAnsi="宋体"/>
          <w:color w:val="000000"/>
          <w:szCs w:val="21"/>
        </w:rPr>
      </w:pPr>
      <w:r>
        <w:rPr>
          <w:rFonts w:hint="eastAsia" w:ascii="宋体" w:hAnsi="宋体"/>
          <w:color w:val="000000"/>
          <w:szCs w:val="21"/>
        </w:rPr>
        <w:t>表4</w:t>
      </w:r>
      <w:r>
        <w:rPr>
          <w:rFonts w:ascii="宋体" w:hAnsi="宋体"/>
          <w:color w:val="000000"/>
          <w:szCs w:val="21"/>
        </w:rPr>
        <w:t xml:space="preserve"> 浸渍胶膜纸饰面纤维板</w:t>
      </w:r>
      <w:r>
        <w:rPr>
          <w:rFonts w:hint="eastAsia" w:ascii="宋体" w:hAnsi="宋体"/>
          <w:color w:val="000000"/>
          <w:szCs w:val="21"/>
        </w:rPr>
        <w:t>（</w:t>
      </w:r>
      <w:r>
        <w:rPr>
          <w:rFonts w:ascii="宋体" w:hAnsi="宋体"/>
          <w:color w:val="000000"/>
          <w:szCs w:val="21"/>
        </w:rPr>
        <w:t>GB/T 15102—2017</w:t>
      </w:r>
      <w:r>
        <w:rPr>
          <w:rFonts w:hint="eastAsia" w:ascii="宋体" w:hAnsi="宋体"/>
          <w:color w:val="000000"/>
          <w:szCs w:val="21"/>
        </w:rPr>
        <w:t>）</w:t>
      </w:r>
    </w:p>
    <w:p>
      <w:pPr>
        <w:spacing w:line="440" w:lineRule="exact"/>
        <w:jc w:val="center"/>
        <w:rPr>
          <w:rFonts w:ascii="宋体" w:hAnsi="宋体"/>
          <w:color w:val="000000"/>
          <w:szCs w:val="21"/>
        </w:rPr>
      </w:pPr>
      <w:r>
        <w:rPr>
          <w:rFonts w:ascii="宋体" w:hAnsi="宋体"/>
          <w:color w:val="000000"/>
          <w:szCs w:val="21"/>
        </w:rPr>
        <w:t>（202</w:t>
      </w:r>
      <w:r>
        <w:rPr>
          <w:rFonts w:hint="eastAsia" w:ascii="宋体" w:hAnsi="宋体"/>
          <w:color w:val="000000"/>
          <w:szCs w:val="21"/>
        </w:rPr>
        <w:t>6</w:t>
      </w:r>
      <w:r>
        <w:rPr>
          <w:rFonts w:ascii="宋体" w:hAnsi="宋体"/>
          <w:color w:val="000000"/>
          <w:szCs w:val="21"/>
        </w:rPr>
        <w:t>年</w:t>
      </w:r>
      <w:r>
        <w:rPr>
          <w:rFonts w:hint="eastAsia" w:ascii="宋体" w:hAnsi="宋体"/>
          <w:color w:val="000000"/>
          <w:szCs w:val="21"/>
        </w:rPr>
        <w:t>6</w:t>
      </w:r>
      <w:r>
        <w:rPr>
          <w:rFonts w:ascii="宋体" w:hAnsi="宋体"/>
          <w:color w:val="000000"/>
          <w:szCs w:val="21"/>
        </w:rPr>
        <w:t>月1日之</w:t>
      </w:r>
      <w:r>
        <w:rPr>
          <w:rFonts w:hint="eastAsia" w:ascii="宋体" w:hAnsi="宋体"/>
          <w:color w:val="000000"/>
          <w:szCs w:val="21"/>
        </w:rPr>
        <w:t>后</w:t>
      </w:r>
      <w:r>
        <w:rPr>
          <w:rFonts w:ascii="宋体" w:hAnsi="宋体"/>
          <w:color w:val="000000"/>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739"/>
        <w:gridCol w:w="4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739"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31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739"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31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739" w:type="dxa"/>
            <w:vAlign w:val="center"/>
          </w:tcPr>
          <w:p>
            <w:pPr>
              <w:snapToGrid w:val="0"/>
              <w:spacing w:line="440" w:lineRule="exact"/>
              <w:jc w:val="center"/>
              <w:rPr>
                <w:rFonts w:ascii="宋体" w:hAnsi="宋体"/>
                <w:color w:val="000000"/>
                <w:szCs w:val="21"/>
              </w:rPr>
            </w:pPr>
            <w:r>
              <w:rPr>
                <w:rFonts w:ascii="宋体" w:hAnsi="宋体"/>
                <w:szCs w:val="21"/>
              </w:rPr>
              <w:t>内结合强度</w:t>
            </w:r>
          </w:p>
        </w:tc>
        <w:tc>
          <w:tcPr>
            <w:tcW w:w="431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739" w:type="dxa"/>
            <w:vAlign w:val="center"/>
          </w:tcPr>
          <w:p>
            <w:pPr>
              <w:snapToGrid w:val="0"/>
              <w:spacing w:line="440" w:lineRule="exact"/>
              <w:jc w:val="center"/>
              <w:rPr>
                <w:rFonts w:ascii="宋体" w:hAnsi="宋体"/>
                <w:color w:val="000000"/>
                <w:szCs w:val="21"/>
              </w:rPr>
            </w:pPr>
            <w:r>
              <w:rPr>
                <w:rFonts w:ascii="宋体" w:hAnsi="宋体"/>
                <w:szCs w:val="21"/>
              </w:rPr>
              <w:t>24h吸水厚度膨胀率</w:t>
            </w:r>
          </w:p>
        </w:tc>
        <w:tc>
          <w:tcPr>
            <w:tcW w:w="431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739" w:type="dxa"/>
            <w:vAlign w:val="center"/>
          </w:tcPr>
          <w:p>
            <w:pPr>
              <w:snapToGrid w:val="0"/>
              <w:spacing w:line="440" w:lineRule="exact"/>
              <w:jc w:val="center"/>
              <w:rPr>
                <w:rFonts w:ascii="宋体" w:hAnsi="宋体"/>
                <w:color w:val="000000"/>
                <w:szCs w:val="21"/>
              </w:rPr>
            </w:pPr>
            <w:r>
              <w:rPr>
                <w:rFonts w:ascii="宋体" w:hAnsi="宋体"/>
                <w:szCs w:val="21"/>
              </w:rPr>
              <w:t>表面胶合强度</w:t>
            </w:r>
          </w:p>
        </w:tc>
        <w:tc>
          <w:tcPr>
            <w:tcW w:w="431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23"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739"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311" w:type="dxa"/>
            <w:vAlign w:val="center"/>
          </w:tcPr>
          <w:p>
            <w:pPr>
              <w:snapToGrid w:val="0"/>
              <w:jc w:val="center"/>
              <w:rPr>
                <w:rFonts w:ascii="宋体" w:hAnsi="宋体" w:cs="宋体"/>
              </w:rPr>
            </w:pPr>
            <w:r>
              <w:rPr>
                <w:rFonts w:hint="eastAsia" w:ascii="宋体" w:hAnsi="宋体" w:cs="宋体"/>
              </w:rPr>
              <w:t>GB 18580—2025</w:t>
            </w:r>
          </w:p>
          <w:p>
            <w:pPr>
              <w:snapToGrid w:val="0"/>
              <w:jc w:val="center"/>
              <w:rPr>
                <w:rFonts w:ascii="宋体" w:hAnsi="宋体" w:cs="宋体"/>
              </w:rPr>
            </w:pPr>
            <w:r>
              <w:rPr>
                <w:rFonts w:hint="eastAsia" w:ascii="宋体" w:hAnsi="宋体" w:cs="宋体"/>
              </w:rPr>
              <w:t>GB/T 39600—2021</w:t>
            </w:r>
          </w:p>
          <w:p>
            <w:pPr>
              <w:snapToGrid w:val="0"/>
              <w:jc w:val="center"/>
              <w:rPr>
                <w:rFonts w:ascii="宋体" w:hAnsi="宋体" w:cs="宋体"/>
              </w:rPr>
            </w:pPr>
            <w:r>
              <w:rPr>
                <w:rFonts w:hint="eastAsia" w:ascii="宋体" w:hAnsi="宋体" w:cs="宋体"/>
              </w:rPr>
              <w:t>GB/T 17657—2022</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5</w:t>
      </w:r>
      <w:r>
        <w:rPr>
          <w:rFonts w:ascii="宋体" w:hAnsi="宋体"/>
          <w:color w:val="000000"/>
          <w:szCs w:val="21"/>
        </w:rPr>
        <w:t xml:space="preserve"> 浸渍胶膜纸饰面刨花板</w:t>
      </w:r>
      <w:r>
        <w:rPr>
          <w:rFonts w:hint="eastAsia" w:ascii="宋体" w:hAnsi="宋体"/>
          <w:color w:val="000000"/>
          <w:szCs w:val="21"/>
        </w:rPr>
        <w:t>（</w:t>
      </w:r>
      <w:r>
        <w:rPr>
          <w:rFonts w:ascii="宋体" w:hAnsi="宋体"/>
        </w:rPr>
        <w:t>GB/T 15102—2017</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之前</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916"/>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16"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内结合强度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2h吸水厚度膨胀率</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表面胶合强度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16"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szCs w:val="21"/>
              </w:rPr>
            </w:pPr>
            <w:r>
              <w:rPr>
                <w:rFonts w:ascii="宋体" w:hAnsi="宋体"/>
                <w:szCs w:val="21"/>
              </w:rPr>
              <w:t>GB 18580—2017</w:t>
            </w:r>
          </w:p>
          <w:p>
            <w:pPr>
              <w:snapToGrid w:val="0"/>
              <w:jc w:val="center"/>
              <w:rPr>
                <w:rFonts w:ascii="宋体" w:hAnsi="宋体"/>
                <w:szCs w:val="21"/>
              </w:rPr>
            </w:pPr>
            <w:r>
              <w:rPr>
                <w:rFonts w:ascii="宋体" w:hAnsi="宋体"/>
                <w:szCs w:val="21"/>
              </w:rPr>
              <w:t>GB/T 39600—2021</w:t>
            </w:r>
          </w:p>
          <w:p>
            <w:pPr>
              <w:snapToGrid w:val="0"/>
              <w:jc w:val="center"/>
              <w:rPr>
                <w:rFonts w:ascii="宋体" w:hAnsi="宋体"/>
                <w:szCs w:val="21"/>
              </w:rPr>
            </w:pPr>
            <w:r>
              <w:rPr>
                <w:rFonts w:ascii="宋体" w:hAnsi="宋体"/>
                <w:szCs w:val="21"/>
              </w:rPr>
              <w:t>GB/T 17657—2013</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6</w:t>
      </w:r>
      <w:r>
        <w:rPr>
          <w:rFonts w:ascii="宋体" w:hAnsi="宋体"/>
          <w:color w:val="000000"/>
          <w:szCs w:val="21"/>
        </w:rPr>
        <w:t xml:space="preserve"> 浸渍胶膜纸饰面刨花板</w:t>
      </w:r>
      <w:r>
        <w:rPr>
          <w:rFonts w:hint="eastAsia" w:ascii="宋体" w:hAnsi="宋体"/>
          <w:color w:val="000000"/>
          <w:szCs w:val="21"/>
        </w:rPr>
        <w:t>（</w:t>
      </w:r>
      <w:r>
        <w:rPr>
          <w:rFonts w:ascii="宋体" w:hAnsi="宋体"/>
        </w:rPr>
        <w:t>GB/T 15102—2017</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之后</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916"/>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16"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内结合强度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2h吸水厚度膨胀率</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16" w:type="dxa"/>
            <w:vAlign w:val="center"/>
          </w:tcPr>
          <w:p>
            <w:pPr>
              <w:snapToGrid w:val="0"/>
              <w:spacing w:line="440" w:lineRule="exact"/>
              <w:jc w:val="center"/>
              <w:rPr>
                <w:rFonts w:ascii="宋体" w:hAnsi="宋体"/>
                <w:color w:val="000000"/>
                <w:szCs w:val="21"/>
              </w:rPr>
            </w:pPr>
            <w:r>
              <w:rPr>
                <w:rFonts w:ascii="宋体" w:hAnsi="宋体"/>
                <w:szCs w:val="21"/>
              </w:rPr>
              <w:t>表面胶合强度</w:t>
            </w:r>
          </w:p>
        </w:tc>
        <w:tc>
          <w:tcPr>
            <w:tcW w:w="4061" w:type="dxa"/>
            <w:vAlign w:val="center"/>
          </w:tcPr>
          <w:p>
            <w:pPr>
              <w:snapToGrid w:val="0"/>
              <w:jc w:val="center"/>
              <w:rPr>
                <w:rFonts w:ascii="宋体" w:hAnsi="宋体"/>
                <w:szCs w:val="21"/>
              </w:rPr>
            </w:pPr>
            <w:r>
              <w:rPr>
                <w:rFonts w:ascii="宋体" w:hAnsi="宋体"/>
                <w:szCs w:val="21"/>
              </w:rPr>
              <w:t>GB/T 15102—2017</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6"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16"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cs="宋体"/>
              </w:rPr>
            </w:pPr>
            <w:r>
              <w:rPr>
                <w:rFonts w:hint="eastAsia" w:ascii="宋体" w:hAnsi="宋体" w:cs="宋体"/>
              </w:rPr>
              <w:t>GB 18580—2025</w:t>
            </w:r>
          </w:p>
          <w:p>
            <w:pPr>
              <w:snapToGrid w:val="0"/>
              <w:jc w:val="center"/>
              <w:rPr>
                <w:rFonts w:ascii="宋体" w:hAnsi="宋体" w:cs="宋体"/>
              </w:rPr>
            </w:pPr>
            <w:r>
              <w:rPr>
                <w:rFonts w:hint="eastAsia" w:ascii="宋体" w:hAnsi="宋体" w:cs="宋体"/>
              </w:rPr>
              <w:t>GB/T 39600—2021</w:t>
            </w:r>
          </w:p>
          <w:p>
            <w:pPr>
              <w:snapToGrid w:val="0"/>
              <w:jc w:val="center"/>
              <w:rPr>
                <w:rFonts w:ascii="宋体" w:hAnsi="宋体" w:cs="宋体"/>
                <w:szCs w:val="21"/>
              </w:rPr>
            </w:pPr>
            <w:r>
              <w:rPr>
                <w:rFonts w:hint="eastAsia" w:ascii="宋体" w:hAnsi="宋体" w:cs="宋体"/>
              </w:rPr>
              <w:t>GB/T 17657—2022</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7</w:t>
      </w:r>
      <w:r>
        <w:rPr>
          <w:rFonts w:ascii="宋体" w:hAnsi="宋体"/>
          <w:color w:val="000000"/>
          <w:szCs w:val="21"/>
        </w:rPr>
        <w:t xml:space="preserve"> 浸渍胶膜纸饰面胶合板</w:t>
      </w:r>
      <w:r>
        <w:rPr>
          <w:rFonts w:hint="eastAsia" w:ascii="宋体" w:hAnsi="宋体"/>
          <w:color w:val="000000"/>
          <w:szCs w:val="21"/>
        </w:rPr>
        <w:t>（</w:t>
      </w:r>
      <w:r>
        <w:rPr>
          <w:rFonts w:ascii="宋体" w:hAnsi="宋体"/>
        </w:rPr>
        <w:t>GB/T 34722—2017（含第1号修改单）</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之前</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958"/>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含水率</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58" w:type="dxa"/>
            <w:vAlign w:val="center"/>
          </w:tcPr>
          <w:p>
            <w:pPr>
              <w:snapToGrid w:val="0"/>
              <w:spacing w:line="440" w:lineRule="exact"/>
              <w:jc w:val="center"/>
              <w:rPr>
                <w:rFonts w:ascii="宋体" w:hAnsi="宋体"/>
                <w:szCs w:val="21"/>
              </w:rPr>
            </w:pPr>
            <w:r>
              <w:rPr>
                <w:rFonts w:ascii="宋体" w:hAnsi="宋体"/>
                <w:color w:val="000000"/>
                <w:szCs w:val="21"/>
              </w:rPr>
              <w:t>胶合强度</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58" w:type="dxa"/>
            <w:vAlign w:val="center"/>
          </w:tcPr>
          <w:p>
            <w:pPr>
              <w:snapToGrid w:val="0"/>
              <w:spacing w:line="440" w:lineRule="exact"/>
              <w:jc w:val="center"/>
              <w:rPr>
                <w:rFonts w:ascii="宋体" w:hAnsi="宋体"/>
                <w:color w:val="000000"/>
                <w:szCs w:val="21"/>
              </w:rPr>
            </w:pPr>
            <w:r>
              <w:rPr>
                <w:rFonts w:ascii="宋体" w:hAnsi="宋体"/>
                <w:szCs w:val="21"/>
              </w:rPr>
              <w:t>表面耐磨</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表面耐干热</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szCs w:val="21"/>
              </w:rPr>
            </w:pPr>
            <w:r>
              <w:rPr>
                <w:rFonts w:ascii="宋体" w:hAnsi="宋体"/>
                <w:szCs w:val="21"/>
              </w:rPr>
              <w:t>GB 18580—2017</w:t>
            </w:r>
          </w:p>
          <w:p>
            <w:pPr>
              <w:snapToGrid w:val="0"/>
              <w:jc w:val="center"/>
              <w:rPr>
                <w:rFonts w:ascii="宋体" w:hAnsi="宋体"/>
                <w:szCs w:val="21"/>
              </w:rPr>
            </w:pPr>
            <w:r>
              <w:rPr>
                <w:rFonts w:ascii="宋体" w:hAnsi="宋体"/>
                <w:szCs w:val="21"/>
              </w:rPr>
              <w:t>GB/T 39600—2021</w:t>
            </w:r>
          </w:p>
          <w:p>
            <w:pPr>
              <w:snapToGrid w:val="0"/>
              <w:jc w:val="center"/>
              <w:rPr>
                <w:rFonts w:ascii="宋体" w:hAnsi="宋体"/>
                <w:szCs w:val="21"/>
              </w:rPr>
            </w:pPr>
            <w:r>
              <w:rPr>
                <w:rFonts w:ascii="宋体" w:hAnsi="宋体"/>
                <w:szCs w:val="21"/>
              </w:rPr>
              <w:t>GB/T 17657—2013</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8</w:t>
      </w:r>
      <w:r>
        <w:rPr>
          <w:rFonts w:ascii="宋体" w:hAnsi="宋体"/>
          <w:color w:val="000000"/>
          <w:szCs w:val="21"/>
        </w:rPr>
        <w:t xml:space="preserve"> 浸渍胶膜纸饰面胶合板</w:t>
      </w:r>
      <w:r>
        <w:rPr>
          <w:rFonts w:hint="eastAsia" w:ascii="宋体" w:hAnsi="宋体"/>
          <w:color w:val="000000"/>
          <w:szCs w:val="21"/>
        </w:rPr>
        <w:t>（</w:t>
      </w:r>
      <w:r>
        <w:rPr>
          <w:rFonts w:ascii="宋体" w:hAnsi="宋体"/>
        </w:rPr>
        <w:t>GB/T 34722—2017（含第1号修改单）</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之后</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958"/>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含水率</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58" w:type="dxa"/>
            <w:vAlign w:val="center"/>
          </w:tcPr>
          <w:p>
            <w:pPr>
              <w:snapToGrid w:val="0"/>
              <w:spacing w:line="440" w:lineRule="exact"/>
              <w:jc w:val="center"/>
              <w:rPr>
                <w:rFonts w:ascii="宋体" w:hAnsi="宋体"/>
                <w:szCs w:val="21"/>
              </w:rPr>
            </w:pPr>
            <w:r>
              <w:rPr>
                <w:rFonts w:ascii="宋体" w:hAnsi="宋体"/>
                <w:color w:val="000000"/>
                <w:szCs w:val="21"/>
              </w:rPr>
              <w:t>胶合强度</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58" w:type="dxa"/>
            <w:vAlign w:val="center"/>
          </w:tcPr>
          <w:p>
            <w:pPr>
              <w:snapToGrid w:val="0"/>
              <w:spacing w:line="440" w:lineRule="exact"/>
              <w:jc w:val="center"/>
              <w:rPr>
                <w:rFonts w:ascii="宋体" w:hAnsi="宋体"/>
                <w:color w:val="000000"/>
                <w:szCs w:val="21"/>
              </w:rPr>
            </w:pPr>
            <w:r>
              <w:rPr>
                <w:rFonts w:ascii="宋体" w:hAnsi="宋体"/>
                <w:szCs w:val="21"/>
              </w:rPr>
              <w:t>表面耐磨</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表面耐干热</w:t>
            </w:r>
          </w:p>
        </w:tc>
        <w:tc>
          <w:tcPr>
            <w:tcW w:w="4061" w:type="dxa"/>
            <w:vAlign w:val="center"/>
          </w:tcPr>
          <w:p>
            <w:pPr>
              <w:snapToGrid w:val="0"/>
              <w:jc w:val="center"/>
              <w:rPr>
                <w:rFonts w:ascii="宋体" w:hAnsi="宋体"/>
                <w:szCs w:val="21"/>
              </w:rPr>
            </w:pPr>
            <w:r>
              <w:rPr>
                <w:rFonts w:ascii="宋体" w:hAnsi="宋体"/>
                <w:szCs w:val="21"/>
              </w:rPr>
              <w:t>GB/T 34722—2017（含第1号修改单）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54"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58"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szCs w:val="21"/>
              </w:rPr>
            </w:pPr>
            <w:r>
              <w:rPr>
                <w:rFonts w:hint="eastAsia" w:ascii="宋体" w:hAnsi="宋体"/>
                <w:szCs w:val="21"/>
              </w:rPr>
              <w:t>GB 18580—2025</w:t>
            </w:r>
          </w:p>
          <w:p>
            <w:pPr>
              <w:snapToGrid w:val="0"/>
              <w:jc w:val="center"/>
              <w:rPr>
                <w:rFonts w:ascii="宋体" w:hAnsi="宋体"/>
                <w:szCs w:val="21"/>
              </w:rPr>
            </w:pPr>
            <w:r>
              <w:rPr>
                <w:rFonts w:hint="eastAsia" w:ascii="宋体" w:hAnsi="宋体"/>
                <w:szCs w:val="21"/>
              </w:rPr>
              <w:t>GB/T 39600—2021</w:t>
            </w:r>
          </w:p>
          <w:p>
            <w:pPr>
              <w:snapToGrid w:val="0"/>
              <w:jc w:val="center"/>
              <w:rPr>
                <w:rFonts w:ascii="宋体" w:hAnsi="宋体"/>
                <w:szCs w:val="21"/>
              </w:rPr>
            </w:pPr>
            <w:r>
              <w:rPr>
                <w:rFonts w:hint="eastAsia" w:ascii="宋体" w:hAnsi="宋体"/>
                <w:szCs w:val="21"/>
              </w:rPr>
              <w:t>GB/T 17657—2022</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9</w:t>
      </w:r>
      <w:r>
        <w:rPr>
          <w:rFonts w:ascii="宋体" w:hAnsi="宋体"/>
          <w:color w:val="000000"/>
          <w:szCs w:val="21"/>
        </w:rPr>
        <w:t xml:space="preserve"> 浸渍胶膜纸饰面细木工板</w:t>
      </w:r>
      <w:r>
        <w:rPr>
          <w:rFonts w:hint="eastAsia" w:ascii="宋体" w:hAnsi="宋体"/>
          <w:color w:val="000000"/>
          <w:szCs w:val="21"/>
        </w:rPr>
        <w:t>（</w:t>
      </w:r>
      <w:r>
        <w:rPr>
          <w:rFonts w:ascii="宋体" w:hAnsi="宋体"/>
        </w:rPr>
        <w:t>GB/T 34722—2017</w:t>
      </w:r>
      <w:r>
        <w:rPr>
          <w:rFonts w:ascii="宋体" w:hAnsi="宋体"/>
          <w:szCs w:val="21"/>
          <w:lang w:bidi="ar"/>
        </w:rPr>
        <w:t>（含第1号修改单）</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之前</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980"/>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含水率</w:t>
            </w:r>
          </w:p>
        </w:tc>
        <w:tc>
          <w:tcPr>
            <w:tcW w:w="4061" w:type="dxa"/>
            <w:vAlign w:val="center"/>
          </w:tcPr>
          <w:p>
            <w:pPr>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80" w:type="dxa"/>
            <w:vAlign w:val="center"/>
          </w:tcPr>
          <w:p>
            <w:pPr>
              <w:snapToGrid w:val="0"/>
              <w:spacing w:line="440" w:lineRule="exact"/>
              <w:jc w:val="center"/>
              <w:rPr>
                <w:rFonts w:ascii="宋体" w:hAnsi="宋体"/>
                <w:szCs w:val="21"/>
              </w:rPr>
            </w:pPr>
            <w:r>
              <w:rPr>
                <w:rFonts w:ascii="宋体" w:hAnsi="宋体"/>
                <w:color w:val="000000"/>
                <w:szCs w:val="21"/>
              </w:rPr>
              <w:t>浸渍剥离</w:t>
            </w:r>
          </w:p>
        </w:tc>
        <w:tc>
          <w:tcPr>
            <w:tcW w:w="4061" w:type="dxa"/>
            <w:vAlign w:val="center"/>
          </w:tcPr>
          <w:p>
            <w:pPr>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80" w:type="dxa"/>
            <w:vAlign w:val="center"/>
          </w:tcPr>
          <w:p>
            <w:pPr>
              <w:snapToGrid w:val="0"/>
              <w:spacing w:line="440" w:lineRule="exact"/>
              <w:jc w:val="center"/>
              <w:rPr>
                <w:rFonts w:ascii="宋体" w:hAnsi="宋体"/>
                <w:color w:val="000000"/>
                <w:szCs w:val="21"/>
              </w:rPr>
            </w:pPr>
            <w:r>
              <w:rPr>
                <w:rFonts w:ascii="宋体" w:hAnsi="宋体"/>
                <w:szCs w:val="21"/>
              </w:rPr>
              <w:t>表面耐磨</w:t>
            </w:r>
          </w:p>
        </w:tc>
        <w:tc>
          <w:tcPr>
            <w:tcW w:w="4061" w:type="dxa"/>
            <w:vAlign w:val="center"/>
          </w:tcPr>
          <w:p>
            <w:pPr>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表面耐干热</w:t>
            </w:r>
          </w:p>
        </w:tc>
        <w:tc>
          <w:tcPr>
            <w:tcW w:w="4061" w:type="dxa"/>
            <w:vAlign w:val="center"/>
          </w:tcPr>
          <w:p>
            <w:pPr>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jc w:val="center"/>
              <w:rPr>
                <w:rFonts w:ascii="宋体" w:hAnsi="宋体"/>
                <w:szCs w:val="21"/>
              </w:rPr>
            </w:pPr>
            <w:r>
              <w:rPr>
                <w:rFonts w:ascii="宋体" w:hAnsi="宋体"/>
                <w:szCs w:val="21"/>
              </w:rPr>
              <w:t>GB 18580—2017</w:t>
            </w:r>
          </w:p>
          <w:p>
            <w:pPr>
              <w:snapToGrid w:val="0"/>
              <w:jc w:val="center"/>
              <w:rPr>
                <w:rFonts w:ascii="宋体" w:hAnsi="宋体"/>
                <w:szCs w:val="21"/>
              </w:rPr>
            </w:pPr>
            <w:r>
              <w:rPr>
                <w:rFonts w:ascii="宋体" w:hAnsi="宋体"/>
                <w:szCs w:val="21"/>
              </w:rPr>
              <w:t>GB/T 39600—2021</w:t>
            </w:r>
          </w:p>
          <w:p>
            <w:pPr>
              <w:snapToGrid w:val="0"/>
              <w:jc w:val="center"/>
              <w:rPr>
                <w:rFonts w:ascii="宋体" w:hAnsi="宋体"/>
                <w:szCs w:val="21"/>
              </w:rPr>
            </w:pPr>
            <w:r>
              <w:rPr>
                <w:rFonts w:ascii="宋体" w:hAnsi="宋体"/>
                <w:szCs w:val="21"/>
              </w:rPr>
              <w:t>GB/T 17657—2013</w:t>
            </w:r>
          </w:p>
        </w:tc>
      </w:tr>
    </w:tbl>
    <w:p>
      <w:pPr>
        <w:snapToGrid w:val="0"/>
        <w:spacing w:line="440" w:lineRule="exact"/>
        <w:jc w:val="center"/>
        <w:rPr>
          <w:rFonts w:ascii="宋体" w:hAnsi="宋体"/>
          <w:color w:val="000000"/>
          <w:szCs w:val="21"/>
        </w:rPr>
      </w:pPr>
      <w:r>
        <w:rPr>
          <w:rFonts w:ascii="宋体" w:hAnsi="宋体"/>
          <w:color w:val="000000"/>
          <w:szCs w:val="21"/>
        </w:rPr>
        <w:t>表</w:t>
      </w:r>
      <w:r>
        <w:rPr>
          <w:rFonts w:hint="eastAsia" w:ascii="宋体" w:hAnsi="宋体"/>
          <w:color w:val="000000"/>
          <w:szCs w:val="21"/>
        </w:rPr>
        <w:t>10</w:t>
      </w:r>
      <w:r>
        <w:rPr>
          <w:rFonts w:ascii="宋体" w:hAnsi="宋体"/>
          <w:color w:val="000000"/>
          <w:szCs w:val="21"/>
        </w:rPr>
        <w:t xml:space="preserve"> 浸渍胶膜纸饰面细木工板</w:t>
      </w:r>
      <w:r>
        <w:rPr>
          <w:rFonts w:hint="eastAsia" w:ascii="宋体" w:hAnsi="宋体"/>
          <w:color w:val="000000"/>
          <w:szCs w:val="21"/>
        </w:rPr>
        <w:t>（</w:t>
      </w:r>
      <w:r>
        <w:rPr>
          <w:rFonts w:ascii="宋体" w:hAnsi="宋体"/>
        </w:rPr>
        <w:t>GB/T 34722—2017</w:t>
      </w:r>
      <w:r>
        <w:rPr>
          <w:rFonts w:ascii="宋体" w:hAnsi="宋体"/>
          <w:szCs w:val="21"/>
          <w:lang w:bidi="ar"/>
        </w:rPr>
        <w:t>（含第1号修改单）</w:t>
      </w:r>
      <w:r>
        <w:rPr>
          <w:rFonts w:hint="eastAsia" w:ascii="宋体" w:hAnsi="宋体"/>
          <w:color w:val="000000"/>
          <w:szCs w:val="21"/>
        </w:rPr>
        <w:t>）</w:t>
      </w:r>
    </w:p>
    <w:p>
      <w:pPr>
        <w:spacing w:line="440" w:lineRule="exact"/>
        <w:ind w:firstLine="200"/>
        <w:jc w:val="center"/>
        <w:textAlignment w:val="center"/>
        <w:rPr>
          <w:rFonts w:ascii="宋体" w:hAnsi="宋体"/>
          <w:color w:val="000000"/>
          <w:szCs w:val="21"/>
        </w:rPr>
      </w:pP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w:t>
      </w:r>
      <w:r>
        <w:rPr>
          <w:rFonts w:hint="eastAsia" w:ascii="宋体" w:hAnsi="宋体"/>
          <w:szCs w:val="21"/>
        </w:rPr>
        <w:t>之后</w:t>
      </w:r>
      <w:r>
        <w:rPr>
          <w:rFonts w:ascii="宋体" w:hAnsi="宋体"/>
          <w:szCs w:val="21"/>
        </w:rPr>
        <w:t>）</w:t>
      </w:r>
    </w:p>
    <w:tbl>
      <w:tblPr>
        <w:tblStyle w:val="9"/>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980"/>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1"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含水率</w:t>
            </w:r>
          </w:p>
        </w:tc>
        <w:tc>
          <w:tcPr>
            <w:tcW w:w="4061" w:type="dxa"/>
            <w:vAlign w:val="center"/>
          </w:tcPr>
          <w:p>
            <w:pPr>
              <w:spacing w:line="440" w:lineRule="exact"/>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80" w:type="dxa"/>
            <w:vAlign w:val="center"/>
          </w:tcPr>
          <w:p>
            <w:pPr>
              <w:snapToGrid w:val="0"/>
              <w:spacing w:line="440" w:lineRule="exact"/>
              <w:jc w:val="center"/>
              <w:rPr>
                <w:rFonts w:ascii="宋体" w:hAnsi="宋体"/>
                <w:szCs w:val="21"/>
              </w:rPr>
            </w:pPr>
            <w:r>
              <w:rPr>
                <w:rFonts w:ascii="宋体" w:hAnsi="宋体"/>
                <w:color w:val="000000"/>
                <w:szCs w:val="21"/>
              </w:rPr>
              <w:t>浸渍剥离</w:t>
            </w:r>
          </w:p>
        </w:tc>
        <w:tc>
          <w:tcPr>
            <w:tcW w:w="4061" w:type="dxa"/>
            <w:vAlign w:val="center"/>
          </w:tcPr>
          <w:p>
            <w:pPr>
              <w:spacing w:line="440" w:lineRule="exact"/>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80" w:type="dxa"/>
            <w:vAlign w:val="center"/>
          </w:tcPr>
          <w:p>
            <w:pPr>
              <w:snapToGrid w:val="0"/>
              <w:spacing w:line="440" w:lineRule="exact"/>
              <w:jc w:val="center"/>
              <w:rPr>
                <w:rFonts w:ascii="宋体" w:hAnsi="宋体"/>
                <w:color w:val="000000"/>
                <w:szCs w:val="21"/>
              </w:rPr>
            </w:pPr>
            <w:r>
              <w:rPr>
                <w:rFonts w:ascii="宋体" w:hAnsi="宋体"/>
                <w:szCs w:val="21"/>
              </w:rPr>
              <w:t>表面耐磨</w:t>
            </w:r>
          </w:p>
        </w:tc>
        <w:tc>
          <w:tcPr>
            <w:tcW w:w="4061" w:type="dxa"/>
            <w:vAlign w:val="center"/>
          </w:tcPr>
          <w:p>
            <w:pPr>
              <w:spacing w:line="440" w:lineRule="exact"/>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表面耐干热</w:t>
            </w:r>
          </w:p>
        </w:tc>
        <w:tc>
          <w:tcPr>
            <w:tcW w:w="4061" w:type="dxa"/>
            <w:vAlign w:val="center"/>
          </w:tcPr>
          <w:p>
            <w:pPr>
              <w:spacing w:line="440" w:lineRule="exact"/>
              <w:jc w:val="center"/>
              <w:rPr>
                <w:rFonts w:ascii="宋体" w:hAnsi="宋体"/>
                <w:szCs w:val="21"/>
                <w:lang w:bidi="ar"/>
              </w:rPr>
            </w:pPr>
            <w:r>
              <w:rPr>
                <w:rFonts w:ascii="宋体" w:hAnsi="宋体"/>
                <w:szCs w:val="21"/>
              </w:rPr>
              <w:t>GB/T 34722—2017</w:t>
            </w:r>
            <w:r>
              <w:rPr>
                <w:rFonts w:ascii="宋体" w:hAnsi="宋体"/>
                <w:szCs w:val="21"/>
                <w:lang w:bidi="ar"/>
              </w:rPr>
              <w:t>（含第1号修改单）</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132"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80" w:type="dxa"/>
            <w:vAlign w:val="center"/>
          </w:tcPr>
          <w:p>
            <w:pPr>
              <w:snapToGrid w:val="0"/>
              <w:spacing w:line="440" w:lineRule="exact"/>
              <w:jc w:val="center"/>
              <w:rPr>
                <w:rFonts w:ascii="宋体" w:hAnsi="宋体"/>
                <w:color w:val="000000"/>
                <w:szCs w:val="21"/>
              </w:rPr>
            </w:pPr>
            <w:r>
              <w:rPr>
                <w:rFonts w:ascii="宋体" w:hAnsi="宋体"/>
                <w:color w:val="000000"/>
                <w:szCs w:val="21"/>
              </w:rPr>
              <w:t>甲醛释放量</w:t>
            </w:r>
          </w:p>
        </w:tc>
        <w:tc>
          <w:tcPr>
            <w:tcW w:w="4061" w:type="dxa"/>
            <w:vAlign w:val="center"/>
          </w:tcPr>
          <w:p>
            <w:pPr>
              <w:snapToGrid w:val="0"/>
              <w:spacing w:line="440" w:lineRule="exact"/>
              <w:jc w:val="center"/>
              <w:rPr>
                <w:rFonts w:ascii="宋体" w:hAnsi="宋体"/>
                <w:szCs w:val="21"/>
              </w:rPr>
            </w:pPr>
            <w:r>
              <w:rPr>
                <w:rFonts w:hint="eastAsia" w:ascii="宋体" w:hAnsi="宋体"/>
                <w:szCs w:val="21"/>
              </w:rPr>
              <w:t>GB 18580—2025</w:t>
            </w:r>
          </w:p>
          <w:p>
            <w:pPr>
              <w:snapToGrid w:val="0"/>
              <w:spacing w:line="440" w:lineRule="exact"/>
              <w:jc w:val="center"/>
              <w:rPr>
                <w:rFonts w:ascii="宋体" w:hAnsi="宋体"/>
                <w:szCs w:val="21"/>
              </w:rPr>
            </w:pPr>
            <w:r>
              <w:rPr>
                <w:rFonts w:hint="eastAsia" w:ascii="宋体" w:hAnsi="宋体"/>
                <w:szCs w:val="21"/>
              </w:rPr>
              <w:t>GB/T 39600—2021</w:t>
            </w:r>
          </w:p>
          <w:p>
            <w:pPr>
              <w:snapToGrid w:val="0"/>
              <w:spacing w:line="440" w:lineRule="exact"/>
              <w:jc w:val="center"/>
              <w:rPr>
                <w:rFonts w:ascii="宋体" w:hAnsi="宋体"/>
                <w:szCs w:val="21"/>
              </w:rPr>
            </w:pPr>
            <w:r>
              <w:rPr>
                <w:rFonts w:hint="eastAsia" w:ascii="宋体" w:hAnsi="宋体"/>
                <w:szCs w:val="21"/>
              </w:rPr>
              <w:t>GB/T 17657—2022</w:t>
            </w:r>
          </w:p>
        </w:tc>
      </w:tr>
    </w:tbl>
    <w:p>
      <w:pPr>
        <w:snapToGrid w:val="0"/>
        <w:spacing w:line="440" w:lineRule="exact"/>
        <w:jc w:val="center"/>
        <w:rPr>
          <w:rFonts w:ascii="宋体" w:hAnsi="宋体"/>
          <w:color w:val="000000"/>
          <w:szCs w:val="21"/>
        </w:rPr>
      </w:pPr>
      <w:r>
        <w:rPr>
          <w:rFonts w:hint="eastAsia" w:ascii="宋体" w:hAnsi="宋体"/>
          <w:color w:val="000000"/>
          <w:szCs w:val="21"/>
        </w:rPr>
        <w:t>表11 普通胶合板检验项目（</w:t>
      </w:r>
      <w:r>
        <w:rPr>
          <w:rFonts w:ascii="宋体" w:hAnsi="宋体"/>
        </w:rPr>
        <w:t>GB/T 9846—2015</w:t>
      </w:r>
      <w:r>
        <w:rPr>
          <w:rFonts w:hint="eastAsia" w:ascii="宋体" w:hAnsi="宋体"/>
          <w:color w:val="000000"/>
          <w:szCs w:val="21"/>
        </w:rPr>
        <w:t>）</w:t>
      </w:r>
    </w:p>
    <w:p>
      <w:pPr>
        <w:snapToGrid w:val="0"/>
        <w:spacing w:line="440" w:lineRule="exact"/>
        <w:jc w:val="center"/>
        <w:rPr>
          <w:rFonts w:ascii="宋体" w:hAnsi="宋体"/>
          <w:color w:val="000000"/>
          <w:szCs w:val="21"/>
        </w:rPr>
      </w:pPr>
      <w:r>
        <w:rPr>
          <w:rFonts w:hint="eastAsia" w:ascii="宋体" w:hAnsi="宋体"/>
          <w:color w:val="000000"/>
          <w:szCs w:val="21"/>
        </w:rPr>
        <w:t>（</w:t>
      </w: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月1日之前</w:t>
      </w:r>
      <w:r>
        <w:rPr>
          <w:rFonts w:hint="eastAsia" w:ascii="宋体" w:hAnsi="宋体"/>
          <w:color w:val="000000"/>
          <w:szCs w:val="21"/>
        </w:rPr>
        <w:t>）</w:t>
      </w:r>
    </w:p>
    <w:tbl>
      <w:tblPr>
        <w:tblStyle w:val="9"/>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93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32"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2"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含水率</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32" w:type="dxa"/>
            <w:vAlign w:val="center"/>
          </w:tcPr>
          <w:p>
            <w:pPr>
              <w:snapToGrid w:val="0"/>
              <w:spacing w:line="440" w:lineRule="exact"/>
              <w:jc w:val="center"/>
              <w:rPr>
                <w:rFonts w:ascii="宋体" w:hAnsi="宋体"/>
                <w:szCs w:val="21"/>
              </w:rPr>
            </w:pPr>
            <w:r>
              <w:rPr>
                <w:rFonts w:ascii="宋体" w:hAnsi="宋体"/>
                <w:szCs w:val="21"/>
              </w:rPr>
              <w:t>胶合强度</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浸渍剥离</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32" w:type="dxa"/>
            <w:vAlign w:val="center"/>
          </w:tcPr>
          <w:p>
            <w:pPr>
              <w:spacing w:line="440" w:lineRule="exact"/>
              <w:jc w:val="center"/>
              <w:textAlignment w:val="bottom"/>
              <w:rPr>
                <w:rFonts w:ascii="宋体" w:hAnsi="宋体"/>
                <w:szCs w:val="21"/>
              </w:rPr>
            </w:pPr>
            <w:r>
              <w:rPr>
                <w:rFonts w:ascii="宋体" w:hAnsi="宋体"/>
                <w:color w:val="000000"/>
                <w:szCs w:val="21"/>
              </w:rPr>
              <w:t>甲醛释放量</w:t>
            </w:r>
          </w:p>
        </w:tc>
        <w:tc>
          <w:tcPr>
            <w:tcW w:w="4062" w:type="dxa"/>
            <w:vAlign w:val="center"/>
          </w:tcPr>
          <w:p>
            <w:pPr>
              <w:snapToGrid w:val="0"/>
              <w:spacing w:line="440" w:lineRule="exact"/>
              <w:jc w:val="center"/>
              <w:rPr>
                <w:rFonts w:ascii="宋体" w:hAnsi="宋体"/>
                <w:szCs w:val="21"/>
              </w:rPr>
            </w:pPr>
            <w:r>
              <w:rPr>
                <w:rFonts w:ascii="宋体" w:hAnsi="宋体"/>
                <w:szCs w:val="21"/>
              </w:rPr>
              <w:t>GB 18580—2017</w:t>
            </w:r>
          </w:p>
          <w:p>
            <w:pPr>
              <w:snapToGrid w:val="0"/>
              <w:spacing w:line="440" w:lineRule="exact"/>
              <w:jc w:val="center"/>
              <w:rPr>
                <w:rFonts w:ascii="宋体" w:hAnsi="宋体"/>
                <w:szCs w:val="21"/>
              </w:rPr>
            </w:pPr>
            <w:r>
              <w:rPr>
                <w:rFonts w:ascii="宋体" w:hAnsi="宋体"/>
                <w:szCs w:val="21"/>
              </w:rPr>
              <w:t>GB/T 39600—2021</w:t>
            </w:r>
          </w:p>
          <w:p>
            <w:pPr>
              <w:snapToGrid w:val="0"/>
              <w:spacing w:line="440" w:lineRule="exact"/>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bl>
    <w:p>
      <w:pPr>
        <w:snapToGrid w:val="0"/>
        <w:spacing w:line="440" w:lineRule="exact"/>
        <w:jc w:val="center"/>
        <w:rPr>
          <w:rFonts w:ascii="宋体" w:hAnsi="宋体"/>
          <w:color w:val="000000"/>
          <w:szCs w:val="21"/>
        </w:rPr>
      </w:pPr>
      <w:r>
        <w:rPr>
          <w:rFonts w:hint="eastAsia" w:ascii="宋体" w:hAnsi="宋体"/>
          <w:color w:val="000000"/>
          <w:szCs w:val="21"/>
        </w:rPr>
        <w:t>表12 普通胶合板检验项目（</w:t>
      </w:r>
      <w:r>
        <w:rPr>
          <w:rFonts w:ascii="宋体" w:hAnsi="宋体"/>
        </w:rPr>
        <w:t>GB/T 9846—2015</w:t>
      </w:r>
      <w:r>
        <w:rPr>
          <w:rFonts w:hint="eastAsia" w:ascii="宋体" w:hAnsi="宋体"/>
          <w:color w:val="000000"/>
          <w:szCs w:val="21"/>
        </w:rPr>
        <w:t>）</w:t>
      </w:r>
    </w:p>
    <w:p>
      <w:pPr>
        <w:snapToGrid w:val="0"/>
        <w:spacing w:line="440" w:lineRule="exact"/>
        <w:jc w:val="center"/>
        <w:rPr>
          <w:rFonts w:ascii="宋体" w:hAnsi="宋体"/>
          <w:color w:val="000000"/>
          <w:szCs w:val="21"/>
        </w:rPr>
      </w:pPr>
      <w:r>
        <w:rPr>
          <w:rFonts w:hint="eastAsia" w:ascii="宋体" w:hAnsi="宋体"/>
          <w:color w:val="000000"/>
          <w:szCs w:val="21"/>
        </w:rPr>
        <w:t>（</w:t>
      </w:r>
      <w:r>
        <w:rPr>
          <w:rFonts w:ascii="宋体" w:hAnsi="宋体"/>
          <w:szCs w:val="21"/>
        </w:rPr>
        <w:t>202</w:t>
      </w:r>
      <w:r>
        <w:rPr>
          <w:rFonts w:hint="eastAsia" w:ascii="宋体" w:hAnsi="宋体"/>
          <w:szCs w:val="21"/>
        </w:rPr>
        <w:t>6</w:t>
      </w:r>
      <w:r>
        <w:rPr>
          <w:rFonts w:ascii="宋体" w:hAnsi="宋体"/>
          <w:szCs w:val="21"/>
        </w:rPr>
        <w:t>年</w:t>
      </w:r>
      <w:r>
        <w:rPr>
          <w:rFonts w:hint="eastAsia" w:ascii="宋体" w:hAnsi="宋体"/>
          <w:szCs w:val="21"/>
        </w:rPr>
        <w:t>6</w:t>
      </w:r>
      <w:r>
        <w:rPr>
          <w:rFonts w:ascii="宋体" w:hAnsi="宋体"/>
          <w:szCs w:val="21"/>
        </w:rPr>
        <w:t>月1日之</w:t>
      </w:r>
      <w:r>
        <w:rPr>
          <w:rFonts w:hint="eastAsia" w:ascii="宋体" w:hAnsi="宋体"/>
          <w:szCs w:val="21"/>
        </w:rPr>
        <w:t>后</w:t>
      </w:r>
      <w:r>
        <w:rPr>
          <w:rFonts w:hint="eastAsia" w:ascii="宋体" w:hAnsi="宋体"/>
          <w:color w:val="000000"/>
          <w:szCs w:val="21"/>
        </w:rPr>
        <w:t>）</w:t>
      </w:r>
    </w:p>
    <w:tbl>
      <w:tblPr>
        <w:tblStyle w:val="9"/>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93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序号</w:t>
            </w:r>
          </w:p>
        </w:tc>
        <w:tc>
          <w:tcPr>
            <w:tcW w:w="3932" w:type="dxa"/>
            <w:vAlign w:val="center"/>
          </w:tcPr>
          <w:p>
            <w:pPr>
              <w:snapToGrid w:val="0"/>
              <w:spacing w:line="440" w:lineRule="exact"/>
              <w:jc w:val="center"/>
              <w:rPr>
                <w:rFonts w:ascii="宋体" w:hAnsi="宋体"/>
                <w:color w:val="000000"/>
                <w:szCs w:val="21"/>
              </w:rPr>
            </w:pPr>
            <w:r>
              <w:rPr>
                <w:rFonts w:ascii="宋体" w:hAnsi="宋体"/>
                <w:color w:val="000000"/>
                <w:szCs w:val="21"/>
              </w:rPr>
              <w:t>检验项目</w:t>
            </w:r>
          </w:p>
        </w:tc>
        <w:tc>
          <w:tcPr>
            <w:tcW w:w="4062" w:type="dxa"/>
            <w:vAlign w:val="center"/>
          </w:tcPr>
          <w:p>
            <w:pPr>
              <w:snapToGrid w:val="0"/>
              <w:spacing w:line="440" w:lineRule="exact"/>
              <w:jc w:val="center"/>
              <w:rPr>
                <w:rFonts w:ascii="宋体" w:hAnsi="宋体"/>
                <w:color w:val="000000"/>
                <w:szCs w:val="21"/>
              </w:rPr>
            </w:pPr>
            <w:r>
              <w:rPr>
                <w:rFonts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1</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含水率</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2</w:t>
            </w:r>
          </w:p>
        </w:tc>
        <w:tc>
          <w:tcPr>
            <w:tcW w:w="3932" w:type="dxa"/>
            <w:vAlign w:val="center"/>
          </w:tcPr>
          <w:p>
            <w:pPr>
              <w:snapToGrid w:val="0"/>
              <w:spacing w:line="440" w:lineRule="exact"/>
              <w:jc w:val="center"/>
              <w:rPr>
                <w:rFonts w:ascii="宋体" w:hAnsi="宋体"/>
                <w:szCs w:val="21"/>
              </w:rPr>
            </w:pPr>
            <w:r>
              <w:rPr>
                <w:rFonts w:ascii="宋体" w:hAnsi="宋体"/>
                <w:szCs w:val="21"/>
              </w:rPr>
              <w:t>胶合强度</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3</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浸渍剥离</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4</w:t>
            </w:r>
          </w:p>
        </w:tc>
        <w:tc>
          <w:tcPr>
            <w:tcW w:w="3932" w:type="dxa"/>
            <w:vAlign w:val="center"/>
          </w:tcPr>
          <w:p>
            <w:pPr>
              <w:snapToGrid w:val="0"/>
              <w:spacing w:line="440" w:lineRule="exact"/>
              <w:jc w:val="center"/>
              <w:rPr>
                <w:rFonts w:ascii="宋体" w:hAnsi="宋体"/>
                <w:color w:val="000000"/>
                <w:szCs w:val="21"/>
              </w:rPr>
            </w:pPr>
            <w:r>
              <w:rPr>
                <w:rFonts w:ascii="宋体" w:hAnsi="宋体"/>
                <w:szCs w:val="21"/>
              </w:rPr>
              <w:t>静曲强度</w:t>
            </w:r>
          </w:p>
        </w:tc>
        <w:tc>
          <w:tcPr>
            <w:tcW w:w="4062" w:type="dxa"/>
            <w:vAlign w:val="center"/>
          </w:tcPr>
          <w:p>
            <w:pPr>
              <w:snapToGrid w:val="0"/>
              <w:spacing w:line="440" w:lineRule="exact"/>
              <w:jc w:val="center"/>
              <w:rPr>
                <w:rFonts w:ascii="宋体" w:hAnsi="宋体"/>
                <w:szCs w:val="21"/>
              </w:rPr>
            </w:pPr>
            <w:r>
              <w:rPr>
                <w:rFonts w:ascii="宋体" w:hAnsi="宋体"/>
                <w:szCs w:val="21"/>
              </w:rPr>
              <w:t>GB/T 9846—2015</w:t>
            </w:r>
          </w:p>
          <w:p>
            <w:pPr>
              <w:snapToGrid w:val="0"/>
              <w:spacing w:line="440" w:lineRule="exact"/>
              <w:jc w:val="center"/>
              <w:rPr>
                <w:rFonts w:ascii="宋体" w:hAnsi="宋体"/>
                <w:color w:val="000000"/>
                <w:szCs w:val="21"/>
              </w:rPr>
            </w:pPr>
            <w:r>
              <w:rPr>
                <w:rFonts w:ascii="宋体" w:hAnsi="宋体"/>
                <w:szCs w:val="21"/>
              </w:rPr>
              <w:t>GB/T 17657—2013</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80" w:type="dxa"/>
            <w:vAlign w:val="center"/>
          </w:tcPr>
          <w:p>
            <w:pPr>
              <w:snapToGrid w:val="0"/>
              <w:spacing w:line="440" w:lineRule="exact"/>
              <w:jc w:val="center"/>
              <w:rPr>
                <w:rFonts w:ascii="宋体" w:hAnsi="宋体"/>
                <w:color w:val="000000"/>
                <w:szCs w:val="21"/>
              </w:rPr>
            </w:pPr>
            <w:r>
              <w:rPr>
                <w:rFonts w:ascii="宋体" w:hAnsi="宋体"/>
                <w:color w:val="000000"/>
                <w:szCs w:val="21"/>
              </w:rPr>
              <w:t>5</w:t>
            </w:r>
          </w:p>
        </w:tc>
        <w:tc>
          <w:tcPr>
            <w:tcW w:w="3932" w:type="dxa"/>
            <w:vAlign w:val="center"/>
          </w:tcPr>
          <w:p>
            <w:pPr>
              <w:snapToGrid w:val="0"/>
              <w:spacing w:line="440" w:lineRule="exact"/>
              <w:jc w:val="center"/>
              <w:rPr>
                <w:rFonts w:ascii="宋体" w:hAnsi="宋体"/>
                <w:szCs w:val="21"/>
              </w:rPr>
            </w:pPr>
            <w:r>
              <w:rPr>
                <w:rFonts w:ascii="宋体" w:hAnsi="宋体"/>
                <w:color w:val="000000"/>
                <w:szCs w:val="21"/>
              </w:rPr>
              <w:t>甲醛释放量</w:t>
            </w:r>
          </w:p>
        </w:tc>
        <w:tc>
          <w:tcPr>
            <w:tcW w:w="4062" w:type="dxa"/>
            <w:vAlign w:val="center"/>
          </w:tcPr>
          <w:p>
            <w:pPr>
              <w:snapToGrid w:val="0"/>
              <w:spacing w:line="440" w:lineRule="exact"/>
              <w:jc w:val="center"/>
              <w:rPr>
                <w:rFonts w:ascii="宋体" w:hAnsi="宋体"/>
                <w:szCs w:val="21"/>
              </w:rPr>
            </w:pPr>
            <w:r>
              <w:rPr>
                <w:rFonts w:hint="eastAsia" w:ascii="宋体" w:hAnsi="宋体"/>
                <w:szCs w:val="21"/>
              </w:rPr>
              <w:t>GB 18580—2025</w:t>
            </w:r>
          </w:p>
          <w:p>
            <w:pPr>
              <w:snapToGrid w:val="0"/>
              <w:spacing w:line="440" w:lineRule="exact"/>
              <w:jc w:val="center"/>
              <w:rPr>
                <w:rFonts w:ascii="宋体" w:hAnsi="宋体"/>
                <w:szCs w:val="21"/>
              </w:rPr>
            </w:pPr>
            <w:r>
              <w:rPr>
                <w:rFonts w:hint="eastAsia" w:ascii="宋体" w:hAnsi="宋体"/>
                <w:szCs w:val="21"/>
              </w:rPr>
              <w:t>GB/T 39600—2021</w:t>
            </w:r>
          </w:p>
          <w:p>
            <w:pPr>
              <w:snapToGrid w:val="0"/>
              <w:spacing w:line="440" w:lineRule="exact"/>
              <w:jc w:val="center"/>
              <w:rPr>
                <w:rFonts w:ascii="宋体" w:hAnsi="宋体"/>
                <w:color w:val="000000"/>
                <w:szCs w:val="21"/>
              </w:rPr>
            </w:pPr>
            <w:r>
              <w:rPr>
                <w:rFonts w:hint="eastAsia" w:ascii="宋体" w:hAnsi="宋体"/>
                <w:szCs w:val="21"/>
              </w:rPr>
              <w:t>GB/T 17657—2022</w:t>
            </w:r>
          </w:p>
        </w:tc>
      </w:tr>
    </w:tbl>
    <w:p>
      <w:pPr>
        <w:adjustRightInd w:val="0"/>
        <w:snapToGrid w:val="0"/>
        <w:spacing w:line="440" w:lineRule="exact"/>
        <w:ind w:firstLine="420" w:firstLineChars="200"/>
        <w:rPr>
          <w:rFonts w:ascii="宋体" w:hAnsi="宋体"/>
          <w:szCs w:val="21"/>
        </w:rPr>
      </w:pPr>
      <w:r>
        <w:rPr>
          <w:rFonts w:hint="eastAsia" w:ascii="宋体" w:hAnsi="宋体"/>
          <w:szCs w:val="21"/>
        </w:rPr>
        <w:t>执行企业标准、团体标准、地方标准的产品，检验项目参照上述内容执行。</w:t>
      </w:r>
    </w:p>
    <w:p>
      <w:pPr>
        <w:adjustRightInd w:val="0"/>
        <w:snapToGrid w:val="0"/>
        <w:spacing w:line="440" w:lineRule="exact"/>
        <w:ind w:firstLine="420" w:firstLineChars="200"/>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pPr>
        <w:adjustRightInd w:val="0"/>
        <w:snapToGrid w:val="0"/>
        <w:spacing w:line="440" w:lineRule="exact"/>
        <w:ind w:firstLine="420" w:firstLineChars="200"/>
        <w:rPr>
          <w:rFonts w:ascii="宋体" w:hAnsi="宋体"/>
          <w:szCs w:val="21"/>
        </w:rPr>
      </w:pPr>
    </w:p>
    <w:p>
      <w:pPr>
        <w:spacing w:line="440" w:lineRule="exact"/>
        <w:rPr>
          <w:rFonts w:ascii="宋体" w:hAnsi="宋体" w:cs="宋体"/>
          <w:szCs w:val="21"/>
        </w:rPr>
      </w:pPr>
      <w:r>
        <w:rPr>
          <w:rFonts w:hint="eastAsia" w:ascii="黑体" w:hAnsi="宋体" w:eastAsia="黑体"/>
          <w:color w:val="000000"/>
          <w:szCs w:val="21"/>
        </w:rPr>
        <w:t>3 判定规则</w:t>
      </w:r>
    </w:p>
    <w:p>
      <w:pPr>
        <w:spacing w:line="440" w:lineRule="exact"/>
        <w:rPr>
          <w:rFonts w:ascii="宋体" w:hAnsi="宋体"/>
          <w:bCs/>
        </w:rPr>
      </w:pPr>
      <w:r>
        <w:rPr>
          <w:rFonts w:hint="eastAsia" w:ascii="宋体" w:hAnsi="宋体"/>
          <w:bCs/>
        </w:rPr>
        <w:t>3.1 依据标准</w:t>
      </w:r>
    </w:p>
    <w:p>
      <w:pPr>
        <w:spacing w:line="440" w:lineRule="exact"/>
        <w:ind w:firstLine="420" w:firstLineChars="200"/>
        <w:rPr>
          <w:rFonts w:ascii="宋体" w:hAnsi="宋体"/>
          <w:szCs w:val="21"/>
        </w:rPr>
      </w:pPr>
      <w:r>
        <w:rPr>
          <w:rFonts w:hint="eastAsia" w:ascii="宋体" w:hAnsi="宋体"/>
          <w:szCs w:val="21"/>
        </w:rPr>
        <w:t>GB/T 5849—2016 细木工板</w:t>
      </w:r>
    </w:p>
    <w:p>
      <w:pPr>
        <w:spacing w:line="440" w:lineRule="exact"/>
        <w:ind w:firstLine="420" w:firstLineChars="200"/>
        <w:rPr>
          <w:rFonts w:ascii="宋体" w:hAnsi="宋体"/>
          <w:szCs w:val="21"/>
        </w:rPr>
      </w:pPr>
      <w:r>
        <w:rPr>
          <w:rFonts w:hint="eastAsia" w:ascii="宋体" w:hAnsi="宋体"/>
          <w:szCs w:val="21"/>
        </w:rPr>
        <w:t>GB 18580—2017 室内装饰装修材料 人造板及其制品中甲醛释放限量</w:t>
      </w:r>
    </w:p>
    <w:p>
      <w:pPr>
        <w:spacing w:line="440" w:lineRule="exact"/>
        <w:ind w:firstLine="420" w:firstLineChars="200"/>
        <w:rPr>
          <w:rFonts w:ascii="宋体" w:hAnsi="宋体"/>
          <w:szCs w:val="21"/>
        </w:rPr>
      </w:pPr>
      <w:r>
        <w:rPr>
          <w:rFonts w:hint="eastAsia" w:ascii="宋体" w:hAnsi="宋体"/>
          <w:szCs w:val="21"/>
        </w:rPr>
        <w:t>GB 18580—2025 室内装饰装修材料 人造板及其制品中甲醛释放限量（2026-06-01实施）</w:t>
      </w:r>
    </w:p>
    <w:p>
      <w:pPr>
        <w:spacing w:line="440" w:lineRule="exact"/>
        <w:ind w:firstLine="420" w:firstLineChars="200"/>
        <w:rPr>
          <w:rFonts w:ascii="宋体" w:hAnsi="宋体"/>
          <w:szCs w:val="21"/>
        </w:rPr>
      </w:pPr>
      <w:r>
        <w:rPr>
          <w:rFonts w:hint="eastAsia" w:ascii="宋体" w:hAnsi="宋体"/>
          <w:szCs w:val="21"/>
        </w:rPr>
        <w:t>GB/T 39600—2021人造板及其制品甲醛释放量分级</w:t>
      </w:r>
    </w:p>
    <w:p>
      <w:pPr>
        <w:snapToGrid w:val="0"/>
        <w:spacing w:line="440" w:lineRule="exact"/>
        <w:ind w:firstLine="420" w:firstLineChars="200"/>
        <w:rPr>
          <w:rFonts w:ascii="宋体" w:hAnsi="宋体"/>
          <w:color w:val="000000"/>
          <w:szCs w:val="21"/>
        </w:rPr>
      </w:pPr>
      <w:r>
        <w:rPr>
          <w:rFonts w:ascii="宋体" w:hAnsi="宋体"/>
          <w:color w:val="000000"/>
          <w:szCs w:val="21"/>
        </w:rPr>
        <w:t>GB/T 15102—2017 浸渍胶膜纸饰面纤维板和刨花板</w:t>
      </w:r>
    </w:p>
    <w:p>
      <w:pPr>
        <w:spacing w:line="440" w:lineRule="exact"/>
        <w:ind w:firstLine="420" w:firstLineChars="200"/>
        <w:rPr>
          <w:rFonts w:ascii="宋体" w:hAnsi="宋体"/>
        </w:rPr>
      </w:pPr>
      <w:r>
        <w:rPr>
          <w:rFonts w:ascii="宋体" w:hAnsi="宋体"/>
          <w:color w:val="000000"/>
          <w:szCs w:val="21"/>
        </w:rPr>
        <w:t>GB/T 34722—2017 浸渍胶膜纸饰面胶合板和细木工板</w:t>
      </w:r>
      <w:r>
        <w:rPr>
          <w:rFonts w:ascii="宋体" w:hAnsi="宋体"/>
        </w:rPr>
        <w:t>（含第1号修改单）</w:t>
      </w:r>
    </w:p>
    <w:p>
      <w:pPr>
        <w:spacing w:line="440" w:lineRule="exact"/>
        <w:ind w:firstLine="420" w:firstLineChars="200"/>
        <w:rPr>
          <w:rFonts w:ascii="宋体" w:hAnsi="宋体"/>
          <w:szCs w:val="21"/>
        </w:rPr>
      </w:pPr>
      <w:r>
        <w:rPr>
          <w:rFonts w:hint="eastAsia" w:ascii="宋体" w:hAnsi="宋体"/>
          <w:szCs w:val="21"/>
        </w:rPr>
        <w:t>GB/T 9846—2015 普通胶合板</w:t>
      </w:r>
    </w:p>
    <w:p>
      <w:pPr>
        <w:snapToGrid w:val="0"/>
        <w:spacing w:line="440" w:lineRule="exact"/>
        <w:ind w:firstLine="420" w:firstLineChars="200"/>
        <w:rPr>
          <w:rFonts w:ascii="宋体" w:hAnsi="宋体" w:cs="宋体"/>
        </w:rPr>
      </w:pPr>
      <w:r>
        <w:rPr>
          <w:rFonts w:ascii="宋体" w:hAnsi="宋体"/>
          <w:color w:val="000000"/>
          <w:szCs w:val="21"/>
        </w:rPr>
        <w:t>现行有效的企业标准、团体标准、地方标准及产品明示质量要求</w:t>
      </w:r>
    </w:p>
    <w:p>
      <w:pPr>
        <w:spacing w:line="440" w:lineRule="exact"/>
        <w:rPr>
          <w:rFonts w:ascii="宋体" w:hAnsi="宋体"/>
          <w:bCs/>
        </w:rPr>
      </w:pPr>
      <w:r>
        <w:rPr>
          <w:rFonts w:hint="eastAsia" w:ascii="宋体" w:hAnsi="宋体"/>
          <w:bCs/>
        </w:rPr>
        <w:t>3.2 判定原则</w:t>
      </w:r>
    </w:p>
    <w:p>
      <w:pPr>
        <w:snapToGrid w:val="0"/>
        <w:spacing w:line="440" w:lineRule="exact"/>
        <w:ind w:firstLine="420" w:firstLineChars="200"/>
        <w:rPr>
          <w:rFonts w:ascii="宋体" w:hAnsi="宋体"/>
          <w:color w:val="000000"/>
          <w:szCs w:val="21"/>
        </w:rPr>
      </w:pPr>
      <w:r>
        <w:rPr>
          <w:rFonts w:ascii="宋体" w:hAnsi="宋体"/>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ascii="宋体" w:hAnsi="宋体"/>
          <w:color w:val="000000"/>
          <w:szCs w:val="21"/>
        </w:rPr>
        <w:t>若被检产品明示的质量要求缺少本细则中检验项目依据的强制性标准要求时，应按照强制性标准要求判定。</w:t>
      </w:r>
    </w:p>
    <w:p>
      <w:pPr>
        <w:adjustRightInd w:val="0"/>
        <w:snapToGrid w:val="0"/>
        <w:spacing w:line="440" w:lineRule="exact"/>
        <w:ind w:firstLine="420" w:firstLineChars="200"/>
        <w:rPr>
          <w:rFonts w:ascii="宋体" w:hAnsi="宋体"/>
          <w:szCs w:val="21"/>
          <w:u w:val="single"/>
        </w:rPr>
      </w:pPr>
      <w:r>
        <w:rPr>
          <w:rFonts w:ascii="宋体" w:hAnsi="宋体"/>
          <w:color w:val="000000"/>
          <w:szCs w:val="21"/>
        </w:rPr>
        <w:t>若被检产品明示的质量要求缺少本细则中检验项目依据的推荐性标准要求时，该项目不参与判定。</w:t>
      </w:r>
    </w:p>
    <w:sectPr>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6"/>
      <w:suff w:val="nothing"/>
      <w:lvlText w:val="%1.%2.%3　"/>
      <w:lvlJc w:val="left"/>
      <w:pPr>
        <w:ind w:left="315"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pStyle w:val="14"/>
      <w:suff w:val="nothing"/>
      <w:lvlText w:val="%1.%2.%3.%4.%5　"/>
      <w:lvlJc w:val="left"/>
      <w:pPr>
        <w:ind w:left="0" w:firstLine="0"/>
      </w:pPr>
      <w:rPr>
        <w:rFonts w:hint="eastAsia" w:ascii="黑体" w:hAnsi="Times New Roman" w:eastAsia="黑体"/>
        <w:b w:val="0"/>
        <w:i w:val="0"/>
        <w:sz w:val="21"/>
      </w:rPr>
    </w:lvl>
    <w:lvl w:ilvl="5" w:tentative="0">
      <w:start w:val="1"/>
      <w:numFmt w:val="decimal"/>
      <w:pStyle w:val="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ZWM4MjQ1NzcyNGQ5MjcyNzE2ZDFiNzkwNjQ5MjIifQ=="/>
  </w:docVars>
  <w:rsids>
    <w:rsidRoot w:val="00FF3EFE"/>
    <w:rsid w:val="00006419"/>
    <w:rsid w:val="00006EDE"/>
    <w:rsid w:val="00011389"/>
    <w:rsid w:val="000124CC"/>
    <w:rsid w:val="00017389"/>
    <w:rsid w:val="000221B0"/>
    <w:rsid w:val="00024B63"/>
    <w:rsid w:val="00043350"/>
    <w:rsid w:val="00044351"/>
    <w:rsid w:val="00052AE9"/>
    <w:rsid w:val="0005705B"/>
    <w:rsid w:val="00066190"/>
    <w:rsid w:val="000666D9"/>
    <w:rsid w:val="000667E1"/>
    <w:rsid w:val="00077F2C"/>
    <w:rsid w:val="0008312C"/>
    <w:rsid w:val="00083A6A"/>
    <w:rsid w:val="00090BE4"/>
    <w:rsid w:val="00091B6B"/>
    <w:rsid w:val="000921E2"/>
    <w:rsid w:val="00095893"/>
    <w:rsid w:val="000979D1"/>
    <w:rsid w:val="000A75ED"/>
    <w:rsid w:val="000C5AA1"/>
    <w:rsid w:val="000C75C4"/>
    <w:rsid w:val="000E2BEA"/>
    <w:rsid w:val="000E3556"/>
    <w:rsid w:val="000E552A"/>
    <w:rsid w:val="00137CBC"/>
    <w:rsid w:val="00147086"/>
    <w:rsid w:val="0015502F"/>
    <w:rsid w:val="001555C1"/>
    <w:rsid w:val="00160592"/>
    <w:rsid w:val="00166017"/>
    <w:rsid w:val="00176FC1"/>
    <w:rsid w:val="00182267"/>
    <w:rsid w:val="00184DBC"/>
    <w:rsid w:val="00195653"/>
    <w:rsid w:val="001A4703"/>
    <w:rsid w:val="001B23D7"/>
    <w:rsid w:val="001C0E53"/>
    <w:rsid w:val="001D6BFD"/>
    <w:rsid w:val="001E0E43"/>
    <w:rsid w:val="001E525A"/>
    <w:rsid w:val="001F3382"/>
    <w:rsid w:val="0020140B"/>
    <w:rsid w:val="00207982"/>
    <w:rsid w:val="0021590D"/>
    <w:rsid w:val="00222940"/>
    <w:rsid w:val="002316AF"/>
    <w:rsid w:val="00247D1F"/>
    <w:rsid w:val="002671A9"/>
    <w:rsid w:val="002761F2"/>
    <w:rsid w:val="002811EF"/>
    <w:rsid w:val="002863C7"/>
    <w:rsid w:val="00292704"/>
    <w:rsid w:val="002A3C0B"/>
    <w:rsid w:val="002B195B"/>
    <w:rsid w:val="002C14D4"/>
    <w:rsid w:val="002C188E"/>
    <w:rsid w:val="002C48A1"/>
    <w:rsid w:val="002D331D"/>
    <w:rsid w:val="002E6614"/>
    <w:rsid w:val="002F0055"/>
    <w:rsid w:val="002F32F3"/>
    <w:rsid w:val="00303F54"/>
    <w:rsid w:val="00306691"/>
    <w:rsid w:val="0032282D"/>
    <w:rsid w:val="003255E5"/>
    <w:rsid w:val="0032697E"/>
    <w:rsid w:val="00332E41"/>
    <w:rsid w:val="0033574D"/>
    <w:rsid w:val="00335E6B"/>
    <w:rsid w:val="00337CAE"/>
    <w:rsid w:val="00350D7F"/>
    <w:rsid w:val="0035603B"/>
    <w:rsid w:val="003634FA"/>
    <w:rsid w:val="00364441"/>
    <w:rsid w:val="00373908"/>
    <w:rsid w:val="00376227"/>
    <w:rsid w:val="00385AE3"/>
    <w:rsid w:val="00387B02"/>
    <w:rsid w:val="00396EBC"/>
    <w:rsid w:val="003A6154"/>
    <w:rsid w:val="003B4906"/>
    <w:rsid w:val="003D02C6"/>
    <w:rsid w:val="003D2A01"/>
    <w:rsid w:val="003D5C33"/>
    <w:rsid w:val="003E5DDE"/>
    <w:rsid w:val="003F5A24"/>
    <w:rsid w:val="0040288C"/>
    <w:rsid w:val="00403C9D"/>
    <w:rsid w:val="00413295"/>
    <w:rsid w:val="00426183"/>
    <w:rsid w:val="00427D6C"/>
    <w:rsid w:val="004302B3"/>
    <w:rsid w:val="00435263"/>
    <w:rsid w:val="004378D7"/>
    <w:rsid w:val="004418E0"/>
    <w:rsid w:val="00446D57"/>
    <w:rsid w:val="00466B00"/>
    <w:rsid w:val="00492458"/>
    <w:rsid w:val="004935E9"/>
    <w:rsid w:val="00495506"/>
    <w:rsid w:val="004A1E92"/>
    <w:rsid w:val="004A28B6"/>
    <w:rsid w:val="004A2B34"/>
    <w:rsid w:val="004B1E75"/>
    <w:rsid w:val="004B4454"/>
    <w:rsid w:val="004B49FA"/>
    <w:rsid w:val="004B6834"/>
    <w:rsid w:val="004C1064"/>
    <w:rsid w:val="004C1B65"/>
    <w:rsid w:val="004C78E8"/>
    <w:rsid w:val="004D36FC"/>
    <w:rsid w:val="004E0248"/>
    <w:rsid w:val="004E07F6"/>
    <w:rsid w:val="004E3094"/>
    <w:rsid w:val="005033D1"/>
    <w:rsid w:val="005100C3"/>
    <w:rsid w:val="00511CE1"/>
    <w:rsid w:val="00514090"/>
    <w:rsid w:val="00514631"/>
    <w:rsid w:val="005206B7"/>
    <w:rsid w:val="005429C3"/>
    <w:rsid w:val="005441CC"/>
    <w:rsid w:val="00545F92"/>
    <w:rsid w:val="0055788C"/>
    <w:rsid w:val="0056204A"/>
    <w:rsid w:val="00583064"/>
    <w:rsid w:val="005831DE"/>
    <w:rsid w:val="00597CDB"/>
    <w:rsid w:val="005A2A7C"/>
    <w:rsid w:val="005A5D06"/>
    <w:rsid w:val="005B0520"/>
    <w:rsid w:val="005B7007"/>
    <w:rsid w:val="005E3744"/>
    <w:rsid w:val="005E411B"/>
    <w:rsid w:val="005E4578"/>
    <w:rsid w:val="005E58CC"/>
    <w:rsid w:val="005E732D"/>
    <w:rsid w:val="005E74C1"/>
    <w:rsid w:val="005F1F50"/>
    <w:rsid w:val="00610134"/>
    <w:rsid w:val="00613331"/>
    <w:rsid w:val="006138C3"/>
    <w:rsid w:val="00613D9A"/>
    <w:rsid w:val="00623396"/>
    <w:rsid w:val="0062418A"/>
    <w:rsid w:val="00626822"/>
    <w:rsid w:val="00626C56"/>
    <w:rsid w:val="00633E2B"/>
    <w:rsid w:val="00634E8B"/>
    <w:rsid w:val="006453CD"/>
    <w:rsid w:val="0064598B"/>
    <w:rsid w:val="006464BC"/>
    <w:rsid w:val="006608A4"/>
    <w:rsid w:val="00661D28"/>
    <w:rsid w:val="0066473B"/>
    <w:rsid w:val="006746ED"/>
    <w:rsid w:val="00676A62"/>
    <w:rsid w:val="006802F7"/>
    <w:rsid w:val="00682F2D"/>
    <w:rsid w:val="006A6736"/>
    <w:rsid w:val="006B3388"/>
    <w:rsid w:val="006B747F"/>
    <w:rsid w:val="006C3A1A"/>
    <w:rsid w:val="006D3CD0"/>
    <w:rsid w:val="007111C0"/>
    <w:rsid w:val="007177AE"/>
    <w:rsid w:val="007276C4"/>
    <w:rsid w:val="00735A5F"/>
    <w:rsid w:val="0074284A"/>
    <w:rsid w:val="00746E18"/>
    <w:rsid w:val="00750655"/>
    <w:rsid w:val="00756BBC"/>
    <w:rsid w:val="0076517F"/>
    <w:rsid w:val="00773185"/>
    <w:rsid w:val="00773536"/>
    <w:rsid w:val="007738BE"/>
    <w:rsid w:val="00776A9A"/>
    <w:rsid w:val="00780E71"/>
    <w:rsid w:val="007845C4"/>
    <w:rsid w:val="007974F0"/>
    <w:rsid w:val="00797B40"/>
    <w:rsid w:val="007A1276"/>
    <w:rsid w:val="007B2511"/>
    <w:rsid w:val="007B3FAE"/>
    <w:rsid w:val="007C57E9"/>
    <w:rsid w:val="007D0EAA"/>
    <w:rsid w:val="007F1833"/>
    <w:rsid w:val="007F5533"/>
    <w:rsid w:val="0080621C"/>
    <w:rsid w:val="0081136D"/>
    <w:rsid w:val="0082296B"/>
    <w:rsid w:val="00824222"/>
    <w:rsid w:val="00826742"/>
    <w:rsid w:val="00851A95"/>
    <w:rsid w:val="00853FF4"/>
    <w:rsid w:val="0085539D"/>
    <w:rsid w:val="0089774B"/>
    <w:rsid w:val="008A5288"/>
    <w:rsid w:val="008A548A"/>
    <w:rsid w:val="008C030B"/>
    <w:rsid w:val="008C284E"/>
    <w:rsid w:val="008C38C5"/>
    <w:rsid w:val="008C6A31"/>
    <w:rsid w:val="008D3765"/>
    <w:rsid w:val="008D7D22"/>
    <w:rsid w:val="008E7484"/>
    <w:rsid w:val="008F1103"/>
    <w:rsid w:val="008F2551"/>
    <w:rsid w:val="00907448"/>
    <w:rsid w:val="00907961"/>
    <w:rsid w:val="00942190"/>
    <w:rsid w:val="0094748C"/>
    <w:rsid w:val="009537EE"/>
    <w:rsid w:val="0095770B"/>
    <w:rsid w:val="00967F67"/>
    <w:rsid w:val="00977DDC"/>
    <w:rsid w:val="00987077"/>
    <w:rsid w:val="0099400D"/>
    <w:rsid w:val="009B0A71"/>
    <w:rsid w:val="009C33CE"/>
    <w:rsid w:val="009D2FD3"/>
    <w:rsid w:val="009D5CAF"/>
    <w:rsid w:val="009E4C44"/>
    <w:rsid w:val="009E4E56"/>
    <w:rsid w:val="00A10825"/>
    <w:rsid w:val="00A23121"/>
    <w:rsid w:val="00A26E48"/>
    <w:rsid w:val="00A303E5"/>
    <w:rsid w:val="00A3339D"/>
    <w:rsid w:val="00A35F0E"/>
    <w:rsid w:val="00A40B3A"/>
    <w:rsid w:val="00A41474"/>
    <w:rsid w:val="00A41865"/>
    <w:rsid w:val="00A47137"/>
    <w:rsid w:val="00A767A6"/>
    <w:rsid w:val="00A80879"/>
    <w:rsid w:val="00AA3C3D"/>
    <w:rsid w:val="00AA7364"/>
    <w:rsid w:val="00AB729F"/>
    <w:rsid w:val="00AB7895"/>
    <w:rsid w:val="00AC1749"/>
    <w:rsid w:val="00AC7E13"/>
    <w:rsid w:val="00AD0546"/>
    <w:rsid w:val="00AD24EE"/>
    <w:rsid w:val="00AD4C1C"/>
    <w:rsid w:val="00AF2FAD"/>
    <w:rsid w:val="00B00935"/>
    <w:rsid w:val="00B07932"/>
    <w:rsid w:val="00B102C4"/>
    <w:rsid w:val="00B109FA"/>
    <w:rsid w:val="00B24DB4"/>
    <w:rsid w:val="00B53FCB"/>
    <w:rsid w:val="00B556A5"/>
    <w:rsid w:val="00B55907"/>
    <w:rsid w:val="00B64557"/>
    <w:rsid w:val="00B64EE8"/>
    <w:rsid w:val="00B80B1D"/>
    <w:rsid w:val="00BA6A55"/>
    <w:rsid w:val="00BB44A9"/>
    <w:rsid w:val="00BB71B1"/>
    <w:rsid w:val="00BD1199"/>
    <w:rsid w:val="00BD27A0"/>
    <w:rsid w:val="00BD7BED"/>
    <w:rsid w:val="00BF08FE"/>
    <w:rsid w:val="00BF28CF"/>
    <w:rsid w:val="00BF308C"/>
    <w:rsid w:val="00BF52DE"/>
    <w:rsid w:val="00C02C64"/>
    <w:rsid w:val="00C07647"/>
    <w:rsid w:val="00C118CC"/>
    <w:rsid w:val="00C20149"/>
    <w:rsid w:val="00C33C69"/>
    <w:rsid w:val="00C343C6"/>
    <w:rsid w:val="00C472AC"/>
    <w:rsid w:val="00C54509"/>
    <w:rsid w:val="00C54801"/>
    <w:rsid w:val="00C550E5"/>
    <w:rsid w:val="00C71652"/>
    <w:rsid w:val="00C9225A"/>
    <w:rsid w:val="00C976AD"/>
    <w:rsid w:val="00C979F9"/>
    <w:rsid w:val="00CA73F6"/>
    <w:rsid w:val="00CB2600"/>
    <w:rsid w:val="00CB65CE"/>
    <w:rsid w:val="00CC0ED1"/>
    <w:rsid w:val="00CC7C7E"/>
    <w:rsid w:val="00CD64AC"/>
    <w:rsid w:val="00CE658D"/>
    <w:rsid w:val="00CF11F4"/>
    <w:rsid w:val="00CF5FAF"/>
    <w:rsid w:val="00CF7311"/>
    <w:rsid w:val="00D00D55"/>
    <w:rsid w:val="00D15719"/>
    <w:rsid w:val="00D17FCE"/>
    <w:rsid w:val="00D21020"/>
    <w:rsid w:val="00D23710"/>
    <w:rsid w:val="00D51639"/>
    <w:rsid w:val="00D51C06"/>
    <w:rsid w:val="00D539E3"/>
    <w:rsid w:val="00D53CA7"/>
    <w:rsid w:val="00D577AD"/>
    <w:rsid w:val="00D6428D"/>
    <w:rsid w:val="00D64C3F"/>
    <w:rsid w:val="00D6650A"/>
    <w:rsid w:val="00D803B9"/>
    <w:rsid w:val="00D82CF4"/>
    <w:rsid w:val="00D92AE0"/>
    <w:rsid w:val="00D92CAC"/>
    <w:rsid w:val="00D95ED6"/>
    <w:rsid w:val="00DA6A6D"/>
    <w:rsid w:val="00DC4170"/>
    <w:rsid w:val="00DC4DCC"/>
    <w:rsid w:val="00DD79A3"/>
    <w:rsid w:val="00DF6393"/>
    <w:rsid w:val="00E37CD0"/>
    <w:rsid w:val="00E445A3"/>
    <w:rsid w:val="00E54739"/>
    <w:rsid w:val="00E548CE"/>
    <w:rsid w:val="00E70BA7"/>
    <w:rsid w:val="00E71440"/>
    <w:rsid w:val="00E76218"/>
    <w:rsid w:val="00E8033B"/>
    <w:rsid w:val="00E81B38"/>
    <w:rsid w:val="00E83F19"/>
    <w:rsid w:val="00E85EC4"/>
    <w:rsid w:val="00E8789A"/>
    <w:rsid w:val="00E921F1"/>
    <w:rsid w:val="00EA2772"/>
    <w:rsid w:val="00EA62FD"/>
    <w:rsid w:val="00EB5600"/>
    <w:rsid w:val="00EB73CB"/>
    <w:rsid w:val="00EC0A1D"/>
    <w:rsid w:val="00EC1DA4"/>
    <w:rsid w:val="00EC2433"/>
    <w:rsid w:val="00ED57F6"/>
    <w:rsid w:val="00EE2AB2"/>
    <w:rsid w:val="00EF0AB6"/>
    <w:rsid w:val="00F06AC9"/>
    <w:rsid w:val="00F15988"/>
    <w:rsid w:val="00F16A1D"/>
    <w:rsid w:val="00F36674"/>
    <w:rsid w:val="00F52CE6"/>
    <w:rsid w:val="00F54FD1"/>
    <w:rsid w:val="00F6034C"/>
    <w:rsid w:val="00F613A8"/>
    <w:rsid w:val="00F66C6F"/>
    <w:rsid w:val="00F82146"/>
    <w:rsid w:val="00F97E70"/>
    <w:rsid w:val="00FA0A41"/>
    <w:rsid w:val="00FA3A0B"/>
    <w:rsid w:val="00FA7F28"/>
    <w:rsid w:val="00FB1D72"/>
    <w:rsid w:val="00FC389D"/>
    <w:rsid w:val="00FD610E"/>
    <w:rsid w:val="00FF3EFE"/>
    <w:rsid w:val="00FF59D2"/>
    <w:rsid w:val="04094EA9"/>
    <w:rsid w:val="05EF6A8A"/>
    <w:rsid w:val="06D82C35"/>
    <w:rsid w:val="090C15EB"/>
    <w:rsid w:val="09A92667"/>
    <w:rsid w:val="09D178A2"/>
    <w:rsid w:val="0ECE5BA9"/>
    <w:rsid w:val="10017DDF"/>
    <w:rsid w:val="11BE5FF3"/>
    <w:rsid w:val="12FA6DB8"/>
    <w:rsid w:val="15C447D9"/>
    <w:rsid w:val="15E96C0C"/>
    <w:rsid w:val="162F1040"/>
    <w:rsid w:val="167C696B"/>
    <w:rsid w:val="1A871617"/>
    <w:rsid w:val="1CCA41D6"/>
    <w:rsid w:val="1CDC1F75"/>
    <w:rsid w:val="1DBE656E"/>
    <w:rsid w:val="1EA9518B"/>
    <w:rsid w:val="21867D78"/>
    <w:rsid w:val="22C53199"/>
    <w:rsid w:val="22F65590"/>
    <w:rsid w:val="25765577"/>
    <w:rsid w:val="25A60D95"/>
    <w:rsid w:val="293E4722"/>
    <w:rsid w:val="29C2436A"/>
    <w:rsid w:val="2E690493"/>
    <w:rsid w:val="2EED2E72"/>
    <w:rsid w:val="2F6C1314"/>
    <w:rsid w:val="30B92FEA"/>
    <w:rsid w:val="31D908DD"/>
    <w:rsid w:val="322F1C2A"/>
    <w:rsid w:val="32FB3683"/>
    <w:rsid w:val="34AE2DA7"/>
    <w:rsid w:val="35E06150"/>
    <w:rsid w:val="36463DD2"/>
    <w:rsid w:val="392D1192"/>
    <w:rsid w:val="3BF50063"/>
    <w:rsid w:val="40334692"/>
    <w:rsid w:val="42394507"/>
    <w:rsid w:val="42551F9E"/>
    <w:rsid w:val="43AF4742"/>
    <w:rsid w:val="462F0CD4"/>
    <w:rsid w:val="47A919C6"/>
    <w:rsid w:val="48F14EB5"/>
    <w:rsid w:val="497A6823"/>
    <w:rsid w:val="4AD74901"/>
    <w:rsid w:val="4FA70322"/>
    <w:rsid w:val="4FC673E4"/>
    <w:rsid w:val="516C7A32"/>
    <w:rsid w:val="516F5895"/>
    <w:rsid w:val="522D485C"/>
    <w:rsid w:val="539C1866"/>
    <w:rsid w:val="58737694"/>
    <w:rsid w:val="58D20EA5"/>
    <w:rsid w:val="58F05D20"/>
    <w:rsid w:val="5B9B5782"/>
    <w:rsid w:val="5BCB3EDE"/>
    <w:rsid w:val="5CFC7D05"/>
    <w:rsid w:val="5D620CCD"/>
    <w:rsid w:val="5DF64FF0"/>
    <w:rsid w:val="622171D5"/>
    <w:rsid w:val="64B24C78"/>
    <w:rsid w:val="6771195C"/>
    <w:rsid w:val="67E00841"/>
    <w:rsid w:val="68CA67C0"/>
    <w:rsid w:val="693E5619"/>
    <w:rsid w:val="6CCB1F0F"/>
    <w:rsid w:val="6CDC5A7D"/>
    <w:rsid w:val="6D285155"/>
    <w:rsid w:val="6E0C21E2"/>
    <w:rsid w:val="6FDE7DA4"/>
    <w:rsid w:val="70962DC7"/>
    <w:rsid w:val="70C4468C"/>
    <w:rsid w:val="70C80352"/>
    <w:rsid w:val="71F05E53"/>
    <w:rsid w:val="74F72E5F"/>
    <w:rsid w:val="781A3648"/>
    <w:rsid w:val="784C6FC6"/>
    <w:rsid w:val="78725642"/>
    <w:rsid w:val="7AC8456D"/>
    <w:rsid w:val="7D0E68DB"/>
    <w:rsid w:val="7DB16753"/>
    <w:rsid w:val="7DFAFEE9"/>
    <w:rsid w:val="7ED11790"/>
    <w:rsid w:val="7EDC1D77"/>
    <w:rsid w:val="7EEA1B22"/>
    <w:rsid w:val="7F6E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Arial" w:hAnsi="Arial"/>
      <w:kern w:val="0"/>
      <w:sz w:val="18"/>
      <w:szCs w:val="20"/>
    </w:rPr>
  </w:style>
  <w:style w:type="paragraph" w:styleId="8">
    <w:name w:val="annotation subject"/>
    <w:basedOn w:val="2"/>
    <w:next w:val="2"/>
    <w:semiHidden/>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semiHidden/>
    <w:qFormat/>
    <w:uiPriority w:val="0"/>
    <w:rPr>
      <w:sz w:val="21"/>
      <w:szCs w:val="21"/>
    </w:rPr>
  </w:style>
  <w:style w:type="paragraph" w:customStyle="1" w:styleId="13">
    <w:name w:val="五级条标题"/>
    <w:basedOn w:val="14"/>
    <w:next w:val="18"/>
    <w:qFormat/>
    <w:uiPriority w:val="0"/>
    <w:pPr>
      <w:numPr>
        <w:ilvl w:val="5"/>
      </w:numPr>
      <w:outlineLvl w:val="6"/>
    </w:pPr>
  </w:style>
  <w:style w:type="paragraph" w:customStyle="1" w:styleId="14">
    <w:name w:val="四级条标题"/>
    <w:basedOn w:val="15"/>
    <w:next w:val="18"/>
    <w:qFormat/>
    <w:uiPriority w:val="0"/>
    <w:pPr>
      <w:numPr>
        <w:ilvl w:val="4"/>
      </w:numPr>
      <w:outlineLvl w:val="5"/>
    </w:pPr>
  </w:style>
  <w:style w:type="paragraph" w:customStyle="1" w:styleId="15">
    <w:name w:val="三级条标题"/>
    <w:basedOn w:val="16"/>
    <w:next w:val="18"/>
    <w:qFormat/>
    <w:uiPriority w:val="0"/>
    <w:pPr>
      <w:numPr>
        <w:ilvl w:val="3"/>
      </w:numPr>
      <w:outlineLvl w:val="4"/>
    </w:pPr>
  </w:style>
  <w:style w:type="paragraph" w:customStyle="1" w:styleId="16">
    <w:name w:val="二级条标题"/>
    <w:basedOn w:val="17"/>
    <w:next w:val="18"/>
    <w:qFormat/>
    <w:uiPriority w:val="0"/>
    <w:pPr>
      <w:numPr>
        <w:ilvl w:val="2"/>
      </w:numPr>
      <w:spacing w:before="50" w:after="50"/>
      <w:outlineLvl w:val="3"/>
    </w:pPr>
  </w:style>
  <w:style w:type="paragraph" w:customStyle="1" w:styleId="17">
    <w:name w:val="一级条标题"/>
    <w:next w:val="18"/>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Char"/>
    <w:basedOn w:val="1"/>
    <w:qFormat/>
    <w:uiPriority w:val="0"/>
    <w:pPr>
      <w:widowControl/>
      <w:spacing w:after="160" w:line="240" w:lineRule="exact"/>
      <w:jc w:val="left"/>
    </w:pPr>
    <w:rPr>
      <w:rFonts w:ascii="Verdana" w:hAnsi="Verdana"/>
      <w:kern w:val="0"/>
      <w:sz w:val="18"/>
      <w:szCs w:val="20"/>
      <w:lang w:eastAsia="en-US"/>
    </w:rPr>
  </w:style>
  <w:style w:type="paragraph" w:customStyle="1" w:styleId="20">
    <w:name w:val="修订1"/>
    <w:semiHidden/>
    <w:qFormat/>
    <w:uiPriority w:val="99"/>
    <w:rPr>
      <w:rFonts w:ascii="Times New Roman" w:hAnsi="Times New Roman" w:eastAsia="宋体" w:cs="Times New Roman"/>
      <w:kern w:val="2"/>
      <w:sz w:val="21"/>
      <w:szCs w:val="24"/>
      <w:lang w:val="en-US" w:eastAsia="zh-CN" w:bidi="ar-SA"/>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Char1"/>
    <w:basedOn w:val="1"/>
    <w:qFormat/>
    <w:uiPriority w:val="0"/>
    <w:rPr>
      <w:rFonts w:ascii="Tahoma" w:hAnsi="Tahoma"/>
      <w:sz w:val="24"/>
      <w:szCs w:val="20"/>
    </w:rPr>
  </w:style>
  <w:style w:type="paragraph" w:customStyle="1" w:styleId="23">
    <w:name w:val="章标题"/>
    <w:next w:val="1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2080</Words>
  <Characters>2267</Characters>
  <Lines>18</Lines>
  <Paragraphs>8</Paragraphs>
  <TotalTime>7</TotalTime>
  <ScaleCrop>false</ScaleCrop>
  <LinksUpToDate>false</LinksUpToDate>
  <CharactersWithSpaces>4339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2025-04-03T21:09:00Z</dcterms:created>
  <dc:creator>微软用户</dc:creator>
  <cp:lastModifiedBy>杨颖</cp:lastModifiedBy>
  <dcterms:modified xsi:type="dcterms:W3CDTF">2026-05-20T06:19:17Z</dcterms:modified>
  <dc:title>2015年纸巾纸产品质量监督检查抽查实施细则</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ABA2EB8604C444F5B99E0209F2532A05_13</vt:lpwstr>
  </property>
</Properties>
</file>