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DF3" w:rsidRDefault="006023CF">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4D2DF3" w:rsidRDefault="006023CF">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w:t>
      </w:r>
      <w:r w:rsidR="00D71C45">
        <w:rPr>
          <w:rFonts w:ascii="方正小标宋_GBK" w:eastAsia="方正小标宋_GBK" w:hAnsi="方正小标宋_GBK" w:cs="方正小标宋_GBK"/>
          <w:sz w:val="36"/>
          <w:szCs w:val="36"/>
        </w:rPr>
        <w:t>熊英</w:t>
      </w:r>
      <w:r>
        <w:rPr>
          <w:rFonts w:ascii="方正小标宋_GBK" w:eastAsia="方正小标宋_GBK" w:hAnsi="方正小标宋_GBK" w:cs="方正小标宋_GBK"/>
          <w:sz w:val="36"/>
          <w:szCs w:val="36"/>
        </w:rPr>
        <w:t xml:space="preserve">  </w:t>
      </w:r>
      <w:r w:rsidR="00D71C45">
        <w:rPr>
          <w:rFonts w:ascii="方正小标宋_GBK" w:eastAsia="方正小标宋_GBK" w:hAnsi="方正小标宋_GBK" w:cs="方正小标宋_GBK"/>
          <w:sz w:val="36"/>
          <w:szCs w:val="36"/>
        </w:rPr>
        <w:t xml:space="preserve">  </w:t>
      </w:r>
      <w:r>
        <w:rPr>
          <w:rFonts w:ascii="方正小标宋_GBK" w:eastAsia="方正小标宋_GBK" w:hAnsi="方正小标宋_GBK" w:cs="方正小标宋_GBK"/>
          <w:sz w:val="36"/>
          <w:szCs w:val="36"/>
        </w:rPr>
        <w:t>单位负责人：</w:t>
      </w:r>
      <w:r w:rsidR="00D71C45">
        <w:rPr>
          <w:rFonts w:ascii="方正小标宋_GBK" w:eastAsia="方正小标宋_GBK" w:hAnsi="方正小标宋_GBK" w:cs="方正小标宋_GBK"/>
          <w:sz w:val="36"/>
          <w:szCs w:val="36"/>
        </w:rPr>
        <w:t>刘志慧</w:t>
      </w:r>
    </w:p>
    <w:p w:rsidR="004D2DF3" w:rsidRDefault="004D2DF3">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4D2DF3" w:rsidRDefault="006023C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重庆市城口县种苗站</w:t>
      </w:r>
    </w:p>
    <w:p w:rsidR="004D2DF3" w:rsidRDefault="006023C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4D2DF3" w:rsidRDefault="006023C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D71C45" w:rsidRDefault="00D71C45" w:rsidP="00D71C45">
      <w:pPr>
        <w:spacing w:line="600" w:lineRule="exact"/>
        <w:ind w:firstLineChars="200" w:firstLine="640"/>
        <w:rPr>
          <w:rFonts w:ascii="Times New Roman" w:eastAsia="方正仿宋_GBK" w:hAnsi="Times New Roman" w:hint="default"/>
          <w:sz w:val="32"/>
        </w:rPr>
      </w:pPr>
      <w:r>
        <w:rPr>
          <w:rFonts w:ascii="Times New Roman" w:eastAsia="方正仿宋_GBK" w:hAnsi="Times New Roman"/>
          <w:sz w:val="32"/>
        </w:rPr>
        <w:t>（一）职能职责</w:t>
      </w:r>
    </w:p>
    <w:p w:rsidR="00D71C45" w:rsidRDefault="00D71C45" w:rsidP="00D71C45">
      <w:pPr>
        <w:spacing w:line="600" w:lineRule="exact"/>
        <w:ind w:firstLineChars="200" w:firstLine="640"/>
        <w:rPr>
          <w:rFonts w:ascii="Times New Roman" w:eastAsia="方正仿宋_GBK" w:hAnsi="Times New Roman" w:hint="default"/>
          <w:sz w:val="32"/>
        </w:rPr>
      </w:pPr>
      <w:r w:rsidRPr="008679DB">
        <w:rPr>
          <w:rFonts w:ascii="Times New Roman" w:eastAsia="方正仿宋_GBK" w:hAnsi="Times New Roman"/>
          <w:sz w:val="32"/>
        </w:rPr>
        <w:t>协助林木种苗质量的监管，协助全县的林木引种和质量管理；按照国家标准及重庆市级标准，负责对林木种苗进行检验，确保符合规定的林木种苗用于林业建设；负责指导林木良种基地建设，选育和推广林木优良品种</w:t>
      </w:r>
      <w:r w:rsidRPr="008679DB">
        <w:rPr>
          <w:rFonts w:ascii="Times New Roman" w:eastAsia="方正仿宋_GBK" w:hAnsi="Times New Roman"/>
          <w:sz w:val="32"/>
        </w:rPr>
        <w:t>;</w:t>
      </w:r>
      <w:r w:rsidRPr="008679DB">
        <w:rPr>
          <w:rFonts w:ascii="Times New Roman" w:eastAsia="方正仿宋_GBK" w:hAnsi="Times New Roman"/>
          <w:sz w:val="32"/>
        </w:rPr>
        <w:t>搭建种苗信息技术平台，为经营者提供信息、技术服务；组织工程造林所需的林木种苗的生产和调运；完成主管部门交办的其他工作。</w:t>
      </w:r>
    </w:p>
    <w:p w:rsidR="00D71C45" w:rsidRDefault="00D71C45" w:rsidP="00D71C45">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D71C45" w:rsidRDefault="00D71C45" w:rsidP="00D71C45">
      <w:pPr>
        <w:snapToGrid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城口县种苗站。</w:t>
      </w:r>
      <w:r>
        <w:rPr>
          <w:rFonts w:ascii="Times New Roman" w:eastAsia="仿宋_GB2312" w:hAnsi="Times New Roman"/>
          <w:sz w:val="32"/>
          <w:szCs w:val="32"/>
        </w:rPr>
        <w:t xml:space="preserve"> </w:t>
      </w:r>
    </w:p>
    <w:p w:rsidR="004D2DF3" w:rsidRDefault="006023C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D71C45" w:rsidRPr="00AE399E" w:rsidRDefault="00D71C45" w:rsidP="00D71C45">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D71C45" w:rsidRPr="006E3C4F" w:rsidRDefault="00D71C45" w:rsidP="00D71C45">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1</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149.52</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Pr>
          <w:rFonts w:ascii="Times New Roman" w:eastAsia="方正仿宋_GBK" w:hAnsi="Times New Roman"/>
          <w:sz w:val="32"/>
          <w:szCs w:val="32"/>
          <w:shd w:val="clear" w:color="auto" w:fill="FFFFFF"/>
        </w:rPr>
        <w:t>149.52</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w:t>
      </w:r>
      <w:r w:rsidRPr="00AE399E">
        <w:rPr>
          <w:rFonts w:ascii="Times New Roman" w:eastAsia="方正仿宋_GBK" w:hAnsi="方正仿宋_GBK" w:hint="default"/>
          <w:sz w:val="32"/>
          <w:szCs w:val="32"/>
          <w:shd w:val="clear" w:color="auto" w:fill="FFFFFF"/>
        </w:rPr>
        <w:lastRenderedPageBreak/>
        <w:t>收入</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D71C45" w:rsidRPr="006E3C4F" w:rsidRDefault="00D71C45" w:rsidP="00D71C45">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2</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shd w:val="clear" w:color="auto" w:fill="FFFFFF"/>
        </w:rPr>
        <w:t>149.52</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00F241AC">
        <w:rPr>
          <w:rFonts w:ascii="Times New Roman" w:eastAsia="方正仿宋_GBK" w:hAnsi="Times New Roman" w:hint="default"/>
          <w:sz w:val="32"/>
          <w:szCs w:val="32"/>
        </w:rPr>
        <w:t>主要原因</w:t>
      </w:r>
      <w:r w:rsidRPr="00AE399E">
        <w:rPr>
          <w:rFonts w:ascii="Times New Roman" w:eastAsia="方正仿宋_GBK" w:hAnsi="Times New Roman" w:hint="default"/>
          <w:sz w:val="32"/>
          <w:szCs w:val="32"/>
        </w:rPr>
        <w:t>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D71C45" w:rsidRDefault="00D71C45" w:rsidP="00D71C45">
      <w:pPr>
        <w:ind w:firstLineChars="229" w:firstLine="733"/>
        <w:textAlignment w:val="top"/>
        <w:rPr>
          <w:rFonts w:ascii="Times New Roman" w:eastAsia="方正仿宋_GBK" w:hAnsi="方正仿宋_GBK" w:hint="default"/>
          <w:sz w:val="32"/>
          <w:szCs w:val="32"/>
          <w:shd w:val="clear" w:color="auto" w:fill="FFFFFF"/>
        </w:rPr>
      </w:pPr>
      <w:r w:rsidRPr="00AE399E">
        <w:rPr>
          <w:rFonts w:ascii="Times New Roman" w:eastAsia="方正仿宋_GBK" w:hAnsi="方正仿宋_GBK" w:hint="default"/>
          <w:sz w:val="32"/>
          <w:szCs w:val="32"/>
          <w:shd w:val="clear" w:color="auto" w:fill="FFFFFF"/>
        </w:rPr>
        <w:t>其中：基本支出</w:t>
      </w:r>
      <w:r>
        <w:rPr>
          <w:rFonts w:ascii="Times New Roman" w:eastAsia="方正仿宋_GBK" w:hAnsi="Times New Roman"/>
          <w:sz w:val="32"/>
          <w:szCs w:val="32"/>
          <w:shd w:val="clear" w:color="auto" w:fill="FFFFFF"/>
        </w:rPr>
        <w:t>149.52</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D71C45" w:rsidRPr="00AE399E" w:rsidRDefault="00D71C45" w:rsidP="00D71C45">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D71C45" w:rsidRPr="006E3C4F" w:rsidRDefault="00D71C45" w:rsidP="00D71C45">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149.52</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D71C45" w:rsidRPr="00AE399E" w:rsidRDefault="00D71C45" w:rsidP="00D71C45">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D71C45" w:rsidRPr="00AE399E" w:rsidRDefault="00D71C45" w:rsidP="00D71C45">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Pr>
          <w:rFonts w:ascii="Times New Roman" w:eastAsia="方正仿宋_GBK" w:hAnsi="Times New Roman"/>
          <w:sz w:val="32"/>
          <w:szCs w:val="32"/>
          <w:shd w:val="clear" w:color="auto" w:fill="FFFFFF"/>
        </w:rPr>
        <w:t>149.52</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20.3</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13.57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D71C45" w:rsidRPr="00AE399E" w:rsidRDefault="00D71C45" w:rsidP="00D71C45">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Pr>
          <w:rFonts w:ascii="Times New Roman" w:eastAsia="方正仿宋_GBK" w:hAnsi="Times New Roman"/>
          <w:sz w:val="32"/>
          <w:szCs w:val="32"/>
          <w:shd w:val="clear" w:color="auto" w:fill="FFFFFF"/>
        </w:rPr>
        <w:t>149.52</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lastRenderedPageBreak/>
        <w:t>20.3</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13.57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D71C45" w:rsidRPr="00AE399E" w:rsidRDefault="00D71C45" w:rsidP="00D71C45">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D71C45" w:rsidRPr="00AE399E" w:rsidRDefault="00D71C45" w:rsidP="00D71C45">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Pr>
          <w:rFonts w:ascii="Times New Roman" w:eastAsia="方正仿宋_GBK" w:hAnsi="Times New Roman"/>
          <w:sz w:val="32"/>
          <w:szCs w:val="32"/>
        </w:rPr>
        <w:t>0.61</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41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Pr>
          <w:rFonts w:ascii="Times New Roman" w:eastAsia="方正仿宋_GBK" w:hAnsi="方正仿宋_GBK"/>
          <w:sz w:val="32"/>
          <w:szCs w:val="32"/>
          <w:shd w:val="clear" w:color="auto" w:fill="FFFFFF"/>
        </w:rPr>
        <w:t>加</w:t>
      </w:r>
      <w:r>
        <w:rPr>
          <w:rFonts w:ascii="Times New Roman" w:eastAsia="方正仿宋_GBK" w:hAnsi="方正仿宋_GBK"/>
          <w:sz w:val="32"/>
          <w:szCs w:val="32"/>
          <w:shd w:val="clear" w:color="auto" w:fill="FFFFFF"/>
        </w:rPr>
        <w:t>0.61</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Pr>
          <w:rFonts w:ascii="Times New Roman" w:eastAsia="方正仿宋_GBK" w:hAnsi="Times New Roman"/>
          <w:sz w:val="32"/>
          <w:szCs w:val="32"/>
        </w:rPr>
        <w:t>17.44</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11.66</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2.4</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13.76</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Pr>
          <w:rFonts w:ascii="Times New Roman" w:eastAsia="方正仿宋_GBK" w:hAnsi="Times New Roman"/>
          <w:sz w:val="32"/>
          <w:szCs w:val="32"/>
        </w:rPr>
        <w:t>6.39</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4.27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，较年初预算数减</w:t>
      </w:r>
      <w:r>
        <w:rPr>
          <w:rFonts w:ascii="Times New Roman" w:eastAsia="方正仿宋_GBK" w:hAnsi="方正仿宋_GBK"/>
          <w:sz w:val="32"/>
          <w:szCs w:val="32"/>
          <w:shd w:val="clear" w:color="auto" w:fill="FFFFFF"/>
        </w:rPr>
        <w:t>少</w:t>
      </w:r>
      <w:r>
        <w:rPr>
          <w:rFonts w:ascii="Times New Roman" w:eastAsia="方正仿宋_GBK" w:hAnsi="方正仿宋_GBK"/>
          <w:sz w:val="32"/>
          <w:szCs w:val="32"/>
          <w:shd w:val="clear" w:color="auto" w:fill="FFFFFF"/>
        </w:rPr>
        <w:t>0.07</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1.08</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Pr>
          <w:rFonts w:ascii="Times New Roman" w:eastAsia="方正仿宋_GBK" w:hAnsi="Times New Roman"/>
          <w:sz w:val="32"/>
          <w:szCs w:val="32"/>
        </w:rPr>
        <w:t>116.47</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77.89</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16.27</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13.96</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lastRenderedPageBreak/>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Pr>
          <w:rFonts w:ascii="Times New Roman" w:eastAsia="方正仿宋_GBK" w:hAnsi="Times New Roman"/>
          <w:sz w:val="32"/>
          <w:szCs w:val="32"/>
        </w:rPr>
        <w:t>8.61</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5.75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1.09</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12.65</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D71C45" w:rsidRPr="00AE399E" w:rsidRDefault="00D71C45" w:rsidP="00D71C45">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0</w:t>
      </w:r>
      <w:r w:rsidRPr="00AE399E">
        <w:rPr>
          <w:rFonts w:ascii="Times New Roman" w:eastAsia="方正仿宋_GBK" w:hAnsi="方正仿宋_GBK" w:hint="default"/>
          <w:sz w:val="32"/>
          <w:szCs w:val="32"/>
          <w:shd w:val="clear" w:color="auto" w:fill="FFFFFF"/>
        </w:rPr>
        <w:t>。</w:t>
      </w:r>
    </w:p>
    <w:p w:rsidR="00D71C45" w:rsidRPr="00AE399E" w:rsidRDefault="00D71C45" w:rsidP="00D71C45">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D71C45" w:rsidRPr="00AE399E" w:rsidRDefault="00D71C45" w:rsidP="00D71C45">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71C45" w:rsidRPr="00AE399E" w:rsidRDefault="00D71C45" w:rsidP="00D71C45">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Pr>
          <w:rFonts w:ascii="Times New Roman" w:eastAsia="方正仿宋_GBK" w:hAnsi="Times New Roman"/>
          <w:sz w:val="32"/>
          <w:szCs w:val="32"/>
        </w:rPr>
        <w:t>149.52</w:t>
      </w:r>
      <w:r w:rsidRPr="00AE399E">
        <w:rPr>
          <w:rFonts w:ascii="Times New Roman" w:eastAsia="方正仿宋_GBK" w:hAnsi="方正仿宋_GBK" w:hint="default"/>
          <w:sz w:val="32"/>
          <w:szCs w:val="32"/>
          <w:shd w:val="clear" w:color="auto" w:fill="FFFFFF"/>
        </w:rPr>
        <w:t>万元。其中：人员经费</w:t>
      </w:r>
      <w:r>
        <w:rPr>
          <w:rFonts w:ascii="Times New Roman" w:eastAsia="方正仿宋_GBK" w:hAnsi="Times New Roman"/>
          <w:sz w:val="32"/>
          <w:szCs w:val="32"/>
        </w:rPr>
        <w:t>142.26</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。人员经费用途主要包括工资、社会保障、公积金等。公用经费</w:t>
      </w:r>
      <w:r>
        <w:rPr>
          <w:rFonts w:ascii="Times New Roman" w:eastAsia="方正仿宋_GBK" w:hAnsi="Times New Roman"/>
          <w:sz w:val="32"/>
          <w:szCs w:val="32"/>
        </w:rPr>
        <w:t>7.26</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D71C45" w:rsidRDefault="00D71C45" w:rsidP="00D71C45">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D71C45" w:rsidRPr="00AE399E" w:rsidRDefault="00D71C45" w:rsidP="00D71C45">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w:t>
      </w:r>
      <w:r>
        <w:rPr>
          <w:rFonts w:ascii="Times New Roman" w:eastAsia="方正仿宋_GBK" w:hAnsi="方正仿宋_GBK"/>
          <w:sz w:val="32"/>
          <w:szCs w:val="32"/>
          <w:shd w:val="clear" w:color="auto" w:fill="FFFFFF"/>
        </w:rPr>
        <w:t>0</w:t>
      </w:r>
      <w:r w:rsidRPr="00AE399E">
        <w:rPr>
          <w:rFonts w:ascii="Times New Roman" w:eastAsia="方正仿宋_GBK" w:hAnsi="方正仿宋_GBK" w:hint="default"/>
          <w:sz w:val="32"/>
          <w:szCs w:val="32"/>
          <w:shd w:val="clear" w:color="auto" w:fill="FFFFFF"/>
        </w:rPr>
        <w:t>万元，较年初预算数无增减。较上年支出数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p>
    <w:p w:rsidR="00D71C45" w:rsidRPr="00AE399E" w:rsidRDefault="00D71C45" w:rsidP="00D71C45">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批次</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p>
    <w:p w:rsidR="00D71C45" w:rsidRDefault="00D71C45" w:rsidP="00D71C45">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D71C45" w:rsidRPr="00AE399E" w:rsidRDefault="00D71C45" w:rsidP="00D71C45">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一</w:t>
      </w:r>
      <w:r w:rsidRPr="00AE399E">
        <w:rPr>
          <w:rFonts w:ascii="Times New Roman" w:eastAsia="楷体" w:hAnsi="楷体"/>
          <w:b/>
          <w:bCs/>
          <w:sz w:val="32"/>
          <w:szCs w:val="32"/>
          <w:shd w:val="clear" w:color="auto" w:fill="FFFFFF"/>
        </w:rPr>
        <w:t>）机关运行经费情况说明</w:t>
      </w:r>
    </w:p>
    <w:p w:rsidR="00D71C45" w:rsidRPr="00AE399E" w:rsidRDefault="00D71C45" w:rsidP="00D71C45">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机关运行经费较上年支出数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shd w:val="clear" w:color="auto" w:fill="FFFFFF"/>
        </w:rPr>
        <w:t>下属事业单位无机关运行经费</w:t>
      </w:r>
      <w:r w:rsidRPr="00AE399E">
        <w:rPr>
          <w:rFonts w:ascii="Times New Roman" w:eastAsia="方正仿宋_GBK" w:hAnsi="Times New Roman" w:hint="default"/>
          <w:sz w:val="32"/>
          <w:szCs w:val="32"/>
          <w:shd w:val="clear" w:color="auto" w:fill="FFFFFF"/>
        </w:rPr>
        <w:t>。</w:t>
      </w:r>
    </w:p>
    <w:p w:rsidR="00D71C45" w:rsidRPr="00AE399E" w:rsidRDefault="00D71C45" w:rsidP="00D71C45">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二</w:t>
      </w:r>
      <w:r w:rsidRPr="00AE399E">
        <w:rPr>
          <w:rFonts w:ascii="Times New Roman" w:eastAsia="楷体" w:hAnsi="楷体"/>
          <w:b/>
          <w:bCs/>
          <w:sz w:val="32"/>
          <w:szCs w:val="32"/>
          <w:shd w:val="clear" w:color="auto" w:fill="FFFFFF"/>
        </w:rPr>
        <w:t>）国有资产占用情况说明</w:t>
      </w:r>
    </w:p>
    <w:p w:rsidR="00D71C45" w:rsidRPr="00AE399E" w:rsidRDefault="00D71C45" w:rsidP="00D71C4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w:t>
      </w:r>
      <w:r w:rsidRPr="00AE399E">
        <w:rPr>
          <w:rFonts w:ascii="Times New Roman" w:eastAsia="方正仿宋_GBK" w:hAnsi="方正仿宋_GBK" w:hint="default"/>
          <w:sz w:val="32"/>
          <w:szCs w:val="32"/>
          <w:shd w:val="clear" w:color="auto" w:fill="FFFFFF"/>
        </w:rPr>
        <w:lastRenderedPageBreak/>
        <w:t>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D71C45" w:rsidRDefault="00D71C45" w:rsidP="00D71C45">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D71C45" w:rsidRDefault="00D71C45" w:rsidP="00D71C45">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D71C45" w:rsidRDefault="00D71C45" w:rsidP="00D71C45">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根据预算绩效管理要求，我单位对部门整体开展了绩效自评，涉及财政拨款支出资金149.52万元</w:t>
      </w:r>
    </w:p>
    <w:p w:rsidR="00D71C45" w:rsidRDefault="00D71C45" w:rsidP="00D71C45">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D71C45" w:rsidRDefault="00D71C45" w:rsidP="00D71C45">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450"/>
        <w:gridCol w:w="731"/>
        <w:gridCol w:w="215"/>
        <w:gridCol w:w="675"/>
        <w:gridCol w:w="7"/>
        <w:gridCol w:w="458"/>
        <w:gridCol w:w="430"/>
        <w:gridCol w:w="592"/>
        <w:gridCol w:w="1173"/>
        <w:gridCol w:w="231"/>
        <w:gridCol w:w="712"/>
        <w:gridCol w:w="1548"/>
      </w:tblGrid>
      <w:tr w:rsidR="00D71C45" w:rsidTr="000A592E">
        <w:trPr>
          <w:trHeight w:val="575"/>
        </w:trPr>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335" w:type="dxa"/>
            <w:gridSpan w:val="3"/>
            <w:vMerge w:val="restart"/>
            <w:tcBorders>
              <w:top w:val="single" w:sz="4" w:space="0" w:color="auto"/>
              <w:left w:val="single" w:sz="4" w:space="0" w:color="auto"/>
              <w:bottom w:val="single" w:sz="4" w:space="0" w:color="000000"/>
              <w:right w:val="single" w:sz="4" w:space="0" w:color="000000"/>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933"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财政处室</w:t>
            </w:r>
          </w:p>
        </w:tc>
        <w:tc>
          <w:tcPr>
            <w:tcW w:w="947" w:type="dxa"/>
            <w:gridSpan w:val="2"/>
            <w:vMerge w:val="restart"/>
            <w:tcBorders>
              <w:top w:val="single" w:sz="4" w:space="0" w:color="auto"/>
              <w:left w:val="single" w:sz="4" w:space="0" w:color="auto"/>
              <w:bottom w:val="single" w:sz="4" w:space="0" w:color="000000"/>
              <w:right w:val="single" w:sz="4" w:space="0" w:color="000000"/>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1141" w:type="dxa"/>
            <w:gridSpan w:val="3"/>
            <w:tcBorders>
              <w:top w:val="single" w:sz="4" w:space="0" w:color="auto"/>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自评总分（分）</w:t>
            </w:r>
          </w:p>
        </w:tc>
        <w:tc>
          <w:tcPr>
            <w:tcW w:w="4684" w:type="dxa"/>
            <w:gridSpan w:val="6"/>
            <w:tcBorders>
              <w:top w:val="single" w:sz="4" w:space="0" w:color="auto"/>
              <w:left w:val="nil"/>
              <w:bottom w:val="single" w:sz="4" w:space="0" w:color="auto"/>
              <w:right w:val="single" w:sz="4" w:space="0" w:color="000000"/>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57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rsidR="00D71C45" w:rsidRDefault="00D71C45" w:rsidP="000A592E">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D71C45" w:rsidRDefault="00D71C45" w:rsidP="000A592E">
            <w:pPr>
              <w:rPr>
                <w:rFonts w:ascii="Times New Roman" w:eastAsia="方正仿宋_GBK" w:hAnsi="Times New Roman" w:hint="default"/>
                <w:color w:val="000000"/>
              </w:rPr>
            </w:pPr>
          </w:p>
        </w:tc>
        <w:tc>
          <w:tcPr>
            <w:tcW w:w="1141" w:type="dxa"/>
            <w:gridSpan w:val="3"/>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1017" w:type="dxa"/>
            <w:gridSpan w:val="2"/>
            <w:tcBorders>
              <w:top w:val="nil"/>
              <w:left w:val="nil"/>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405" w:type="dxa"/>
            <w:gridSpan w:val="2"/>
            <w:tcBorders>
              <w:top w:val="nil"/>
              <w:left w:val="nil"/>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联系电话</w:t>
            </w:r>
          </w:p>
        </w:tc>
        <w:tc>
          <w:tcPr>
            <w:tcW w:w="2262" w:type="dxa"/>
            <w:gridSpan w:val="2"/>
            <w:tcBorders>
              <w:top w:val="single" w:sz="4" w:space="0" w:color="auto"/>
              <w:left w:val="nil"/>
              <w:bottom w:val="single" w:sz="4" w:space="0" w:color="auto"/>
              <w:right w:val="single" w:sz="4" w:space="0" w:color="000000"/>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部门预算执行情况</w:t>
            </w:r>
          </w:p>
        </w:tc>
        <w:tc>
          <w:tcPr>
            <w:tcW w:w="1079" w:type="dxa"/>
            <w:gridSpan w:val="2"/>
            <w:vMerge w:val="restart"/>
            <w:tcBorders>
              <w:top w:val="nil"/>
              <w:left w:val="nil"/>
              <w:bottom w:val="single" w:sz="4" w:space="0" w:color="auto"/>
              <w:right w:val="nil"/>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资金</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（万元）</w:t>
            </w: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630" w:type="dxa"/>
            <w:gridSpan w:val="4"/>
            <w:tcBorders>
              <w:top w:val="single" w:sz="4" w:space="0" w:color="auto"/>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475" w:type="dxa"/>
            <w:gridSpan w:val="3"/>
            <w:tcBorders>
              <w:top w:val="single" w:sz="4" w:space="0" w:color="auto"/>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405" w:type="dxa"/>
            <w:gridSpan w:val="2"/>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3" w:type="dxa"/>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549" w:type="dxa"/>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D71C45" w:rsidTr="000A592E">
        <w:trPr>
          <w:trHeight w:val="658"/>
        </w:trPr>
        <w:tc>
          <w:tcPr>
            <w:tcW w:w="300" w:type="dxa"/>
            <w:vMerge/>
            <w:tcBorders>
              <w:top w:val="nil"/>
              <w:left w:val="single" w:sz="4" w:space="0" w:color="auto"/>
              <w:bottom w:val="single" w:sz="4" w:space="0" w:color="auto"/>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600" w:type="dxa"/>
            <w:gridSpan w:val="2"/>
            <w:vMerge/>
            <w:tcBorders>
              <w:top w:val="nil"/>
              <w:left w:val="nil"/>
              <w:bottom w:val="single" w:sz="4" w:space="0" w:color="auto"/>
              <w:right w:val="nil"/>
            </w:tcBorders>
            <w:vAlign w:val="center"/>
            <w:hideMark/>
          </w:tcPr>
          <w:p w:rsidR="00D71C45" w:rsidRDefault="00D71C45" w:rsidP="000A592E">
            <w:pPr>
              <w:rPr>
                <w:rFonts w:ascii="Times New Roman" w:eastAsia="方正仿宋_GBK" w:hAnsi="Times New Roman" w:hint="default"/>
                <w:color w:val="000000"/>
              </w:rPr>
            </w:pP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129.22</w:t>
            </w:r>
          </w:p>
        </w:tc>
        <w:tc>
          <w:tcPr>
            <w:tcW w:w="1630" w:type="dxa"/>
            <w:gridSpan w:val="4"/>
            <w:tcBorders>
              <w:top w:val="single" w:sz="4" w:space="0" w:color="auto"/>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149.52</w:t>
            </w:r>
          </w:p>
        </w:tc>
        <w:tc>
          <w:tcPr>
            <w:tcW w:w="1475" w:type="dxa"/>
            <w:gridSpan w:val="3"/>
            <w:tcBorders>
              <w:top w:val="single" w:sz="4" w:space="0" w:color="auto"/>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149.52</w:t>
            </w:r>
          </w:p>
        </w:tc>
        <w:tc>
          <w:tcPr>
            <w:tcW w:w="1405" w:type="dxa"/>
            <w:gridSpan w:val="2"/>
            <w:tcBorders>
              <w:top w:val="nil"/>
              <w:left w:val="nil"/>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13" w:type="dxa"/>
            <w:tcBorders>
              <w:top w:val="nil"/>
              <w:left w:val="nil"/>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nil"/>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r>
      <w:tr w:rsidR="00D71C45" w:rsidTr="000A592E">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268" w:type="dxa"/>
            <w:gridSpan w:val="5"/>
            <w:tcBorders>
              <w:top w:val="single" w:sz="4" w:space="0" w:color="auto"/>
              <w:left w:val="nil"/>
              <w:bottom w:val="single" w:sz="4" w:space="0" w:color="auto"/>
              <w:right w:val="single" w:sz="4" w:space="0" w:color="000000"/>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105" w:type="dxa"/>
            <w:gridSpan w:val="7"/>
            <w:tcBorders>
              <w:top w:val="single" w:sz="4" w:space="0" w:color="auto"/>
              <w:left w:val="nil"/>
              <w:bottom w:val="single" w:sz="4" w:space="0" w:color="auto"/>
              <w:right w:val="single" w:sz="4" w:space="0" w:color="000000"/>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667" w:type="dxa"/>
            <w:gridSpan w:val="4"/>
            <w:tcBorders>
              <w:top w:val="single" w:sz="4" w:space="0" w:color="auto"/>
              <w:left w:val="nil"/>
              <w:bottom w:val="single" w:sz="4" w:space="0" w:color="auto"/>
              <w:right w:val="single" w:sz="4" w:space="0" w:color="000000"/>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D71C45" w:rsidTr="000A592E">
        <w:trPr>
          <w:trHeight w:val="712"/>
        </w:trPr>
        <w:tc>
          <w:tcPr>
            <w:tcW w:w="300" w:type="dxa"/>
            <w:vMerge/>
            <w:tcBorders>
              <w:top w:val="nil"/>
              <w:left w:val="single" w:sz="4" w:space="0" w:color="auto"/>
              <w:bottom w:val="single" w:sz="4" w:space="0" w:color="auto"/>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2268" w:type="dxa"/>
            <w:gridSpan w:val="5"/>
            <w:tcBorders>
              <w:top w:val="single" w:sz="4" w:space="0" w:color="auto"/>
              <w:left w:val="nil"/>
              <w:bottom w:val="single" w:sz="4" w:space="0" w:color="auto"/>
              <w:right w:val="single" w:sz="4" w:space="0" w:color="000000"/>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129.22</w:t>
            </w:r>
          </w:p>
        </w:tc>
        <w:tc>
          <w:tcPr>
            <w:tcW w:w="3105" w:type="dxa"/>
            <w:gridSpan w:val="7"/>
            <w:tcBorders>
              <w:top w:val="single" w:sz="4" w:space="0" w:color="auto"/>
              <w:left w:val="nil"/>
              <w:bottom w:val="single" w:sz="4" w:space="0" w:color="auto"/>
              <w:right w:val="single" w:sz="4" w:space="0" w:color="000000"/>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149.52</w:t>
            </w:r>
          </w:p>
        </w:tc>
        <w:tc>
          <w:tcPr>
            <w:tcW w:w="3667" w:type="dxa"/>
            <w:gridSpan w:val="4"/>
            <w:tcBorders>
              <w:top w:val="single" w:sz="4" w:space="0" w:color="auto"/>
              <w:left w:val="nil"/>
              <w:bottom w:val="single" w:sz="4" w:space="0" w:color="auto"/>
              <w:right w:val="single" w:sz="4" w:space="0" w:color="000000"/>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149.52</w:t>
            </w:r>
          </w:p>
        </w:tc>
      </w:tr>
      <w:tr w:rsidR="00D71C45" w:rsidTr="000A592E">
        <w:trPr>
          <w:trHeight w:val="575"/>
        </w:trPr>
        <w:tc>
          <w:tcPr>
            <w:tcW w:w="953" w:type="dxa"/>
            <w:vMerge w:val="restart"/>
            <w:tcBorders>
              <w:top w:val="nil"/>
              <w:left w:val="single" w:sz="4" w:space="0" w:color="auto"/>
              <w:bottom w:val="nil"/>
              <w:right w:val="single" w:sz="4" w:space="0" w:color="auto"/>
            </w:tcBorders>
            <w:textDirection w:val="tbRlV"/>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741" w:type="dxa"/>
            <w:tcBorders>
              <w:top w:val="nil"/>
              <w:left w:val="nil"/>
              <w:bottom w:val="single" w:sz="4" w:space="0" w:color="auto"/>
              <w:right w:val="nil"/>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450" w:type="dxa"/>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732" w:type="dxa"/>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1" w:type="dxa"/>
            <w:gridSpan w:val="2"/>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587" w:type="dxa"/>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4" w:type="dxa"/>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指标权重</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944" w:type="dxa"/>
            <w:gridSpan w:val="2"/>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549" w:type="dxa"/>
            <w:tcBorders>
              <w:top w:val="nil"/>
              <w:left w:val="nil"/>
              <w:bottom w:val="single" w:sz="4" w:space="0" w:color="auto"/>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D71C45" w:rsidTr="000A592E">
        <w:trPr>
          <w:trHeight w:val="500"/>
        </w:trPr>
        <w:tc>
          <w:tcPr>
            <w:tcW w:w="300" w:type="dxa"/>
            <w:vMerge/>
            <w:tcBorders>
              <w:top w:val="nil"/>
              <w:left w:val="single" w:sz="4" w:space="0" w:color="auto"/>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741" w:type="dxa"/>
            <w:vMerge w:val="restart"/>
            <w:tcBorders>
              <w:top w:val="nil"/>
              <w:left w:val="nil"/>
              <w:bottom w:val="nil"/>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公用经费控制率</w:t>
            </w:r>
          </w:p>
        </w:tc>
        <w:tc>
          <w:tcPr>
            <w:tcW w:w="450"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1"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87"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74"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874"/>
        </w:trPr>
        <w:tc>
          <w:tcPr>
            <w:tcW w:w="300" w:type="dxa"/>
            <w:vMerge/>
            <w:tcBorders>
              <w:top w:val="nil"/>
              <w:left w:val="single" w:sz="4" w:space="0" w:color="auto"/>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一般性支出压减率</w:t>
            </w:r>
          </w:p>
        </w:tc>
        <w:tc>
          <w:tcPr>
            <w:tcW w:w="450"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90"/>
        </w:trPr>
        <w:tc>
          <w:tcPr>
            <w:tcW w:w="953" w:type="dxa"/>
            <w:tcBorders>
              <w:top w:val="nil"/>
              <w:left w:val="single" w:sz="4" w:space="0" w:color="auto"/>
              <w:bottom w:val="nil"/>
              <w:right w:val="single" w:sz="4" w:space="0" w:color="auto"/>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三公经费变动率</w:t>
            </w:r>
          </w:p>
        </w:tc>
        <w:tc>
          <w:tcPr>
            <w:tcW w:w="450"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415"/>
        </w:trPr>
        <w:tc>
          <w:tcPr>
            <w:tcW w:w="953" w:type="dxa"/>
            <w:tcBorders>
              <w:top w:val="nil"/>
              <w:left w:val="single" w:sz="4" w:space="0" w:color="auto"/>
              <w:bottom w:val="nil"/>
              <w:right w:val="single" w:sz="4" w:space="0" w:color="auto"/>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741" w:type="dxa"/>
            <w:vMerge w:val="restart"/>
            <w:tcBorders>
              <w:top w:val="nil"/>
              <w:left w:val="nil"/>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基本支</w:t>
            </w:r>
            <w:r>
              <w:rPr>
                <w:rFonts w:ascii="Times New Roman" w:eastAsia="方正仿宋_GBK" w:hAnsi="Times New Roman"/>
                <w:color w:val="000000"/>
              </w:rPr>
              <w:lastRenderedPageBreak/>
              <w:t>出预算控制率</w:t>
            </w:r>
          </w:p>
        </w:tc>
        <w:tc>
          <w:tcPr>
            <w:tcW w:w="450"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lastRenderedPageBreak/>
              <w:t>150%</w:t>
            </w:r>
          </w:p>
        </w:tc>
        <w:tc>
          <w:tcPr>
            <w:tcW w:w="891"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lastRenderedPageBreak/>
              <w:t>150%</w:t>
            </w:r>
          </w:p>
        </w:tc>
        <w:tc>
          <w:tcPr>
            <w:tcW w:w="592"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415"/>
        </w:trPr>
        <w:tc>
          <w:tcPr>
            <w:tcW w:w="953" w:type="dxa"/>
            <w:tcBorders>
              <w:top w:val="nil"/>
              <w:left w:val="single" w:sz="4" w:space="0" w:color="auto"/>
              <w:bottom w:val="nil"/>
              <w:right w:val="single" w:sz="4" w:space="0" w:color="auto"/>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300" w:type="dxa"/>
            <w:vMerge/>
            <w:tcBorders>
              <w:top w:val="nil"/>
              <w:left w:val="nil"/>
              <w:bottom w:val="single" w:sz="4" w:space="0" w:color="auto"/>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往来账款变动率</w:t>
            </w:r>
          </w:p>
        </w:tc>
        <w:tc>
          <w:tcPr>
            <w:tcW w:w="450"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415"/>
        </w:trPr>
        <w:tc>
          <w:tcPr>
            <w:tcW w:w="953" w:type="dxa"/>
            <w:tcBorders>
              <w:top w:val="nil"/>
              <w:left w:val="single" w:sz="4" w:space="0" w:color="auto"/>
              <w:bottom w:val="nil"/>
              <w:right w:val="single" w:sz="4" w:space="0" w:color="auto"/>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结转结余率</w:t>
            </w:r>
          </w:p>
        </w:tc>
        <w:tc>
          <w:tcPr>
            <w:tcW w:w="450"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1"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415"/>
        </w:trPr>
        <w:tc>
          <w:tcPr>
            <w:tcW w:w="953" w:type="dxa"/>
            <w:tcBorders>
              <w:top w:val="nil"/>
              <w:left w:val="single" w:sz="4" w:space="0" w:color="auto"/>
              <w:bottom w:val="nil"/>
              <w:right w:val="single" w:sz="4" w:space="0" w:color="auto"/>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预算执行序时进度</w:t>
            </w:r>
          </w:p>
        </w:tc>
        <w:tc>
          <w:tcPr>
            <w:tcW w:w="450"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1"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483"/>
        </w:trPr>
        <w:tc>
          <w:tcPr>
            <w:tcW w:w="953" w:type="dxa"/>
            <w:vMerge w:val="restart"/>
            <w:tcBorders>
              <w:top w:val="nil"/>
              <w:left w:val="single" w:sz="4" w:space="0" w:color="auto"/>
              <w:bottom w:val="nil"/>
              <w:right w:val="single" w:sz="4" w:space="0" w:color="auto"/>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741" w:type="dxa"/>
            <w:vMerge w:val="restart"/>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森林覆盖率</w:t>
            </w:r>
          </w:p>
        </w:tc>
        <w:tc>
          <w:tcPr>
            <w:tcW w:w="450"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200"/>
        </w:trPr>
        <w:tc>
          <w:tcPr>
            <w:tcW w:w="300" w:type="dxa"/>
            <w:vMerge/>
            <w:tcBorders>
              <w:top w:val="nil"/>
              <w:left w:val="single" w:sz="4" w:space="0" w:color="auto"/>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450"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216"/>
        </w:trPr>
        <w:tc>
          <w:tcPr>
            <w:tcW w:w="300" w:type="dxa"/>
            <w:vMerge/>
            <w:tcBorders>
              <w:top w:val="nil"/>
              <w:left w:val="single" w:sz="4" w:space="0" w:color="auto"/>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有害生物成灾率</w:t>
            </w:r>
          </w:p>
        </w:tc>
        <w:tc>
          <w:tcPr>
            <w:tcW w:w="450"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197"/>
        </w:trPr>
        <w:tc>
          <w:tcPr>
            <w:tcW w:w="300" w:type="dxa"/>
            <w:vMerge/>
            <w:tcBorders>
              <w:top w:val="nil"/>
              <w:left w:val="single" w:sz="4" w:space="0" w:color="auto"/>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450"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113"/>
        </w:trPr>
        <w:tc>
          <w:tcPr>
            <w:tcW w:w="300" w:type="dxa"/>
            <w:vMerge/>
            <w:tcBorders>
              <w:top w:val="nil"/>
              <w:left w:val="single" w:sz="4" w:space="0" w:color="auto"/>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生态效益指标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生态环境保护率</w:t>
            </w:r>
          </w:p>
        </w:tc>
        <w:tc>
          <w:tcPr>
            <w:tcW w:w="450"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71C45" w:rsidRDefault="00D71C45"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122"/>
        </w:trPr>
        <w:tc>
          <w:tcPr>
            <w:tcW w:w="300" w:type="dxa"/>
            <w:vMerge/>
            <w:tcBorders>
              <w:top w:val="nil"/>
              <w:left w:val="single" w:sz="4" w:space="0" w:color="auto"/>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86"/>
        </w:trPr>
        <w:tc>
          <w:tcPr>
            <w:tcW w:w="300" w:type="dxa"/>
            <w:vMerge/>
            <w:tcBorders>
              <w:top w:val="nil"/>
              <w:left w:val="single" w:sz="4" w:space="0" w:color="auto"/>
              <w:bottom w:val="nil"/>
              <w:right w:val="single" w:sz="4" w:space="0" w:color="auto"/>
            </w:tcBorders>
            <w:vAlign w:val="center"/>
            <w:hideMark/>
          </w:tcPr>
          <w:p w:rsidR="00D71C45" w:rsidRDefault="00D71C45"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71C45" w:rsidRDefault="00D71C45"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415"/>
        </w:trPr>
        <w:tc>
          <w:tcPr>
            <w:tcW w:w="953" w:type="dxa"/>
            <w:tcBorders>
              <w:top w:val="nil"/>
              <w:left w:val="single" w:sz="4" w:space="0" w:color="auto"/>
              <w:bottom w:val="nil"/>
              <w:right w:val="single" w:sz="4" w:space="0" w:color="auto"/>
            </w:tcBorders>
            <w:vAlign w:val="center"/>
            <w:hideMark/>
          </w:tcPr>
          <w:p w:rsidR="00D71C45" w:rsidRDefault="00D71C45"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说明</w:t>
            </w:r>
          </w:p>
        </w:tc>
        <w:tc>
          <w:tcPr>
            <w:tcW w:w="9040" w:type="dxa"/>
            <w:gridSpan w:val="16"/>
            <w:tcBorders>
              <w:top w:val="nil"/>
              <w:left w:val="nil"/>
              <w:bottom w:val="single" w:sz="4" w:space="0" w:color="auto"/>
              <w:right w:val="nil"/>
            </w:tcBorders>
            <w:vAlign w:val="center"/>
          </w:tcPr>
          <w:p w:rsidR="00D71C45" w:rsidRDefault="00D71C45" w:rsidP="000A592E">
            <w:pPr>
              <w:spacing w:line="300" w:lineRule="exact"/>
              <w:rPr>
                <w:rFonts w:ascii="Times New Roman" w:eastAsia="方正仿宋_GBK" w:hAnsi="Times New Roman" w:hint="default"/>
                <w:color w:val="000000"/>
              </w:rPr>
            </w:pPr>
          </w:p>
        </w:tc>
      </w:tr>
      <w:tr w:rsidR="00D71C45" w:rsidTr="000A592E">
        <w:trPr>
          <w:trHeight w:val="415"/>
        </w:trPr>
        <w:tc>
          <w:tcPr>
            <w:tcW w:w="953" w:type="dxa"/>
            <w:tcBorders>
              <w:top w:val="nil"/>
              <w:left w:val="single" w:sz="4" w:space="0" w:color="auto"/>
              <w:bottom w:val="single" w:sz="4" w:space="0" w:color="auto"/>
              <w:right w:val="single" w:sz="4" w:space="0" w:color="auto"/>
            </w:tcBorders>
            <w:vAlign w:val="center"/>
          </w:tcPr>
          <w:p w:rsidR="00D71C45" w:rsidRDefault="00D71C45" w:rsidP="000A592E">
            <w:pPr>
              <w:spacing w:line="300" w:lineRule="exact"/>
              <w:jc w:val="center"/>
              <w:rPr>
                <w:rFonts w:ascii="Times New Roman" w:eastAsia="方正仿宋_GBK" w:hAnsi="Times New Roman" w:hint="default"/>
                <w:color w:val="000000"/>
              </w:rPr>
            </w:pPr>
          </w:p>
        </w:tc>
        <w:tc>
          <w:tcPr>
            <w:tcW w:w="9040" w:type="dxa"/>
            <w:gridSpan w:val="16"/>
            <w:tcBorders>
              <w:top w:val="single" w:sz="4" w:space="0" w:color="auto"/>
              <w:left w:val="nil"/>
              <w:bottom w:val="single" w:sz="4" w:space="0" w:color="auto"/>
              <w:right w:val="single" w:sz="4" w:space="0" w:color="000000"/>
            </w:tcBorders>
            <w:vAlign w:val="center"/>
          </w:tcPr>
          <w:p w:rsidR="00D71C45" w:rsidRDefault="00D71C45" w:rsidP="000A592E">
            <w:pPr>
              <w:spacing w:line="300" w:lineRule="exact"/>
              <w:rPr>
                <w:rFonts w:ascii="Times New Roman" w:eastAsia="方正仿宋_GBK" w:hAnsi="Times New Roman" w:hint="default"/>
                <w:color w:val="000000"/>
              </w:rPr>
            </w:pPr>
          </w:p>
        </w:tc>
      </w:tr>
    </w:tbl>
    <w:p w:rsidR="00D71C45" w:rsidRDefault="00D71C45" w:rsidP="00D71C45">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p>
    <w:p w:rsidR="00D71C45" w:rsidRDefault="00D71C45" w:rsidP="00D71C45">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D71C45" w:rsidRDefault="00D71C45" w:rsidP="00D71C45">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D71C45" w:rsidRDefault="00D71C45" w:rsidP="00D71C45">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D71C45" w:rsidRDefault="00D71C45" w:rsidP="00D71C45">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D71C45" w:rsidRDefault="00D71C45" w:rsidP="00D71C45">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4D2DF3" w:rsidRDefault="006023CF">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4D2DF3" w:rsidRDefault="006023C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D71C45" w:rsidRDefault="006023CF" w:rsidP="00D71C45">
      <w:pPr>
        <w:pStyle w:val="Char0"/>
        <w:spacing w:before="0" w:beforeAutospacing="0" w:after="0" w:afterAutospacing="0" w:line="596" w:lineRule="exact"/>
        <w:ind w:firstLineChars="50" w:firstLine="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sidR="00D71C45">
        <w:rPr>
          <w:rFonts w:ascii="方正仿宋_GBK" w:eastAsia="方正仿宋_GBK" w:hAnsi="方正仿宋_GBK" w:cs="方正仿宋_GBK" w:hint="eastAsia"/>
          <w:color w:val="FF0000"/>
          <w:sz w:val="32"/>
          <w:szCs w:val="32"/>
          <w:shd w:val="clear" w:color="auto" w:fill="FFFFFF"/>
        </w:rPr>
        <w:t>熊英 023-59227362</w:t>
      </w:r>
    </w:p>
    <w:p w:rsidR="004D2DF3" w:rsidRDefault="004D2DF3" w:rsidP="00D71C45">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4D2DF3">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4D2DF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4D2DF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D2DF3">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rPr>
                <w:rFonts w:ascii="Arial" w:hAnsi="Arial" w:cs="Arial" w:hint="default"/>
                <w:color w:val="000000"/>
                <w:sz w:val="22"/>
                <w:szCs w:val="22"/>
              </w:rPr>
            </w:pPr>
            <w:r>
              <w:rPr>
                <w:rFonts w:cs="宋体"/>
                <w:sz w:val="20"/>
                <w:szCs w:val="20"/>
              </w:rPr>
              <w:t>部门：</w:t>
            </w:r>
            <w:r>
              <w:rPr>
                <w:sz w:val="20"/>
              </w:rPr>
              <w:t>城口县种苗站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2DF3">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149.52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0.61</w:t>
            </w: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17.44</w:t>
            </w: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6.39</w:t>
            </w: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116.47</w:t>
            </w: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149.52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149.52</w:t>
            </w: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20"/>
                <w:szCs w:val="20"/>
              </w:rPr>
            </w:pPr>
          </w:p>
        </w:tc>
      </w:tr>
      <w:tr w:rsidR="004D2DF3">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149.52</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D2DF3" w:rsidRDefault="006023C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149.52</w:t>
            </w:r>
          </w:p>
        </w:tc>
      </w:tr>
    </w:tbl>
    <w:p w:rsidR="004D2DF3" w:rsidRDefault="004D2DF3">
      <w:pPr>
        <w:rPr>
          <w:rFonts w:cs="宋体" w:hint="default"/>
          <w:sz w:val="21"/>
          <w:szCs w:val="21"/>
        </w:rPr>
      </w:pPr>
    </w:p>
    <w:p w:rsidR="004D2DF3" w:rsidRDefault="006023CF">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4D2DF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D2DF3">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4D2DF3" w:rsidRDefault="006023CF">
            <w:pPr>
              <w:spacing w:line="280" w:lineRule="exact"/>
              <w:rPr>
                <w:rFonts w:cs="宋体" w:hint="default"/>
                <w:color w:val="000000"/>
                <w:sz w:val="20"/>
                <w:szCs w:val="20"/>
              </w:rPr>
            </w:pPr>
            <w:r>
              <w:rPr>
                <w:rFonts w:cs="宋体"/>
                <w:sz w:val="20"/>
                <w:szCs w:val="20"/>
              </w:rPr>
              <w:t>部门：</w:t>
            </w:r>
            <w:r>
              <w:rPr>
                <w:sz w:val="20"/>
              </w:rPr>
              <w:t>城口县种苗站</w:t>
            </w:r>
          </w:p>
        </w:tc>
        <w:tc>
          <w:tcPr>
            <w:tcW w:w="461"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D2DF3">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2DF3">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其他收入</w:t>
            </w:r>
          </w:p>
        </w:tc>
      </w:tr>
      <w:tr w:rsidR="004D2DF3">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149.52</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149.52</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2130204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事业机构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116.47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116.47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4D2DF3" w:rsidRDefault="006023CF">
      <w:pPr>
        <w:ind w:left="600" w:hangingChars="300" w:hanging="600"/>
        <w:rPr>
          <w:rFonts w:cs="宋体" w:hint="default"/>
          <w:sz w:val="20"/>
          <w:szCs w:val="20"/>
        </w:rPr>
      </w:pPr>
      <w:r>
        <w:rPr>
          <w:rFonts w:cs="宋体"/>
          <w:sz w:val="20"/>
          <w:szCs w:val="20"/>
        </w:rPr>
        <w:lastRenderedPageBreak/>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4D2DF3" w:rsidRDefault="006023C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4D2DF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D2DF3">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4D2DF3" w:rsidRDefault="006023CF">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城口县种苗站</w:t>
            </w:r>
          </w:p>
        </w:tc>
        <w:tc>
          <w:tcPr>
            <w:tcW w:w="56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D2DF3">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2DF3">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对附属单位补助支出</w:t>
            </w:r>
          </w:p>
        </w:tc>
      </w:tr>
      <w:tr w:rsidR="004D2DF3">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D2DF3" w:rsidRDefault="004D2DF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149.52</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149.52</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2130204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事业机构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116.47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116.47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D2DF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4D2DF3" w:rsidRDefault="006023CF">
      <w:pPr>
        <w:rPr>
          <w:rFonts w:cs="宋体" w:hint="default"/>
          <w:sz w:val="20"/>
          <w:szCs w:val="20"/>
        </w:rPr>
      </w:pPr>
      <w:r>
        <w:rPr>
          <w:rFonts w:cs="宋体"/>
          <w:sz w:val="20"/>
          <w:szCs w:val="20"/>
        </w:rPr>
        <w:lastRenderedPageBreak/>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D2DF3" w:rsidRDefault="006023CF">
      <w:pPr>
        <w:rPr>
          <w:rFonts w:cs="宋体" w:hint="default"/>
          <w:sz w:val="21"/>
          <w:szCs w:val="21"/>
        </w:rPr>
      </w:pPr>
      <w:r>
        <w:rPr>
          <w:rFonts w:cs="宋体"/>
          <w:sz w:val="21"/>
          <w:szCs w:val="21"/>
        </w:rPr>
        <w:br w:type="page"/>
      </w:r>
    </w:p>
    <w:p w:rsidR="004D2DF3" w:rsidRDefault="004D2DF3">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4D2DF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D2DF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D2DF3" w:rsidRDefault="006023C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城口县种苗站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D2DF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2DF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4D2DF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D2DF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149.52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116.47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116.47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149.52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149.52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149.52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200" w:lineRule="exact"/>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200" w:lineRule="exact"/>
              <w:jc w:val="right"/>
              <w:rPr>
                <w:rFonts w:ascii="Times New Roman" w:hAnsi="Times New Roman" w:hint="default"/>
                <w:color w:val="000000"/>
                <w:sz w:val="18"/>
                <w:szCs w:val="18"/>
              </w:rPr>
            </w:pPr>
          </w:p>
        </w:tc>
      </w:tr>
      <w:tr w:rsidR="004D2D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149.52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149.52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149.52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wordWrap w:val="0"/>
              <w:spacing w:line="200" w:lineRule="exact"/>
              <w:jc w:val="right"/>
              <w:textAlignment w:val="center"/>
              <w:rPr>
                <w:rFonts w:ascii="Times New Roman" w:hAnsi="Times New Roman" w:hint="default"/>
                <w:color w:val="000000"/>
                <w:sz w:val="18"/>
                <w:szCs w:val="18"/>
              </w:rPr>
            </w:pPr>
          </w:p>
        </w:tc>
      </w:tr>
    </w:tbl>
    <w:p w:rsidR="004D2DF3" w:rsidRDefault="006023CF">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4D2DF3">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D2DF3">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4D2DF3" w:rsidRDefault="006023C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城口县种苗站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D2DF3">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2DF3">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本年支出</w:t>
            </w:r>
          </w:p>
        </w:tc>
      </w:tr>
      <w:tr w:rsidR="004D2DF3">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项目支出</w:t>
            </w:r>
          </w:p>
        </w:tc>
      </w:tr>
      <w:tr w:rsidR="004D2DF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149.52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149.52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116.47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116.47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116.47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116.47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2130204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事业机构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116.47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116.47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D2D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D2DF3" w:rsidRDefault="006023CF">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D2DF3" w:rsidRDefault="006023CF">
      <w:pPr>
        <w:ind w:firstLineChars="300" w:firstLine="630"/>
        <w:rPr>
          <w:rFonts w:cs="宋体" w:hint="default"/>
          <w:sz w:val="21"/>
          <w:szCs w:val="21"/>
        </w:rPr>
      </w:pPr>
      <w:r>
        <w:rPr>
          <w:rFonts w:cs="宋体"/>
          <w:sz w:val="21"/>
          <w:szCs w:val="21"/>
        </w:rPr>
        <w:lastRenderedPageBreak/>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4D2DF3">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D2DF3">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4D2DF3" w:rsidRDefault="006023C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城口县种苗站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D2DF3">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D2DF3" w:rsidRDefault="004D2DF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2DF3">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D2DF3">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D2DF3">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spacing w:line="192" w:lineRule="exact"/>
              <w:jc w:val="center"/>
              <w:rPr>
                <w:rFonts w:cs="宋体" w:hint="default"/>
                <w:b/>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142.26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38.94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65.04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rPr>
                <w:rFonts w:ascii="Times New Roman" w:hAnsi="Times New Roman" w:hint="default"/>
                <w:color w:val="000000"/>
                <w:sz w:val="18"/>
                <w:szCs w:val="18"/>
              </w:rPr>
            </w:pPr>
          </w:p>
        </w:tc>
      </w:tr>
      <w:tr w:rsidR="004D2D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rPr>
                <w:rFonts w:ascii="Times New Roman" w:hAnsi="Times New Roman" w:hint="default"/>
                <w:color w:val="000000"/>
                <w:sz w:val="18"/>
                <w:szCs w:val="18"/>
              </w:rPr>
            </w:pPr>
          </w:p>
        </w:tc>
      </w:tr>
      <w:tr w:rsidR="004D2DF3">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4D2DF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spacing w:line="192" w:lineRule="exact"/>
              <w:jc w:val="right"/>
              <w:rPr>
                <w:rFonts w:ascii="Times New Roman" w:hAnsi="Times New Roman" w:hint="default"/>
                <w:color w:val="000000"/>
                <w:sz w:val="18"/>
                <w:szCs w:val="18"/>
              </w:rPr>
            </w:pPr>
          </w:p>
        </w:tc>
      </w:tr>
      <w:tr w:rsidR="004D2DF3">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6023C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142.26</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7.26</w:t>
            </w:r>
          </w:p>
        </w:tc>
      </w:tr>
    </w:tbl>
    <w:p w:rsidR="004D2DF3" w:rsidRDefault="006023CF">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87"/>
        <w:gridCol w:w="3527"/>
        <w:gridCol w:w="1701"/>
        <w:gridCol w:w="1701"/>
        <w:gridCol w:w="1701"/>
        <w:gridCol w:w="1701"/>
        <w:gridCol w:w="1765"/>
        <w:gridCol w:w="1839"/>
      </w:tblGrid>
      <w:tr w:rsidR="004D2DF3">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D2DF3">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4D2DF3" w:rsidRDefault="006023C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城口县种苗站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D2DF3">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2DF3">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年末结转和结余</w:t>
            </w:r>
          </w:p>
        </w:tc>
      </w:tr>
      <w:tr w:rsidR="004D2DF3">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D2DF3">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D2DF3" w:rsidRDefault="006023CF">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4D2DF3" w:rsidRDefault="006023C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4D2DF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D2DF3">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4D2DF3" w:rsidRDefault="006023C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城口县种苗站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D2DF3">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D2DF3" w:rsidRDefault="004D2DF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2DF3">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2DF3" w:rsidRDefault="006023CF">
            <w:pPr>
              <w:jc w:val="center"/>
              <w:textAlignment w:val="bottom"/>
              <w:rPr>
                <w:rFonts w:cs="宋体" w:hint="default"/>
                <w:b/>
                <w:color w:val="000000"/>
                <w:sz w:val="20"/>
                <w:szCs w:val="20"/>
              </w:rPr>
            </w:pPr>
            <w:r>
              <w:rPr>
                <w:rFonts w:cs="宋体"/>
                <w:b/>
                <w:color w:val="000000"/>
                <w:sz w:val="20"/>
                <w:szCs w:val="20"/>
              </w:rPr>
              <w:t>本年支出</w:t>
            </w:r>
          </w:p>
        </w:tc>
      </w:tr>
      <w:tr w:rsidR="004D2DF3">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项目支出</w:t>
            </w:r>
          </w:p>
        </w:tc>
      </w:tr>
      <w:tr w:rsidR="004D2DF3">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2DF3" w:rsidRDefault="004D2DF3">
            <w:pPr>
              <w:jc w:val="center"/>
              <w:rPr>
                <w:rFonts w:cs="宋体" w:hint="default"/>
                <w:b/>
                <w:color w:val="000000"/>
                <w:sz w:val="20"/>
                <w:szCs w:val="20"/>
              </w:rPr>
            </w:pPr>
          </w:p>
        </w:tc>
      </w:tr>
      <w:tr w:rsidR="004D2DF3">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2DF3" w:rsidRDefault="006023C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D2DF3">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4D2DF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2DF3" w:rsidRDefault="006023C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D2DF3" w:rsidRDefault="006023CF">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4D2DF3" w:rsidRDefault="006023CF">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4D2DF3">
        <w:trPr>
          <w:trHeight w:val="343"/>
        </w:trPr>
        <w:tc>
          <w:tcPr>
            <w:tcW w:w="5000" w:type="pct"/>
            <w:gridSpan w:val="5"/>
            <w:shd w:val="clear" w:color="auto" w:fill="auto"/>
            <w:noWrap/>
            <w:tcMar>
              <w:top w:w="15" w:type="dxa"/>
              <w:left w:w="15" w:type="dxa"/>
              <w:right w:w="15" w:type="dxa"/>
            </w:tcMar>
            <w:vAlign w:val="bottom"/>
          </w:tcPr>
          <w:p w:rsidR="004D2DF3" w:rsidRDefault="006023C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D2DF3">
        <w:trPr>
          <w:trHeight w:val="244"/>
        </w:trPr>
        <w:tc>
          <w:tcPr>
            <w:tcW w:w="1124" w:type="pct"/>
            <w:shd w:val="clear" w:color="auto" w:fill="auto"/>
            <w:noWrap/>
            <w:tcMar>
              <w:top w:w="15" w:type="dxa"/>
              <w:left w:w="15" w:type="dxa"/>
              <w:right w:w="15" w:type="dxa"/>
            </w:tcMar>
            <w:vAlign w:val="bottom"/>
          </w:tcPr>
          <w:p w:rsidR="004D2DF3" w:rsidRDefault="004D2DF3">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4D2DF3" w:rsidRDefault="004D2DF3">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4D2DF3" w:rsidRDefault="004D2DF3">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4D2DF3" w:rsidRDefault="004D2DF3">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D2DF3">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D2DF3" w:rsidRDefault="006023CF">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城口县种苗站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4D2DF3" w:rsidRDefault="004D2DF3">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4D2DF3" w:rsidRDefault="004D2DF3">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4D2DF3" w:rsidRDefault="006023C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D2DF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D2DF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6023C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6023C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6023C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6023C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6023C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6023C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6023C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112</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sz w:val="18"/>
                <w:szCs w:val="18"/>
              </w:rPr>
            </w:pPr>
          </w:p>
        </w:tc>
      </w:tr>
      <w:tr w:rsidR="004D2DF3">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4D2DF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jc w:val="right"/>
              <w:rPr>
                <w:rFonts w:cs="宋体" w:hint="default"/>
                <w:color w:val="000000"/>
                <w:kern w:val="2"/>
                <w:sz w:val="16"/>
                <w:szCs w:val="16"/>
              </w:rPr>
            </w:pPr>
          </w:p>
        </w:tc>
      </w:tr>
      <w:tr w:rsidR="004D2DF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4D2DF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jc w:val="right"/>
              <w:rPr>
                <w:rFonts w:cs="宋体" w:hint="default"/>
                <w:color w:val="000000"/>
                <w:kern w:val="2"/>
                <w:sz w:val="16"/>
                <w:szCs w:val="16"/>
              </w:rPr>
            </w:pPr>
          </w:p>
        </w:tc>
      </w:tr>
      <w:tr w:rsidR="004D2DF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6023C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6023C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0.86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2DF3" w:rsidRDefault="004D2DF3">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2DF3" w:rsidRDefault="004D2DF3">
            <w:pPr>
              <w:spacing w:line="280" w:lineRule="exact"/>
              <w:jc w:val="right"/>
              <w:rPr>
                <w:rFonts w:cs="宋体" w:hint="default"/>
                <w:color w:val="000000"/>
                <w:sz w:val="16"/>
                <w:szCs w:val="16"/>
              </w:rPr>
            </w:pPr>
          </w:p>
        </w:tc>
      </w:tr>
    </w:tbl>
    <w:p w:rsidR="004D2DF3" w:rsidRDefault="006023CF">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4D2DF3" w:rsidSect="004D2DF3">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181" w:rsidRDefault="00743181" w:rsidP="004D2DF3">
      <w:pPr>
        <w:rPr>
          <w:rFonts w:hint="default"/>
        </w:rPr>
      </w:pPr>
      <w:r>
        <w:separator/>
      </w:r>
    </w:p>
  </w:endnote>
  <w:endnote w:type="continuationSeparator" w:id="1">
    <w:p w:rsidR="00743181" w:rsidRDefault="00743181" w:rsidP="004D2DF3">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F3" w:rsidRDefault="006A5360">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4D2DF3" w:rsidRDefault="006A5360">
                <w:pPr>
                  <w:pStyle w:val="a4"/>
                  <w:rPr>
                    <w:rFonts w:hint="default"/>
                  </w:rPr>
                </w:pPr>
                <w:r>
                  <w:fldChar w:fldCharType="begin"/>
                </w:r>
                <w:r w:rsidR="006023CF">
                  <w:instrText xml:space="preserve"> PAGE  \* MERGEFORMAT </w:instrText>
                </w:r>
                <w:r>
                  <w:fldChar w:fldCharType="separate"/>
                </w:r>
                <w:r w:rsidR="00F241AC">
                  <w:rPr>
                    <w:rFonts w:hint="default"/>
                    <w:noProof/>
                  </w:rPr>
                  <w:t>- 2 -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F3" w:rsidRDefault="006A5360">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4D2DF3" w:rsidRDefault="006A5360">
                <w:pPr>
                  <w:pStyle w:val="a4"/>
                  <w:rPr>
                    <w:rFonts w:hint="default"/>
                  </w:rPr>
                </w:pPr>
                <w:r>
                  <w:fldChar w:fldCharType="begin"/>
                </w:r>
                <w:r w:rsidR="006023CF">
                  <w:instrText>PAGE   \* MERGEFORMAT</w:instrText>
                </w:r>
                <w:r>
                  <w:fldChar w:fldCharType="separate"/>
                </w:r>
                <w:r w:rsidR="00F241AC" w:rsidRPr="00F241AC">
                  <w:rPr>
                    <w:rFonts w:hint="default"/>
                    <w:noProof/>
                    <w:lang w:val="zh-CN"/>
                  </w:rPr>
                  <w:t>-</w:t>
                </w:r>
                <w:r w:rsidR="00F241AC">
                  <w:rPr>
                    <w:rFonts w:hint="default"/>
                    <w:noProof/>
                  </w:rPr>
                  <w:t xml:space="preserve"> 25 -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4D2DF3" w:rsidRDefault="006023CF">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181" w:rsidRDefault="00743181" w:rsidP="004D2DF3">
      <w:pPr>
        <w:rPr>
          <w:rFonts w:hint="default"/>
        </w:rPr>
      </w:pPr>
      <w:r>
        <w:separator/>
      </w:r>
    </w:p>
  </w:footnote>
  <w:footnote w:type="continuationSeparator" w:id="1">
    <w:p w:rsidR="00743181" w:rsidRDefault="00743181" w:rsidP="004D2DF3">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F3" w:rsidRDefault="004D2DF3">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4D2DF3"/>
    <w:rsid w:val="00550ABE"/>
    <w:rsid w:val="005B023C"/>
    <w:rsid w:val="00600322"/>
    <w:rsid w:val="006023CF"/>
    <w:rsid w:val="006137D7"/>
    <w:rsid w:val="00634FA8"/>
    <w:rsid w:val="0063613A"/>
    <w:rsid w:val="0068170B"/>
    <w:rsid w:val="006A5360"/>
    <w:rsid w:val="006E2034"/>
    <w:rsid w:val="00732392"/>
    <w:rsid w:val="00743181"/>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71C45"/>
    <w:rsid w:val="00DF7706"/>
    <w:rsid w:val="00E05175"/>
    <w:rsid w:val="00E654E2"/>
    <w:rsid w:val="00E76362"/>
    <w:rsid w:val="00E86B80"/>
    <w:rsid w:val="00F137D3"/>
    <w:rsid w:val="00F13C36"/>
    <w:rsid w:val="00F23C68"/>
    <w:rsid w:val="00F241AC"/>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4D2DF3"/>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D2DF3"/>
    <w:rPr>
      <w:sz w:val="18"/>
      <w:szCs w:val="18"/>
    </w:rPr>
  </w:style>
  <w:style w:type="paragraph" w:styleId="a4">
    <w:name w:val="footer"/>
    <w:basedOn w:val="a"/>
    <w:qFormat/>
    <w:rsid w:val="004D2DF3"/>
    <w:pPr>
      <w:tabs>
        <w:tab w:val="center" w:pos="4153"/>
        <w:tab w:val="right" w:pos="8306"/>
      </w:tabs>
      <w:snapToGrid w:val="0"/>
    </w:pPr>
    <w:rPr>
      <w:sz w:val="18"/>
      <w:szCs w:val="18"/>
    </w:rPr>
  </w:style>
  <w:style w:type="paragraph" w:styleId="a5">
    <w:name w:val="header"/>
    <w:basedOn w:val="a"/>
    <w:qFormat/>
    <w:rsid w:val="004D2DF3"/>
    <w:pPr>
      <w:tabs>
        <w:tab w:val="center" w:pos="4153"/>
        <w:tab w:val="right" w:pos="8306"/>
      </w:tabs>
      <w:snapToGrid w:val="0"/>
      <w:jc w:val="center"/>
    </w:pPr>
    <w:rPr>
      <w:sz w:val="18"/>
      <w:szCs w:val="18"/>
    </w:rPr>
  </w:style>
  <w:style w:type="paragraph" w:styleId="HTML">
    <w:name w:val="HTML Preformatted"/>
    <w:basedOn w:val="a"/>
    <w:qFormat/>
    <w:rsid w:val="004D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4D2DF3"/>
    <w:pPr>
      <w:spacing w:before="100" w:beforeAutospacing="1" w:after="100" w:afterAutospacing="1"/>
    </w:pPr>
  </w:style>
  <w:style w:type="table" w:styleId="a7">
    <w:name w:val="Table Grid"/>
    <w:basedOn w:val="a1"/>
    <w:qFormat/>
    <w:rsid w:val="004D2D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4D2DF3"/>
    <w:rPr>
      <w:b/>
    </w:rPr>
  </w:style>
  <w:style w:type="paragraph" w:customStyle="1" w:styleId="1">
    <w:name w:val="列出段落1"/>
    <w:basedOn w:val="a"/>
    <w:uiPriority w:val="99"/>
    <w:qFormat/>
    <w:rsid w:val="004D2DF3"/>
    <w:pPr>
      <w:ind w:firstLineChars="200" w:firstLine="420"/>
    </w:pPr>
    <w:rPr>
      <w:rFonts w:hint="default"/>
    </w:rPr>
  </w:style>
  <w:style w:type="paragraph" w:customStyle="1" w:styleId="Char0">
    <w:name w:val="普通(网站) Char"/>
    <w:qFormat/>
    <w:rsid w:val="004D2DF3"/>
    <w:pPr>
      <w:spacing w:before="100" w:beforeAutospacing="1" w:after="100" w:afterAutospacing="1"/>
    </w:pPr>
    <w:rPr>
      <w:rFonts w:ascii="宋体" w:hAnsi="宋体"/>
      <w:sz w:val="24"/>
      <w:szCs w:val="24"/>
    </w:rPr>
  </w:style>
  <w:style w:type="character" w:customStyle="1" w:styleId="21">
    <w:name w:val="21"/>
    <w:qFormat/>
    <w:rsid w:val="004D2DF3"/>
    <w:rPr>
      <w:rFonts w:ascii="Wingdings" w:hAnsi="Wingdings" w:cs="Wingdings" w:hint="default"/>
      <w:b/>
      <w:bCs/>
    </w:rPr>
  </w:style>
  <w:style w:type="paragraph" w:customStyle="1" w:styleId="2">
    <w:name w:val="列出段落2"/>
    <w:uiPriority w:val="99"/>
    <w:qFormat/>
    <w:rsid w:val="004D2DF3"/>
    <w:pPr>
      <w:ind w:firstLineChars="200" w:firstLine="420"/>
    </w:pPr>
    <w:rPr>
      <w:rFonts w:ascii="宋体" w:hAnsi="宋体"/>
      <w:sz w:val="24"/>
      <w:szCs w:val="24"/>
    </w:rPr>
  </w:style>
  <w:style w:type="character" w:customStyle="1" w:styleId="Char">
    <w:name w:val="批注框文本 Char"/>
    <w:basedOn w:val="a0"/>
    <w:link w:val="a3"/>
    <w:qFormat/>
    <w:rsid w:val="004D2DF3"/>
    <w:rPr>
      <w:rFonts w:ascii="宋体" w:hAnsi="宋体"/>
      <w:sz w:val="18"/>
      <w:szCs w:val="18"/>
    </w:rPr>
  </w:style>
  <w:style w:type="paragraph" w:customStyle="1" w:styleId="3">
    <w:name w:val="列出段落3"/>
    <w:basedOn w:val="a"/>
    <w:uiPriority w:val="99"/>
    <w:qFormat/>
    <w:rsid w:val="004D2DF3"/>
    <w:pPr>
      <w:ind w:firstLineChars="200" w:firstLine="420"/>
    </w:pPr>
  </w:style>
  <w:style w:type="paragraph" w:styleId="a9">
    <w:name w:val="List Paragraph"/>
    <w:basedOn w:val="a"/>
    <w:uiPriority w:val="34"/>
    <w:qFormat/>
    <w:rsid w:val="00D71C45"/>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2025</Words>
  <Characters>11543</Characters>
  <Application>Microsoft Office Word</Application>
  <DocSecurity>0</DocSecurity>
  <Lines>96</Lines>
  <Paragraphs>27</Paragraphs>
  <ScaleCrop>false</ScaleCrop>
  <Company>Sky123.Org</Company>
  <LinksUpToDate>false</LinksUpToDate>
  <CharactersWithSpaces>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cp:revision>
  <dcterms:created xsi:type="dcterms:W3CDTF">2025-12-15T03:45:00Z</dcterms:created>
  <dcterms:modified xsi:type="dcterms:W3CDTF">2025-12-15T03:45:00Z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