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3E2" w:rsidRDefault="001E6B2F">
      <w:pPr>
        <w:pStyle w:val="a6"/>
        <w:spacing w:before="0" w:beforeAutospacing="0" w:after="0" w:afterAutospacing="0" w:line="596" w:lineRule="exact"/>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本部门及下属单位公开内容真实、准确、完整，不存在意识形态问题。</w:t>
      </w:r>
    </w:p>
    <w:p w:rsidR="004513E2" w:rsidRDefault="001E6B2F">
      <w:pPr>
        <w:pStyle w:val="a6"/>
        <w:spacing w:before="0" w:beforeAutospacing="0" w:after="0" w:afterAutospacing="0" w:line="596" w:lineRule="exact"/>
        <w:ind w:firstLineChars="200" w:firstLine="720"/>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 xml:space="preserve">经办人： </w:t>
      </w:r>
      <w:r w:rsidR="006D512B">
        <w:rPr>
          <w:rFonts w:ascii="方正小标宋_GBK" w:eastAsia="方正小标宋_GBK" w:hAnsi="方正小标宋_GBK" w:cs="方正小标宋_GBK"/>
          <w:sz w:val="36"/>
          <w:szCs w:val="36"/>
        </w:rPr>
        <w:t xml:space="preserve">熊英    </w:t>
      </w:r>
      <w:r>
        <w:rPr>
          <w:rFonts w:ascii="方正小标宋_GBK" w:eastAsia="方正小标宋_GBK" w:hAnsi="方正小标宋_GBK" w:cs="方正小标宋_GBK"/>
          <w:sz w:val="36"/>
          <w:szCs w:val="36"/>
        </w:rPr>
        <w:t xml:space="preserve"> 单位负责人：</w:t>
      </w:r>
      <w:r w:rsidR="006D512B">
        <w:rPr>
          <w:rFonts w:ascii="方正小标宋_GBK" w:eastAsia="方正小标宋_GBK" w:hAnsi="方正小标宋_GBK" w:cs="方正小标宋_GBK"/>
          <w:sz w:val="36"/>
          <w:szCs w:val="36"/>
        </w:rPr>
        <w:t>于兰</w:t>
      </w:r>
    </w:p>
    <w:p w:rsidR="004513E2" w:rsidRDefault="004513E2">
      <w:pPr>
        <w:pStyle w:val="a6"/>
        <w:spacing w:before="0" w:beforeAutospacing="0" w:after="0" w:afterAutospacing="0" w:line="596" w:lineRule="exact"/>
        <w:ind w:firstLineChars="200" w:firstLine="720"/>
        <w:jc w:val="center"/>
        <w:rPr>
          <w:rFonts w:ascii="方正小标宋_GBK" w:eastAsia="方正小标宋_GBK" w:hAnsi="方正小标宋_GBK" w:cs="方正小标宋_GBK" w:hint="default"/>
          <w:sz w:val="36"/>
          <w:szCs w:val="36"/>
        </w:rPr>
      </w:pPr>
    </w:p>
    <w:p w:rsidR="004513E2" w:rsidRDefault="001E6B2F">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重庆市城口县大巴山生物多样性保护中心</w:t>
      </w:r>
    </w:p>
    <w:p w:rsidR="004513E2" w:rsidRDefault="001E6B2F">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4513E2" w:rsidRDefault="001E6B2F">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一、部门基本情况</w:t>
      </w:r>
    </w:p>
    <w:p w:rsidR="00601267" w:rsidRDefault="00601267" w:rsidP="00601267">
      <w:pPr>
        <w:spacing w:line="600" w:lineRule="exact"/>
        <w:ind w:firstLineChars="200" w:firstLine="640"/>
        <w:rPr>
          <w:rFonts w:ascii="Times New Roman" w:eastAsia="方正仿宋_GBK" w:hAnsi="Times New Roman" w:hint="default"/>
          <w:sz w:val="32"/>
        </w:rPr>
      </w:pPr>
      <w:r>
        <w:rPr>
          <w:rFonts w:ascii="Times New Roman" w:eastAsia="方正仿宋_GBK" w:hAnsi="Times New Roman"/>
          <w:sz w:val="32"/>
        </w:rPr>
        <w:t>（一）职能职责</w:t>
      </w:r>
    </w:p>
    <w:p w:rsidR="00601267" w:rsidRPr="001B3D70" w:rsidRDefault="00601267" w:rsidP="00601267">
      <w:pPr>
        <w:ind w:firstLineChars="250" w:firstLine="800"/>
        <w:rPr>
          <w:rFonts w:ascii="仿宋_GB2312" w:eastAsia="仿宋_GB2312" w:hint="default"/>
          <w:sz w:val="32"/>
          <w:szCs w:val="32"/>
        </w:rPr>
      </w:pPr>
      <w:r w:rsidRPr="001B3D70">
        <w:rPr>
          <w:rFonts w:ascii="仿宋_GB2312" w:eastAsia="仿宋_GB2312"/>
          <w:sz w:val="32"/>
          <w:szCs w:val="32"/>
        </w:rPr>
        <w:t>开展大巴山生物多样性种质资源调查，对各生态因子进行评估：采集植物的果实、种子、孢子（蕨类植物），进行分类鉴定、储存：动植物标本采集、鉴定、制作、保存，建立数据库；珍稀动植物养殖试验、野外回归研究：开展良种选育、工厂化育苗、高产高效栽培技术等研究：采集、提取动植物DNA并长期保存；微生物分离培养；建立大巴山生物种质资源库信息中心，管理野生种质资源的采集、登记、处理、库存以及后期试验等相关数据，并提供资源查询、浏览、共享服务；开展生态科普教育；维护各场馆，维持场馆正常运行</w:t>
      </w:r>
    </w:p>
    <w:p w:rsidR="00601267" w:rsidRDefault="00601267" w:rsidP="00601267">
      <w:pPr>
        <w:pStyle w:val="a9"/>
        <w:tabs>
          <w:tab w:val="center" w:pos="4153"/>
          <w:tab w:val="left" w:pos="7275"/>
        </w:tabs>
        <w:spacing w:line="600" w:lineRule="exact"/>
        <w:ind w:left="640" w:firstLineChars="0" w:firstLine="0"/>
        <w:jc w:val="left"/>
        <w:rPr>
          <w:rFonts w:ascii="Times New Roman" w:eastAsia="方正仿宋_GBK" w:hAnsi="Times New Roman"/>
          <w:sz w:val="32"/>
        </w:rPr>
      </w:pPr>
      <w:r>
        <w:rPr>
          <w:rFonts w:ascii="Times New Roman" w:eastAsia="方正仿宋_GBK" w:hAnsi="Times New Roman"/>
          <w:sz w:val="32"/>
        </w:rPr>
        <w:t>（二）单位构成</w:t>
      </w:r>
    </w:p>
    <w:p w:rsidR="00601267" w:rsidRDefault="00601267" w:rsidP="00601267">
      <w:pPr>
        <w:snapToGrid w:val="0"/>
        <w:spacing w:line="520" w:lineRule="exact"/>
        <w:ind w:firstLineChars="200" w:firstLine="640"/>
        <w:rPr>
          <w:rFonts w:ascii="Times New Roman" w:eastAsia="仿宋_GB2312" w:hAnsi="Times New Roman" w:hint="default"/>
          <w:sz w:val="32"/>
          <w:szCs w:val="32"/>
        </w:rPr>
      </w:pPr>
      <w:r>
        <w:rPr>
          <w:rFonts w:ascii="Times New Roman" w:eastAsia="仿宋_GB2312" w:hAnsi="Times New Roman"/>
          <w:sz w:val="32"/>
          <w:szCs w:val="32"/>
        </w:rPr>
        <w:t>城口县大巴山生物多样性保护中心</w:t>
      </w:r>
      <w:r>
        <w:rPr>
          <w:rFonts w:ascii="Times New Roman" w:eastAsia="仿宋_GB2312" w:hAnsi="Times New Roman"/>
          <w:sz w:val="32"/>
          <w:szCs w:val="32"/>
        </w:rPr>
        <w:t xml:space="preserve"> </w:t>
      </w:r>
    </w:p>
    <w:p w:rsidR="004513E2" w:rsidRDefault="001E6B2F">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二、部门决算收支情况说明</w:t>
      </w:r>
    </w:p>
    <w:p w:rsidR="00601267" w:rsidRPr="00AE399E" w:rsidRDefault="00601267" w:rsidP="00601267">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（一）收入支出决算总体情况说明。</w:t>
      </w:r>
    </w:p>
    <w:p w:rsidR="00601267" w:rsidRPr="006E3C4F" w:rsidRDefault="00601267" w:rsidP="00601267">
      <w:pPr>
        <w:ind w:firstLineChars="229" w:firstLine="736"/>
        <w:textAlignment w:val="top"/>
        <w:rPr>
          <w:rFonts w:ascii="Times New Roman" w:eastAsia="方正仿宋_GBK" w:hAnsi="Times New Roman" w:hint="default"/>
          <w:sz w:val="32"/>
          <w:szCs w:val="32"/>
          <w:shd w:val="clear" w:color="auto" w:fill="FFFFFF"/>
        </w:rPr>
      </w:pPr>
      <w:r>
        <w:rPr>
          <w:rStyle w:val="a8"/>
          <w:rFonts w:ascii="Times New Roman" w:eastAsia="方正仿宋_GBK" w:hAnsi="Times New Roman"/>
          <w:sz w:val="32"/>
          <w:szCs w:val="32"/>
          <w:shd w:val="clear" w:color="auto" w:fill="FFFFFF"/>
        </w:rPr>
        <w:lastRenderedPageBreak/>
        <w:t>1</w:t>
      </w:r>
      <w:r w:rsidRPr="00AE399E">
        <w:rPr>
          <w:rStyle w:val="a8"/>
          <w:rFonts w:ascii="Times New Roman" w:eastAsia="方正仿宋_GBK" w:hAnsi="Times New Roman" w:hint="default"/>
          <w:sz w:val="32"/>
          <w:szCs w:val="32"/>
          <w:shd w:val="clear" w:color="auto" w:fill="FFFFFF"/>
        </w:rPr>
        <w:t>.</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年度收入合计</w:t>
      </w:r>
      <w:r>
        <w:rPr>
          <w:rFonts w:ascii="Times New Roman" w:eastAsia="方正仿宋_GBK" w:hAnsi="Times New Roman"/>
          <w:sz w:val="32"/>
          <w:szCs w:val="32"/>
          <w:shd w:val="clear" w:color="auto" w:fill="FFFFFF"/>
        </w:rPr>
        <w:t>65.4</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其中：财政拨款收入</w:t>
      </w:r>
      <w:r>
        <w:rPr>
          <w:rFonts w:ascii="Times New Roman" w:eastAsia="方正仿宋_GBK" w:hAnsi="Times New Roman"/>
          <w:sz w:val="32"/>
          <w:szCs w:val="32"/>
        </w:rPr>
        <w:t>65.4</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100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；事业收入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；经营收入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；其他收入</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。此外，使用非财政拨款结余和专用结余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万元，年初结转和结余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601267" w:rsidRPr="006E3C4F" w:rsidRDefault="00601267" w:rsidP="00601267">
      <w:pPr>
        <w:ind w:firstLineChars="229" w:firstLine="736"/>
        <w:textAlignment w:val="top"/>
        <w:rPr>
          <w:rFonts w:ascii="Times New Roman" w:eastAsia="方正仿宋_GBK" w:hAnsi="Times New Roman" w:hint="default"/>
          <w:sz w:val="32"/>
          <w:szCs w:val="32"/>
          <w:shd w:val="clear" w:color="auto" w:fill="FFFFFF"/>
        </w:rPr>
      </w:pPr>
      <w:r>
        <w:rPr>
          <w:rStyle w:val="a8"/>
          <w:rFonts w:ascii="Times New Roman" w:eastAsia="方正仿宋_GBK" w:hAnsi="Times New Roman"/>
          <w:sz w:val="32"/>
          <w:szCs w:val="32"/>
          <w:shd w:val="clear" w:color="auto" w:fill="FFFFFF"/>
        </w:rPr>
        <w:t>2</w:t>
      </w:r>
      <w:r w:rsidRPr="00AE399E">
        <w:rPr>
          <w:rStyle w:val="a8"/>
          <w:rFonts w:ascii="Times New Roman" w:eastAsia="方正仿宋_GBK" w:hAnsi="Times New Roman" w:hint="default"/>
          <w:sz w:val="32"/>
          <w:szCs w:val="32"/>
          <w:shd w:val="clear" w:color="auto" w:fill="FFFFFF"/>
        </w:rPr>
        <w:t>.</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年度支出合计</w:t>
      </w:r>
      <w:r>
        <w:rPr>
          <w:rFonts w:ascii="Times New Roman" w:eastAsia="方正仿宋_GBK" w:hAnsi="Times New Roman"/>
          <w:sz w:val="32"/>
          <w:szCs w:val="32"/>
        </w:rPr>
        <w:t>65.4</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rPr>
        <w:t>主要原因是是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601267" w:rsidRDefault="00601267" w:rsidP="00601267">
      <w:pPr>
        <w:ind w:firstLineChars="229" w:firstLine="733"/>
        <w:textAlignment w:val="top"/>
        <w:rPr>
          <w:rFonts w:ascii="Times New Roman" w:eastAsia="方正仿宋_GBK" w:hAnsi="方正仿宋_GBK" w:hint="default"/>
          <w:sz w:val="32"/>
          <w:szCs w:val="32"/>
          <w:shd w:val="clear" w:color="auto" w:fill="FFFFFF"/>
        </w:rPr>
      </w:pPr>
      <w:r w:rsidRPr="00AE399E">
        <w:rPr>
          <w:rFonts w:ascii="Times New Roman" w:eastAsia="方正仿宋_GBK" w:hAnsi="方正仿宋_GBK" w:hint="default"/>
          <w:sz w:val="32"/>
          <w:szCs w:val="32"/>
          <w:shd w:val="clear" w:color="auto" w:fill="FFFFFF"/>
        </w:rPr>
        <w:t>其中：基本支出</w:t>
      </w:r>
      <w:r>
        <w:rPr>
          <w:rFonts w:ascii="Times New Roman" w:eastAsia="方正仿宋_GBK" w:hAnsi="Times New Roman"/>
          <w:sz w:val="32"/>
          <w:szCs w:val="32"/>
        </w:rPr>
        <w:t>65.4</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100.00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；项目支出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；经营支出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。此外，结余分配</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601267" w:rsidRPr="00AE399E" w:rsidRDefault="00601267" w:rsidP="00601267">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（二）财政拨款收入支出决算总体情况说明</w:t>
      </w:r>
    </w:p>
    <w:p w:rsidR="00601267" w:rsidRPr="006E3C4F" w:rsidRDefault="00601267" w:rsidP="00601267">
      <w:pPr>
        <w:ind w:firstLineChars="229" w:firstLine="733"/>
        <w:textAlignment w:val="top"/>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年度财政拨款收、支总计</w:t>
      </w:r>
      <w:r>
        <w:rPr>
          <w:rFonts w:ascii="Times New Roman" w:eastAsia="方正仿宋_GBK" w:hAnsi="Times New Roman"/>
          <w:sz w:val="32"/>
          <w:szCs w:val="32"/>
          <w:shd w:val="clear" w:color="auto" w:fill="FFFFFF"/>
        </w:rPr>
        <w:t>65.4</w:t>
      </w:r>
      <w:r w:rsidRPr="00AE399E">
        <w:rPr>
          <w:rFonts w:ascii="Times New Roman" w:eastAsia="方正仿宋_GBK" w:hAnsi="方正仿宋_GBK" w:hint="default"/>
          <w:sz w:val="32"/>
          <w:szCs w:val="32"/>
          <w:shd w:val="clear" w:color="auto" w:fill="FFFFFF"/>
        </w:rPr>
        <w:t>万元。与</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3</w:t>
      </w:r>
      <w:r w:rsidRPr="00AE399E">
        <w:rPr>
          <w:rFonts w:ascii="Times New Roman" w:eastAsia="方正仿宋_GBK" w:hAnsi="方正仿宋_GBK" w:hint="default"/>
          <w:sz w:val="32"/>
          <w:szCs w:val="32"/>
          <w:shd w:val="clear" w:color="auto" w:fill="FFFFFF"/>
        </w:rPr>
        <w:t>年相比，财政拨款收、支总计各增加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601267" w:rsidRPr="00AE399E" w:rsidRDefault="00601267" w:rsidP="00601267">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（三）一般公共预算财政拨款收入支出决算情况说明</w:t>
      </w:r>
    </w:p>
    <w:p w:rsidR="00B640C3" w:rsidRPr="00AE399E" w:rsidRDefault="00601267" w:rsidP="00B640C3">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1.</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年度一般公共预算财政拨款收入</w:t>
      </w:r>
      <w:r>
        <w:rPr>
          <w:rFonts w:ascii="Times New Roman" w:eastAsia="方正仿宋_GBK" w:hAnsi="Times New Roman"/>
          <w:sz w:val="32"/>
          <w:szCs w:val="32"/>
        </w:rPr>
        <w:t>65.4</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r w:rsidRPr="00AE399E">
        <w:rPr>
          <w:rFonts w:ascii="Times New Roman" w:eastAsia="方正仿宋_GBK" w:hAnsi="方正仿宋_GBK" w:hint="default"/>
          <w:sz w:val="32"/>
          <w:szCs w:val="32"/>
          <w:shd w:val="clear" w:color="auto" w:fill="FFFFFF"/>
        </w:rPr>
        <w:t>较年初预算数</w:t>
      </w:r>
      <w:r w:rsidR="00B640C3">
        <w:rPr>
          <w:rFonts w:ascii="Times New Roman" w:eastAsia="方正仿宋_GBK" w:hAnsi="方正仿宋_GBK"/>
          <w:sz w:val="32"/>
          <w:szCs w:val="32"/>
          <w:shd w:val="clear" w:color="auto" w:fill="FFFFFF"/>
        </w:rPr>
        <w:t>减少</w:t>
      </w:r>
      <w:r w:rsidR="00B640C3">
        <w:rPr>
          <w:rFonts w:ascii="Times New Roman" w:eastAsia="方正仿宋_GBK" w:hAnsi="方正仿宋_GBK"/>
          <w:sz w:val="32"/>
          <w:szCs w:val="32"/>
          <w:shd w:val="clear" w:color="auto" w:fill="FFFFFF"/>
        </w:rPr>
        <w:t>5.22</w:t>
      </w:r>
      <w:r w:rsidRPr="00AE399E">
        <w:rPr>
          <w:rFonts w:ascii="Times New Roman" w:eastAsia="方正仿宋_GBK" w:hAnsi="方正仿宋_GBK" w:hint="default"/>
          <w:sz w:val="32"/>
          <w:szCs w:val="32"/>
          <w:shd w:val="clear" w:color="auto" w:fill="FFFFFF"/>
        </w:rPr>
        <w:t>万元，</w:t>
      </w:r>
      <w:r w:rsidR="00B640C3">
        <w:rPr>
          <w:rFonts w:ascii="Times New Roman" w:eastAsia="方正仿宋_GBK" w:hAnsi="方正仿宋_GBK"/>
          <w:sz w:val="32"/>
          <w:szCs w:val="32"/>
          <w:shd w:val="clear" w:color="auto" w:fill="FFFFFF"/>
        </w:rPr>
        <w:t>减少</w:t>
      </w:r>
      <w:r w:rsidR="00B640C3">
        <w:rPr>
          <w:rFonts w:ascii="Times New Roman" w:eastAsia="方正仿宋_GBK" w:hAnsi="方正仿宋_GBK"/>
          <w:sz w:val="32"/>
          <w:szCs w:val="32"/>
          <w:shd w:val="clear" w:color="auto" w:fill="FFFFFF"/>
        </w:rPr>
        <w:t>7.39</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00B640C3">
        <w:rPr>
          <w:rFonts w:ascii="Times New Roman" w:eastAsia="方正仿宋_GBK" w:hAnsi="Times New Roman"/>
          <w:sz w:val="32"/>
          <w:szCs w:val="32"/>
        </w:rPr>
        <w:t>年中调剂人员经费等</w:t>
      </w:r>
      <w:r w:rsidR="00B640C3" w:rsidRPr="00AE399E">
        <w:rPr>
          <w:rFonts w:ascii="Times New Roman" w:eastAsia="方正仿宋_GBK" w:hAnsi="方正仿宋_GBK" w:hint="default"/>
          <w:sz w:val="32"/>
          <w:szCs w:val="32"/>
          <w:shd w:val="clear" w:color="auto" w:fill="FFFFFF"/>
        </w:rPr>
        <w:t>。</w:t>
      </w:r>
    </w:p>
    <w:p w:rsidR="00601267" w:rsidRPr="00AE399E" w:rsidRDefault="00601267" w:rsidP="00B640C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lastRenderedPageBreak/>
        <w:t>。此外，年初财政拨款结转和结余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B640C3" w:rsidRPr="00AE399E" w:rsidRDefault="00601267" w:rsidP="00B640C3">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2.</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w:t>
      </w:r>
      <w:r>
        <w:rPr>
          <w:rFonts w:ascii="Times New Roman" w:eastAsia="方正仿宋_GBK" w:hAnsi="Times New Roman"/>
          <w:sz w:val="32"/>
          <w:szCs w:val="32"/>
        </w:rPr>
        <w:t>65.4</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r w:rsidRPr="00AE399E">
        <w:rPr>
          <w:rFonts w:ascii="Times New Roman" w:eastAsia="方正仿宋_GBK" w:hAnsi="方正仿宋_GBK" w:hint="default"/>
          <w:sz w:val="32"/>
          <w:szCs w:val="32"/>
          <w:shd w:val="clear" w:color="auto" w:fill="FFFFFF"/>
        </w:rPr>
        <w:t>较年初预算数</w:t>
      </w:r>
      <w:r w:rsidR="00B640C3">
        <w:rPr>
          <w:rFonts w:ascii="Times New Roman" w:eastAsia="方正仿宋_GBK" w:hAnsi="方正仿宋_GBK"/>
          <w:sz w:val="32"/>
          <w:szCs w:val="32"/>
          <w:shd w:val="clear" w:color="auto" w:fill="FFFFFF"/>
        </w:rPr>
        <w:t>减少</w:t>
      </w:r>
      <w:r w:rsidR="00B640C3">
        <w:rPr>
          <w:rFonts w:ascii="Times New Roman" w:eastAsia="方正仿宋_GBK" w:hAnsi="方正仿宋_GBK"/>
          <w:sz w:val="32"/>
          <w:szCs w:val="32"/>
          <w:shd w:val="clear" w:color="auto" w:fill="FFFFFF"/>
        </w:rPr>
        <w:t>5.22</w:t>
      </w:r>
      <w:r w:rsidR="00B640C3" w:rsidRPr="00AE399E">
        <w:rPr>
          <w:rFonts w:ascii="Times New Roman" w:eastAsia="方正仿宋_GBK" w:hAnsi="方正仿宋_GBK" w:hint="default"/>
          <w:sz w:val="32"/>
          <w:szCs w:val="32"/>
          <w:shd w:val="clear" w:color="auto" w:fill="FFFFFF"/>
        </w:rPr>
        <w:t>万元，</w:t>
      </w:r>
      <w:r w:rsidR="00B640C3">
        <w:rPr>
          <w:rFonts w:ascii="Times New Roman" w:eastAsia="方正仿宋_GBK" w:hAnsi="方正仿宋_GBK"/>
          <w:sz w:val="32"/>
          <w:szCs w:val="32"/>
          <w:shd w:val="clear" w:color="auto" w:fill="FFFFFF"/>
        </w:rPr>
        <w:t>减少</w:t>
      </w:r>
      <w:r w:rsidR="00B640C3">
        <w:rPr>
          <w:rFonts w:ascii="Times New Roman" w:eastAsia="方正仿宋_GBK" w:hAnsi="方正仿宋_GBK"/>
          <w:sz w:val="32"/>
          <w:szCs w:val="32"/>
          <w:shd w:val="clear" w:color="auto" w:fill="FFFFFF"/>
        </w:rPr>
        <w:t>7.39</w:t>
      </w:r>
      <w:r w:rsidR="00B640C3" w:rsidRPr="00AE399E">
        <w:rPr>
          <w:rFonts w:ascii="Times New Roman" w:eastAsia="方正仿宋_GBK" w:hAnsi="Times New Roman" w:hint="default"/>
          <w:sz w:val="32"/>
          <w:szCs w:val="32"/>
          <w:shd w:val="clear" w:color="auto" w:fill="FFFFFF"/>
        </w:rPr>
        <w:t>%</w:t>
      </w:r>
      <w:r w:rsidR="00B640C3" w:rsidRPr="00AE399E">
        <w:rPr>
          <w:rFonts w:ascii="Times New Roman" w:eastAsia="方正仿宋_GBK" w:hAnsi="方正仿宋_GBK" w:hint="default"/>
          <w:sz w:val="32"/>
          <w:szCs w:val="32"/>
          <w:shd w:val="clear" w:color="auto" w:fill="FFFFFF"/>
        </w:rPr>
        <w:t>。主要原因是</w:t>
      </w:r>
      <w:r w:rsidR="00B640C3">
        <w:rPr>
          <w:rFonts w:ascii="Times New Roman" w:eastAsia="方正仿宋_GBK" w:hAnsi="Times New Roman"/>
          <w:sz w:val="32"/>
          <w:szCs w:val="32"/>
        </w:rPr>
        <w:t>年中调剂人员经费等</w:t>
      </w:r>
      <w:r w:rsidR="00B640C3" w:rsidRPr="00AE399E">
        <w:rPr>
          <w:rFonts w:ascii="Times New Roman" w:eastAsia="方正仿宋_GBK" w:hAnsi="方正仿宋_GBK" w:hint="default"/>
          <w:sz w:val="32"/>
          <w:szCs w:val="32"/>
          <w:shd w:val="clear" w:color="auto" w:fill="FFFFFF"/>
        </w:rPr>
        <w:t>。</w:t>
      </w:r>
    </w:p>
    <w:p w:rsidR="00601267" w:rsidRPr="00AE399E" w:rsidRDefault="00601267" w:rsidP="00601267">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3.</w:t>
      </w:r>
      <w:r w:rsidRPr="00AE399E">
        <w:rPr>
          <w:rStyle w:val="a8"/>
          <w:rFonts w:ascii="Times New Roman" w:eastAsia="方正仿宋_GBK" w:hAnsi="方正仿宋_GBK" w:hint="default"/>
          <w:sz w:val="32"/>
          <w:szCs w:val="32"/>
          <w:shd w:val="clear" w:color="auto" w:fill="FFFFFF"/>
        </w:rPr>
        <w:t>结转结余情况。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年度年末一般公共预算财政拨款结转和结余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万元，较上年决算数无增减，主要原因是按照实际拨款进行支付。</w:t>
      </w:r>
    </w:p>
    <w:p w:rsidR="00601267" w:rsidRPr="00AE399E" w:rsidRDefault="00601267" w:rsidP="00601267">
      <w:pPr>
        <w:pStyle w:val="a6"/>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AE399E">
        <w:rPr>
          <w:rStyle w:val="a8"/>
          <w:rFonts w:ascii="Times New Roman" w:eastAsia="方正仿宋_GBK" w:hAnsi="Times New Roman" w:hint="default"/>
          <w:sz w:val="32"/>
          <w:szCs w:val="32"/>
          <w:shd w:val="clear" w:color="auto" w:fill="FFFFFF"/>
        </w:rPr>
        <w:t xml:space="preserve"> 4.</w:t>
      </w:r>
      <w:r w:rsidRPr="00AE399E">
        <w:rPr>
          <w:rStyle w:val="a8"/>
          <w:rFonts w:ascii="Times New Roman" w:eastAsia="方正仿宋_GBK" w:hAnsi="方正仿宋_GBK" w:hint="default"/>
          <w:sz w:val="32"/>
          <w:szCs w:val="32"/>
          <w:shd w:val="clear" w:color="auto" w:fill="FFFFFF"/>
        </w:rPr>
        <w:t>比较情况。</w:t>
      </w:r>
      <w:r w:rsidRPr="00AE399E">
        <w:rPr>
          <w:rFonts w:ascii="Times New Roman" w:eastAsia="方正仿宋_GBK" w:hAnsi="方正仿宋_GBK" w:hint="default"/>
          <w:sz w:val="32"/>
          <w:szCs w:val="32"/>
          <w:shd w:val="clear" w:color="auto" w:fill="FFFFFF"/>
        </w:rPr>
        <w:t>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年度一般公共预算财政拨款支出主要用于以下几个方面：</w:t>
      </w:r>
      <w:r w:rsidRPr="00AE399E">
        <w:rPr>
          <w:rFonts w:ascii="Times New Roman" w:eastAsia="方正仿宋_GBK" w:hAnsi="Times New Roman" w:hint="default"/>
          <w:color w:val="FF0000"/>
          <w:sz w:val="32"/>
          <w:szCs w:val="32"/>
          <w:highlight w:val="cyan"/>
          <w:shd w:val="clear" w:color="auto" w:fill="FFFFFF"/>
        </w:rPr>
        <w:t xml:space="preserve"> </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w:t>
      </w:r>
      <w:r w:rsidRPr="00AE399E">
        <w:rPr>
          <w:rFonts w:ascii="Times New Roman" w:eastAsia="方正仿宋_GBK" w:hAnsi="方正仿宋_GBK" w:hint="default"/>
          <w:sz w:val="32"/>
          <w:szCs w:val="32"/>
          <w:shd w:val="clear" w:color="auto" w:fill="FFFFFF"/>
        </w:rPr>
        <w:t>）一般公共服务支出</w:t>
      </w:r>
      <w:r>
        <w:rPr>
          <w:rFonts w:ascii="Times New Roman" w:eastAsia="方正仿宋_GBK" w:hAnsi="Times New Roman"/>
          <w:sz w:val="32"/>
          <w:szCs w:val="32"/>
        </w:rPr>
        <w:t>0.25</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Pr>
          <w:rFonts w:ascii="Times New Roman" w:eastAsia="方正仿宋_GBK" w:hAnsi="Times New Roman"/>
          <w:sz w:val="32"/>
          <w:szCs w:val="32"/>
        </w:rPr>
        <w:t>38</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w:t>
      </w:r>
      <w:r>
        <w:rPr>
          <w:rFonts w:ascii="Times New Roman" w:eastAsia="方正仿宋_GBK" w:hAnsi="方正仿宋_GBK"/>
          <w:sz w:val="32"/>
          <w:szCs w:val="32"/>
          <w:shd w:val="clear" w:color="auto" w:fill="FFFFFF"/>
        </w:rPr>
        <w:t>加</w:t>
      </w:r>
      <w:r>
        <w:rPr>
          <w:rFonts w:ascii="Times New Roman" w:eastAsia="方正仿宋_GBK" w:hAnsi="方正仿宋_GBK"/>
          <w:sz w:val="32"/>
          <w:szCs w:val="32"/>
          <w:shd w:val="clear" w:color="auto" w:fill="FFFFFF"/>
        </w:rPr>
        <w:t>0.25</w:t>
      </w:r>
      <w:r>
        <w:rPr>
          <w:rFonts w:ascii="Times New Roman" w:eastAsia="方正仿宋_GBK" w:hAnsi="方正仿宋_GBK"/>
          <w:sz w:val="32"/>
          <w:szCs w:val="32"/>
          <w:shd w:val="clear" w:color="auto" w:fill="FFFFFF"/>
        </w:rPr>
        <w:t>万元，增加</w:t>
      </w:r>
      <w:r>
        <w:rPr>
          <w:rFonts w:ascii="Times New Roman" w:eastAsia="方正仿宋_GBK" w:hAnsi="方正仿宋_GBK"/>
          <w:sz w:val="32"/>
          <w:szCs w:val="32"/>
          <w:shd w:val="clear" w:color="auto" w:fill="FFFFFF"/>
        </w:rPr>
        <w:t>100</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w:t>
      </w:r>
      <w:r w:rsidRPr="00AE399E">
        <w:rPr>
          <w:rFonts w:ascii="Times New Roman" w:eastAsia="方正仿宋_GBK" w:hAnsi="方正仿宋_GBK" w:hint="default"/>
          <w:sz w:val="32"/>
          <w:szCs w:val="32"/>
          <w:shd w:val="clear" w:color="auto" w:fill="FFFFFF"/>
        </w:rPr>
        <w:t>）外交支出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3</w:t>
      </w:r>
      <w:r w:rsidRPr="00AE399E">
        <w:rPr>
          <w:rFonts w:ascii="Times New Roman" w:eastAsia="方正仿宋_GBK" w:hAnsi="方正仿宋_GBK" w:hint="default"/>
          <w:sz w:val="32"/>
          <w:szCs w:val="32"/>
          <w:shd w:val="clear" w:color="auto" w:fill="FFFFFF"/>
        </w:rPr>
        <w:t>）国防支出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4</w:t>
      </w:r>
      <w:r w:rsidRPr="00AE399E">
        <w:rPr>
          <w:rFonts w:ascii="Times New Roman" w:eastAsia="方正仿宋_GBK" w:hAnsi="方正仿宋_GBK" w:hint="default"/>
          <w:sz w:val="32"/>
          <w:szCs w:val="32"/>
          <w:shd w:val="clear" w:color="auto" w:fill="FFFFFF"/>
        </w:rPr>
        <w:t>）公共安全支出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5</w:t>
      </w:r>
      <w:r w:rsidRPr="00AE399E">
        <w:rPr>
          <w:rFonts w:ascii="Times New Roman" w:eastAsia="方正仿宋_GBK" w:hAnsi="方正仿宋_GBK" w:hint="default"/>
          <w:sz w:val="32"/>
          <w:szCs w:val="32"/>
          <w:shd w:val="clear" w:color="auto" w:fill="FFFFFF"/>
        </w:rPr>
        <w:t>）教育支出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6</w:t>
      </w:r>
      <w:r w:rsidRPr="00AE399E">
        <w:rPr>
          <w:rFonts w:ascii="Times New Roman" w:eastAsia="方正仿宋_GBK" w:hAnsi="方正仿宋_GBK" w:hint="default"/>
          <w:sz w:val="32"/>
          <w:szCs w:val="32"/>
          <w:shd w:val="clear" w:color="auto" w:fill="FFFFFF"/>
        </w:rPr>
        <w:t>）科学技术支出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lastRenderedPageBreak/>
        <w:t>（</w:t>
      </w:r>
      <w:r w:rsidRPr="00AE399E">
        <w:rPr>
          <w:rFonts w:ascii="Times New Roman" w:eastAsia="方正仿宋_GBK" w:hAnsi="Times New Roman" w:hint="default"/>
          <w:sz w:val="32"/>
          <w:szCs w:val="32"/>
          <w:shd w:val="clear" w:color="auto" w:fill="FFFFFF"/>
        </w:rPr>
        <w:t>7</w:t>
      </w:r>
      <w:r w:rsidRPr="00AE399E">
        <w:rPr>
          <w:rFonts w:ascii="Times New Roman" w:eastAsia="方正仿宋_GBK" w:hAnsi="方正仿宋_GBK" w:hint="default"/>
          <w:sz w:val="32"/>
          <w:szCs w:val="32"/>
          <w:shd w:val="clear" w:color="auto" w:fill="FFFFFF"/>
        </w:rPr>
        <w:t>）文化旅游体育与传媒支出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8</w:t>
      </w:r>
      <w:r w:rsidRPr="00AE399E">
        <w:rPr>
          <w:rFonts w:ascii="Times New Roman" w:eastAsia="方正仿宋_GBK" w:hAnsi="方正仿宋_GBK" w:hint="default"/>
          <w:sz w:val="32"/>
          <w:szCs w:val="32"/>
          <w:shd w:val="clear" w:color="auto" w:fill="FFFFFF"/>
        </w:rPr>
        <w:t>）社会保障与就业支出</w:t>
      </w:r>
      <w:r>
        <w:rPr>
          <w:rFonts w:ascii="Times New Roman" w:eastAsia="方正仿宋_GBK" w:hAnsi="Times New Roman"/>
          <w:sz w:val="32"/>
          <w:szCs w:val="32"/>
        </w:rPr>
        <w:t>7.89</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12.06</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9</w:t>
      </w:r>
      <w:r w:rsidRPr="00AE399E">
        <w:rPr>
          <w:rFonts w:ascii="Times New Roman" w:eastAsia="方正仿宋_GBK" w:hAnsi="方正仿宋_GBK" w:hint="default"/>
          <w:sz w:val="32"/>
          <w:szCs w:val="32"/>
          <w:shd w:val="clear" w:color="auto" w:fill="FFFFFF"/>
        </w:rPr>
        <w:t>）卫生健康支出</w:t>
      </w:r>
      <w:r>
        <w:rPr>
          <w:rFonts w:ascii="Times New Roman" w:eastAsia="方正仿宋_GBK" w:hAnsi="Times New Roman"/>
          <w:sz w:val="32"/>
          <w:szCs w:val="32"/>
        </w:rPr>
        <w:t>2.89</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4.41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，较年初预算数减</w:t>
      </w:r>
      <w:r>
        <w:rPr>
          <w:rFonts w:ascii="Times New Roman" w:eastAsia="方正仿宋_GBK" w:hAnsi="方正仿宋_GBK"/>
          <w:sz w:val="32"/>
          <w:szCs w:val="32"/>
          <w:shd w:val="clear" w:color="auto" w:fill="FFFFFF"/>
        </w:rPr>
        <w:t>少</w:t>
      </w:r>
      <w:r>
        <w:rPr>
          <w:rFonts w:ascii="Times New Roman" w:eastAsia="方正仿宋_GBK" w:hAnsi="方正仿宋_GBK"/>
          <w:sz w:val="32"/>
          <w:szCs w:val="32"/>
          <w:shd w:val="clear" w:color="auto" w:fill="FFFFFF"/>
        </w:rPr>
        <w:t>0.5</w:t>
      </w:r>
      <w:r>
        <w:rPr>
          <w:rFonts w:ascii="Times New Roman" w:eastAsia="方正仿宋_GBK" w:hAnsi="方正仿宋_GBK"/>
          <w:sz w:val="32"/>
          <w:szCs w:val="32"/>
          <w:shd w:val="clear" w:color="auto" w:fill="FFFFFF"/>
        </w:rPr>
        <w:t>万元，减少</w:t>
      </w:r>
      <w:r>
        <w:rPr>
          <w:rFonts w:ascii="Times New Roman" w:eastAsia="方正仿宋_GBK" w:hAnsi="方正仿宋_GBK"/>
          <w:sz w:val="32"/>
          <w:szCs w:val="32"/>
          <w:shd w:val="clear" w:color="auto" w:fill="FFFFFF"/>
        </w:rPr>
        <w:t>14.74</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10</w:t>
      </w:r>
      <w:r w:rsidRPr="00AE399E">
        <w:rPr>
          <w:rFonts w:ascii="Times New Roman" w:eastAsia="方正仿宋_GBK" w:hAnsi="方正仿宋_GBK" w:hint="default"/>
          <w:sz w:val="32"/>
          <w:szCs w:val="32"/>
          <w:shd w:val="clear" w:color="auto" w:fill="FFFFFF"/>
        </w:rPr>
        <w:t>）节能环保支出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11</w:t>
      </w:r>
      <w:r w:rsidRPr="00AE399E">
        <w:rPr>
          <w:rFonts w:ascii="Times New Roman" w:eastAsia="方正仿宋_GBK" w:hAnsi="方正仿宋_GBK" w:hint="default"/>
          <w:sz w:val="32"/>
          <w:szCs w:val="32"/>
          <w:shd w:val="clear" w:color="auto" w:fill="FFFFFF"/>
        </w:rPr>
        <w:t>）城乡社区支出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）农林水支出</w:t>
      </w:r>
      <w:r>
        <w:rPr>
          <w:rFonts w:ascii="Times New Roman" w:eastAsia="方正仿宋_GBK" w:hAnsi="Times New Roman"/>
          <w:sz w:val="32"/>
          <w:szCs w:val="32"/>
        </w:rPr>
        <w:t>50.42</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7</w:t>
      </w:r>
      <w:r>
        <w:rPr>
          <w:rFonts w:ascii="Times New Roman" w:eastAsia="方正仿宋_GBK" w:hAnsi="Times New Roman"/>
          <w:sz w:val="32"/>
          <w:szCs w:val="32"/>
        </w:rPr>
        <w:t>7.09</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减少</w:t>
      </w:r>
      <w:r>
        <w:rPr>
          <w:rFonts w:ascii="Times New Roman" w:eastAsia="方正仿宋_GBK" w:hAnsi="Times New Roman"/>
          <w:sz w:val="32"/>
          <w:szCs w:val="32"/>
          <w:shd w:val="clear" w:color="auto" w:fill="FFFFFF"/>
        </w:rPr>
        <w:t>4.97</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8.97</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方正仿宋_GBK"/>
          <w:sz w:val="32"/>
          <w:szCs w:val="32"/>
          <w:shd w:val="clear" w:color="auto" w:fill="FFFFFF"/>
        </w:rPr>
        <w:t>人员经费等支出减少</w:t>
      </w:r>
      <w:r w:rsidRPr="00AE399E">
        <w:rPr>
          <w:rFonts w:ascii="Times New Roman" w:eastAsia="方正仿宋_GBK" w:hAnsi="方正仿宋_GBK" w:hint="default"/>
          <w:sz w:val="32"/>
          <w:szCs w:val="32"/>
          <w:shd w:val="clear" w:color="auto" w:fill="FFFFFF"/>
        </w:rPr>
        <w:t>。</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13</w:t>
      </w:r>
      <w:r w:rsidRPr="00AE399E">
        <w:rPr>
          <w:rFonts w:ascii="Times New Roman" w:eastAsia="方正仿宋_GBK" w:hAnsi="方正仿宋_GBK" w:hint="default"/>
          <w:sz w:val="32"/>
          <w:szCs w:val="32"/>
          <w:shd w:val="clear" w:color="auto" w:fill="FFFFFF"/>
        </w:rPr>
        <w:t>）交通运输支出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14</w:t>
      </w:r>
      <w:r w:rsidRPr="00AE399E">
        <w:rPr>
          <w:rFonts w:ascii="Times New Roman" w:eastAsia="方正仿宋_GBK" w:hAnsi="方正仿宋_GBK" w:hint="default"/>
          <w:sz w:val="32"/>
          <w:szCs w:val="32"/>
          <w:shd w:val="clear" w:color="auto" w:fill="FFFFFF"/>
        </w:rPr>
        <w:t>）资源勘探信息等支出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15</w:t>
      </w:r>
      <w:r w:rsidRPr="00AE399E">
        <w:rPr>
          <w:rFonts w:ascii="Times New Roman" w:eastAsia="方正仿宋_GBK" w:hAnsi="方正仿宋_GBK" w:hint="default"/>
          <w:sz w:val="32"/>
          <w:szCs w:val="32"/>
          <w:shd w:val="clear" w:color="auto" w:fill="FFFFFF"/>
        </w:rPr>
        <w:t>）商业服务业等支出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pStyle w:val="a6"/>
        <w:shd w:val="clear" w:color="auto" w:fill="FFFFFF"/>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16</w:t>
      </w:r>
      <w:r w:rsidRPr="00AE399E">
        <w:rPr>
          <w:rFonts w:ascii="Times New Roman" w:eastAsia="方正仿宋_GBK" w:hAnsi="方正仿宋_GBK" w:hint="default"/>
          <w:sz w:val="32"/>
          <w:szCs w:val="32"/>
          <w:shd w:val="clear" w:color="auto" w:fill="FFFFFF"/>
        </w:rPr>
        <w:t>）金融支出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pStyle w:val="a6"/>
        <w:shd w:val="clear" w:color="auto" w:fill="FFFFFF"/>
        <w:rPr>
          <w:rFonts w:ascii="Times New Roman" w:eastAsia="方正仿宋_GBK" w:hAnsi="Times New Roman" w:hint="default"/>
          <w:color w:val="FF0000"/>
          <w:sz w:val="32"/>
          <w:szCs w:val="32"/>
          <w:shd w:val="clear" w:color="auto" w:fill="FFFFFF"/>
        </w:rPr>
      </w:pPr>
      <w:r w:rsidRPr="00AE399E">
        <w:rPr>
          <w:rFonts w:ascii="Times New Roman" w:eastAsia="方正仿宋_GBK" w:hAnsi="Times New Roman" w:hint="default"/>
          <w:sz w:val="32"/>
          <w:szCs w:val="32"/>
          <w:shd w:val="clear" w:color="auto" w:fill="FFFFFF"/>
        </w:rPr>
        <w:lastRenderedPageBreak/>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17</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援助其他地区支出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18</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自然资源海洋气象等支出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19</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住房保障支出</w:t>
      </w:r>
      <w:r>
        <w:rPr>
          <w:rFonts w:ascii="Times New Roman" w:eastAsia="方正仿宋_GBK" w:hAnsi="Times New Roman"/>
          <w:sz w:val="32"/>
          <w:szCs w:val="32"/>
        </w:rPr>
        <w:t>3.95</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5.68</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20</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粮油物资储备支出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21</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国有资本经营预算支出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22</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灾害防治及应急管理支出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Pr>
          <w:rFonts w:ascii="Times New Roman" w:eastAsia="方正仿宋_GBK" w:hAnsi="Times New Roman"/>
          <w:sz w:val="32"/>
          <w:szCs w:val="32"/>
        </w:rPr>
        <w:t>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601267" w:rsidRPr="00AE399E" w:rsidRDefault="00601267" w:rsidP="00601267">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23</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其他支出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24</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债务还本支出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25</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债务付息支出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26</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抗疫特别国债安排的支出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601267" w:rsidRPr="00AE399E" w:rsidRDefault="00601267" w:rsidP="00601267">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（四）一般公共预算财政拨款基本支出决算情况说明</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lastRenderedPageBreak/>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年度一般公共财政拨款基本支出</w:t>
      </w:r>
      <w:r>
        <w:rPr>
          <w:rFonts w:ascii="Times New Roman" w:eastAsia="方正仿宋_GBK" w:hAnsi="Times New Roman"/>
          <w:sz w:val="32"/>
          <w:szCs w:val="32"/>
        </w:rPr>
        <w:t>65.4</w:t>
      </w:r>
      <w:r w:rsidRPr="00AE399E">
        <w:rPr>
          <w:rFonts w:ascii="Times New Roman" w:eastAsia="方正仿宋_GBK" w:hAnsi="方正仿宋_GBK" w:hint="default"/>
          <w:sz w:val="32"/>
          <w:szCs w:val="32"/>
          <w:shd w:val="clear" w:color="auto" w:fill="FFFFFF"/>
        </w:rPr>
        <w:t>万元。其中：人员经费</w:t>
      </w:r>
      <w:r>
        <w:rPr>
          <w:rFonts w:ascii="Times New Roman" w:eastAsia="方正仿宋_GBK" w:hAnsi="Times New Roman"/>
          <w:sz w:val="32"/>
          <w:szCs w:val="32"/>
        </w:rPr>
        <w:t>61.85</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。人员经费用途主要包括工资、社会保障、公积金等。公用经费</w:t>
      </w:r>
      <w:r>
        <w:rPr>
          <w:rFonts w:ascii="Times New Roman" w:eastAsia="方正仿宋_GBK" w:hAnsi="Times New Roman"/>
          <w:sz w:val="32"/>
          <w:szCs w:val="32"/>
        </w:rPr>
        <w:t>3.55</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601267" w:rsidRPr="00AE399E" w:rsidRDefault="00601267" w:rsidP="00601267">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（五）政府性基金预算收支决算情况说明</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年度政府性基金预算财政拨款年初结转结余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万元，年末结转结余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万元。本年收入</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601267" w:rsidRPr="00AE399E" w:rsidRDefault="00601267" w:rsidP="00601267">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（六）国有资本经营预算财政拨款支出决算情况说明</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年度国有资本经营预算财政拨</w:t>
      </w:r>
      <w:r>
        <w:rPr>
          <w:rFonts w:ascii="Times New Roman" w:eastAsia="方正仿宋_GBK" w:hAnsi="方正仿宋_GBK"/>
          <w:sz w:val="32"/>
          <w:szCs w:val="32"/>
          <w:shd w:val="clear" w:color="auto" w:fill="FFFFFF"/>
        </w:rPr>
        <w:t>款</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万元，基本支出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万元，项目支出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年度无国有资本经营预算财政拨款支出。</w:t>
      </w:r>
    </w:p>
    <w:p w:rsidR="00601267" w:rsidRDefault="00601267" w:rsidP="00601267">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601267" w:rsidRPr="00AE399E" w:rsidRDefault="00601267" w:rsidP="00601267">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经费支出总体情况说明</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三公</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经费支出</w:t>
      </w:r>
      <w:r>
        <w:rPr>
          <w:rFonts w:ascii="Times New Roman" w:eastAsia="方正仿宋_GBK" w:hAnsi="方正仿宋_GBK"/>
          <w:sz w:val="32"/>
          <w:szCs w:val="32"/>
          <w:shd w:val="clear" w:color="auto" w:fill="FFFFFF"/>
        </w:rPr>
        <w:t>0</w:t>
      </w:r>
      <w:r w:rsidRPr="00AE399E">
        <w:rPr>
          <w:rFonts w:ascii="Times New Roman" w:eastAsia="方正仿宋_GBK" w:hAnsi="方正仿宋_GBK" w:hint="default"/>
          <w:sz w:val="32"/>
          <w:szCs w:val="32"/>
          <w:shd w:val="clear" w:color="auto" w:fill="FFFFFF"/>
        </w:rPr>
        <w:t>万元，较年初预算数无增减。较上年支出数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601267" w:rsidRPr="00AE399E" w:rsidRDefault="00601267" w:rsidP="00601267">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经费分项支出情况</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年度本单位因公出国（境）费用</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年无因公出国人员。费用支出较年初预算数无增减。</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lastRenderedPageBreak/>
        <w:t> </w:t>
      </w:r>
      <w:r w:rsidRPr="00AE399E">
        <w:rPr>
          <w:rFonts w:ascii="Times New Roman" w:eastAsia="方正仿宋_GBK" w:hAnsi="方正仿宋_GBK" w:hint="default"/>
          <w:sz w:val="32"/>
          <w:szCs w:val="32"/>
          <w:shd w:val="clear" w:color="auto" w:fill="FFFFFF"/>
        </w:rPr>
        <w:t>公务车购置费</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万元，费用支出较年初预算数无增减，主要原因是本单位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年度无公务用车购置。较上年支出数无增减。</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公务车运行维护费</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万元。费用支出较年初预算数无增减。较上年支出数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公务接待费</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万元。费用支出较年初预算数无增减。较上年支出数</w:t>
      </w:r>
      <w:r>
        <w:rPr>
          <w:rFonts w:ascii="Times New Roman" w:eastAsia="方正仿宋_GBK" w:hAnsi="方正仿宋_GBK"/>
          <w:sz w:val="32"/>
          <w:szCs w:val="32"/>
          <w:shd w:val="clear" w:color="auto" w:fill="FFFFFF"/>
        </w:rPr>
        <w:t>无增减。</w:t>
      </w:r>
    </w:p>
    <w:p w:rsidR="00601267" w:rsidRPr="00AE399E" w:rsidRDefault="00601267" w:rsidP="00601267">
      <w:pPr>
        <w:pStyle w:val="a6"/>
        <w:snapToGrid w:val="0"/>
        <w:spacing w:before="0" w:beforeAutospacing="0" w:after="0" w:afterAutospacing="0" w:line="600" w:lineRule="exact"/>
        <w:ind w:firstLineChars="200" w:firstLine="643"/>
        <w:jc w:val="both"/>
        <w:rPr>
          <w:rFonts w:ascii="Times New Roman" w:eastAsia="楷体" w:hAnsi="Times New Roman" w:hint="default"/>
          <w:b/>
          <w:bCs/>
          <w:sz w:val="32"/>
          <w:szCs w:val="32"/>
          <w:shd w:val="clear" w:color="auto" w:fill="FFFFFF"/>
        </w:rPr>
      </w:pPr>
      <w:r w:rsidRPr="00AE399E">
        <w:rPr>
          <w:rFonts w:ascii="Times New Roman" w:eastAsia="楷体" w:hAnsi="楷体" w:hint="default"/>
          <w:b/>
          <w:bCs/>
          <w:sz w:val="32"/>
          <w:szCs w:val="32"/>
          <w:shd w:val="clear" w:color="auto" w:fill="FFFFFF"/>
        </w:rPr>
        <w:t>（三）</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三公</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经费实物量情况</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年度本单位因公出国（境）共计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个团组，</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人；公务用车购置</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辆，公务车保有量为</w:t>
      </w:r>
      <w:r w:rsidRPr="00AE399E">
        <w:rPr>
          <w:rFonts w:ascii="Times New Roman" w:eastAsia="方正仿宋_GBK" w:hAnsi="Times New Roman" w:hint="default"/>
          <w:sz w:val="32"/>
          <w:szCs w:val="32"/>
        </w:rPr>
        <w:t>4</w:t>
      </w:r>
      <w:r w:rsidRPr="00AE399E">
        <w:rPr>
          <w:rFonts w:ascii="Times New Roman" w:eastAsia="方正仿宋_GBK" w:hAnsi="方正仿宋_GBK" w:hint="default"/>
          <w:sz w:val="32"/>
          <w:szCs w:val="32"/>
          <w:shd w:val="clear" w:color="auto" w:fill="FFFFFF"/>
        </w:rPr>
        <w:t>辆；国内公务接待</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批次</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人，其中：国内外事接待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人；国（境）外公务接待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年本单位人均接待费</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元，车均购置费</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万元，车均维护费</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w:t>
      </w:r>
    </w:p>
    <w:p w:rsidR="00601267" w:rsidRDefault="00601267" w:rsidP="00601267">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601267" w:rsidRPr="00AE399E" w:rsidRDefault="00601267" w:rsidP="00601267">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w:t>
      </w:r>
      <w:r>
        <w:rPr>
          <w:rFonts w:ascii="Times New Roman" w:eastAsia="楷体" w:hAnsi="楷体" w:hint="eastAsia"/>
          <w:b/>
          <w:bCs/>
          <w:sz w:val="32"/>
          <w:szCs w:val="32"/>
          <w:shd w:val="clear" w:color="auto" w:fill="FFFFFF"/>
        </w:rPr>
        <w:t>一</w:t>
      </w:r>
      <w:r w:rsidRPr="00AE399E">
        <w:rPr>
          <w:rFonts w:ascii="Times New Roman" w:eastAsia="楷体" w:hAnsi="楷体"/>
          <w:b/>
          <w:bCs/>
          <w:sz w:val="32"/>
          <w:szCs w:val="32"/>
          <w:shd w:val="clear" w:color="auto" w:fill="FFFFFF"/>
        </w:rPr>
        <w:t>）机关运行经费情况说明</w:t>
      </w:r>
    </w:p>
    <w:p w:rsidR="00601267" w:rsidRPr="00AE399E" w:rsidRDefault="00601267" w:rsidP="00601267">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年度本单位机关运行经费支出</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机关运行经费较上年支出数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shd w:val="clear" w:color="auto" w:fill="FFFFFF"/>
        </w:rPr>
        <w:t>下属事业单位无机关运行经费</w:t>
      </w:r>
      <w:r w:rsidRPr="00AE399E">
        <w:rPr>
          <w:rFonts w:ascii="Times New Roman" w:eastAsia="方正仿宋_GBK" w:hAnsi="Times New Roman" w:hint="default"/>
          <w:sz w:val="32"/>
          <w:szCs w:val="32"/>
          <w:shd w:val="clear" w:color="auto" w:fill="FFFFFF"/>
        </w:rPr>
        <w:t>。</w:t>
      </w:r>
    </w:p>
    <w:p w:rsidR="00601267" w:rsidRPr="00AE399E" w:rsidRDefault="00601267" w:rsidP="00601267">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w:t>
      </w:r>
      <w:r>
        <w:rPr>
          <w:rFonts w:ascii="Times New Roman" w:eastAsia="楷体" w:hAnsi="楷体" w:hint="eastAsia"/>
          <w:b/>
          <w:bCs/>
          <w:sz w:val="32"/>
          <w:szCs w:val="32"/>
          <w:shd w:val="clear" w:color="auto" w:fill="FFFFFF"/>
        </w:rPr>
        <w:t>二</w:t>
      </w:r>
      <w:r w:rsidRPr="00AE399E">
        <w:rPr>
          <w:rFonts w:ascii="Times New Roman" w:eastAsia="楷体" w:hAnsi="楷体"/>
          <w:b/>
          <w:bCs/>
          <w:sz w:val="32"/>
          <w:szCs w:val="32"/>
          <w:shd w:val="clear" w:color="auto" w:fill="FFFFFF"/>
        </w:rPr>
        <w:t>）国有资产占用情况说明</w:t>
      </w:r>
    </w:p>
    <w:p w:rsidR="00601267" w:rsidRPr="00AE399E" w:rsidRDefault="00601267" w:rsidP="0060126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截至</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月</w:t>
      </w:r>
      <w:r w:rsidRPr="00AE399E">
        <w:rPr>
          <w:rFonts w:ascii="Times New Roman" w:eastAsia="方正仿宋_GBK" w:hAnsi="Times New Roman" w:hint="default"/>
          <w:sz w:val="32"/>
          <w:szCs w:val="32"/>
          <w:shd w:val="clear" w:color="auto" w:fill="FFFFFF"/>
        </w:rPr>
        <w:t>31</w:t>
      </w:r>
      <w:r w:rsidRPr="00AE399E">
        <w:rPr>
          <w:rFonts w:ascii="Times New Roman" w:eastAsia="方正仿宋_GBK" w:hAnsi="方正仿宋_GBK" w:hint="default"/>
          <w:sz w:val="32"/>
          <w:szCs w:val="32"/>
          <w:shd w:val="clear" w:color="auto" w:fill="FFFFFF"/>
        </w:rPr>
        <w:t>日，本单位共有车辆</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辆，其中，副部（省）级及以上领导用车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辆、主要负责人用车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辆、机要通信用车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辆、应急保障用车</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辆、执法执勤用车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w:t>
      </w:r>
      <w:r w:rsidRPr="00AE399E">
        <w:rPr>
          <w:rFonts w:ascii="Times New Roman" w:eastAsia="方正仿宋_GBK" w:hAnsi="方正仿宋_GBK" w:hint="default"/>
          <w:sz w:val="32"/>
          <w:szCs w:val="32"/>
          <w:shd w:val="clear" w:color="auto" w:fill="FFFFFF"/>
        </w:rPr>
        <w:lastRenderedPageBreak/>
        <w:t>特种专业技术用车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辆，离退休干部用车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辆。单价</w:t>
      </w:r>
      <w:r w:rsidRPr="00AE399E">
        <w:rPr>
          <w:rFonts w:ascii="Times New Roman" w:eastAsia="方正仿宋_GBK" w:hAnsi="Times New Roman" w:hint="default"/>
          <w:sz w:val="32"/>
          <w:szCs w:val="32"/>
          <w:shd w:val="clear" w:color="auto" w:fill="FFFFFF"/>
        </w:rPr>
        <w:t>100</w:t>
      </w:r>
      <w:r w:rsidRPr="00AE399E">
        <w:rPr>
          <w:rFonts w:ascii="Times New Roman" w:eastAsia="方正仿宋_GBK" w:hAnsi="方正仿宋_GBK" w:hint="default"/>
          <w:sz w:val="32"/>
          <w:szCs w:val="32"/>
          <w:shd w:val="clear" w:color="auto" w:fill="FFFFFF"/>
        </w:rPr>
        <w:t>万元（含）以上专用设备</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台（套）。</w:t>
      </w:r>
    </w:p>
    <w:p w:rsidR="00601267" w:rsidRDefault="00601267" w:rsidP="00601267">
      <w:pPr>
        <w:pStyle w:val="Char0"/>
        <w:spacing w:before="0" w:beforeAutospacing="0" w:after="0" w:afterAutospacing="0" w:line="596" w:lineRule="exact"/>
        <w:ind w:firstLineChars="200" w:firstLine="643"/>
        <w:rPr>
          <w:rStyle w:val="a8"/>
          <w:rFonts w:ascii="黑体" w:eastAsia="黑体" w:hAnsi="黑体" w:cs="黑体"/>
          <w:sz w:val="32"/>
          <w:szCs w:val="32"/>
          <w:shd w:val="clear" w:color="auto" w:fill="FFFFFF"/>
        </w:rPr>
      </w:pPr>
      <w:r>
        <w:rPr>
          <w:rStyle w:val="a8"/>
          <w:rFonts w:ascii="黑体" w:eastAsia="黑体" w:hAnsi="黑体" w:cs="黑体" w:hint="eastAsia"/>
          <w:sz w:val="32"/>
          <w:szCs w:val="32"/>
          <w:shd w:val="clear" w:color="auto" w:fill="FFFFFF"/>
        </w:rPr>
        <w:t>五、2024年度预算绩效管理情况说明</w:t>
      </w:r>
    </w:p>
    <w:p w:rsidR="00601267" w:rsidRDefault="00601267" w:rsidP="00601267">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601267" w:rsidRDefault="00601267" w:rsidP="00601267">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根据预算绩效管理要求，我单位对部门整体开展了绩效自评，涉及财政拨款支出资金65.4万元</w:t>
      </w:r>
    </w:p>
    <w:p w:rsidR="00601267" w:rsidRDefault="00601267" w:rsidP="00601267">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部门整体绩效自评表</w:t>
      </w:r>
    </w:p>
    <w:p w:rsidR="00601267" w:rsidRDefault="00601267" w:rsidP="00601267">
      <w:pPr>
        <w:pStyle w:val="a9"/>
        <w:tabs>
          <w:tab w:val="center" w:pos="4153"/>
          <w:tab w:val="left" w:pos="7275"/>
        </w:tabs>
        <w:spacing w:line="600" w:lineRule="exact"/>
        <w:ind w:firstLineChars="0" w:firstLine="0"/>
        <w:jc w:val="center"/>
        <w:rPr>
          <w:rFonts w:ascii="Times New Roman" w:eastAsia="方正仿宋_GBK" w:hAnsi="Times New Roman"/>
          <w:kern w:val="0"/>
          <w:sz w:val="32"/>
          <w:szCs w:val="32"/>
        </w:rPr>
      </w:pPr>
      <w:r>
        <w:rPr>
          <w:rFonts w:ascii="Times New Roman" w:eastAsia="方正小标宋_GBK" w:hAnsi="Times New Roman" w:hint="eastAsia"/>
          <w:color w:val="000000"/>
          <w:kern w:val="0"/>
          <w:sz w:val="36"/>
          <w:szCs w:val="36"/>
        </w:rPr>
        <w:t>部门整体绩效自评表</w:t>
      </w:r>
    </w:p>
    <w:tbl>
      <w:tblPr>
        <w:tblW w:w="9990" w:type="dxa"/>
        <w:tblInd w:w="-318" w:type="dxa"/>
        <w:tblLayout w:type="fixed"/>
        <w:tblLook w:val="04A0"/>
      </w:tblPr>
      <w:tblGrid>
        <w:gridCol w:w="951"/>
        <w:gridCol w:w="740"/>
        <w:gridCol w:w="338"/>
        <w:gridCol w:w="256"/>
        <w:gridCol w:w="483"/>
        <w:gridCol w:w="450"/>
        <w:gridCol w:w="731"/>
        <w:gridCol w:w="215"/>
        <w:gridCol w:w="675"/>
        <w:gridCol w:w="7"/>
        <w:gridCol w:w="458"/>
        <w:gridCol w:w="430"/>
        <w:gridCol w:w="592"/>
        <w:gridCol w:w="1173"/>
        <w:gridCol w:w="231"/>
        <w:gridCol w:w="712"/>
        <w:gridCol w:w="1548"/>
      </w:tblGrid>
      <w:tr w:rsidR="00601267" w:rsidTr="001E6B2F">
        <w:trPr>
          <w:trHeight w:val="575"/>
        </w:trPr>
        <w:tc>
          <w:tcPr>
            <w:tcW w:w="953" w:type="dxa"/>
            <w:vMerge w:val="restart"/>
            <w:tcBorders>
              <w:top w:val="single" w:sz="4" w:space="0" w:color="auto"/>
              <w:left w:val="single" w:sz="4" w:space="0" w:color="auto"/>
              <w:bottom w:val="single" w:sz="4" w:space="0" w:color="000000"/>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主管</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tc>
        <w:tc>
          <w:tcPr>
            <w:tcW w:w="1335" w:type="dxa"/>
            <w:gridSpan w:val="3"/>
            <w:vMerge w:val="restart"/>
            <w:tcBorders>
              <w:top w:val="single" w:sz="4" w:space="0" w:color="auto"/>
              <w:left w:val="single" w:sz="4" w:space="0" w:color="auto"/>
              <w:bottom w:val="single" w:sz="4" w:space="0" w:color="000000"/>
              <w:right w:val="single" w:sz="4" w:space="0" w:color="000000"/>
            </w:tcBorders>
            <w:vAlign w:val="center"/>
          </w:tcPr>
          <w:p w:rsidR="00601267" w:rsidRDefault="00601267" w:rsidP="001E6B2F">
            <w:pPr>
              <w:spacing w:line="300" w:lineRule="exact"/>
              <w:jc w:val="center"/>
              <w:rPr>
                <w:rFonts w:ascii="Times New Roman" w:eastAsia="方正仿宋_GBK" w:hAnsi="Times New Roman" w:hint="default"/>
                <w:color w:val="000000"/>
              </w:rPr>
            </w:pPr>
          </w:p>
        </w:tc>
        <w:tc>
          <w:tcPr>
            <w:tcW w:w="933"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财政处室</w:t>
            </w:r>
          </w:p>
        </w:tc>
        <w:tc>
          <w:tcPr>
            <w:tcW w:w="947" w:type="dxa"/>
            <w:gridSpan w:val="2"/>
            <w:vMerge w:val="restart"/>
            <w:tcBorders>
              <w:top w:val="single" w:sz="4" w:space="0" w:color="auto"/>
              <w:left w:val="single" w:sz="4" w:space="0" w:color="auto"/>
              <w:bottom w:val="single" w:sz="4" w:space="0" w:color="000000"/>
              <w:right w:val="single" w:sz="4" w:space="0" w:color="000000"/>
            </w:tcBorders>
            <w:vAlign w:val="center"/>
          </w:tcPr>
          <w:p w:rsidR="00601267" w:rsidRDefault="00601267" w:rsidP="001E6B2F">
            <w:pPr>
              <w:spacing w:line="300" w:lineRule="exact"/>
              <w:jc w:val="center"/>
              <w:rPr>
                <w:rFonts w:ascii="Times New Roman" w:eastAsia="方正仿宋_GBK" w:hAnsi="Times New Roman" w:hint="default"/>
                <w:color w:val="000000"/>
              </w:rPr>
            </w:pPr>
          </w:p>
        </w:tc>
        <w:tc>
          <w:tcPr>
            <w:tcW w:w="1141" w:type="dxa"/>
            <w:gridSpan w:val="3"/>
            <w:tcBorders>
              <w:top w:val="single" w:sz="4" w:space="0" w:color="auto"/>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自评总分（分）</w:t>
            </w:r>
          </w:p>
        </w:tc>
        <w:tc>
          <w:tcPr>
            <w:tcW w:w="4684" w:type="dxa"/>
            <w:gridSpan w:val="6"/>
            <w:tcBorders>
              <w:top w:val="single" w:sz="4" w:space="0" w:color="auto"/>
              <w:left w:val="nil"/>
              <w:bottom w:val="single" w:sz="4" w:space="0" w:color="auto"/>
              <w:right w:val="single" w:sz="4" w:space="0" w:color="000000"/>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57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900" w:type="dxa"/>
            <w:gridSpan w:val="3"/>
            <w:vMerge/>
            <w:tcBorders>
              <w:top w:val="single" w:sz="4" w:space="0" w:color="auto"/>
              <w:left w:val="single" w:sz="4" w:space="0" w:color="auto"/>
              <w:bottom w:val="single" w:sz="4" w:space="0" w:color="000000"/>
              <w:right w:val="single" w:sz="4" w:space="0" w:color="000000"/>
            </w:tcBorders>
            <w:vAlign w:val="center"/>
            <w:hideMark/>
          </w:tcPr>
          <w:p w:rsidR="00601267" w:rsidRDefault="00601267" w:rsidP="001E6B2F">
            <w:pPr>
              <w:rPr>
                <w:rFonts w:ascii="Times New Roman" w:eastAsia="方正仿宋_GBK" w:hAnsi="Times New Roman" w:hint="default"/>
                <w:color w:val="00000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600" w:type="dxa"/>
            <w:gridSpan w:val="2"/>
            <w:vMerge/>
            <w:tcBorders>
              <w:top w:val="single" w:sz="4" w:space="0" w:color="auto"/>
              <w:left w:val="single" w:sz="4" w:space="0" w:color="auto"/>
              <w:bottom w:val="single" w:sz="4" w:space="0" w:color="000000"/>
              <w:right w:val="single" w:sz="4" w:space="0" w:color="000000"/>
            </w:tcBorders>
            <w:vAlign w:val="center"/>
            <w:hideMark/>
          </w:tcPr>
          <w:p w:rsidR="00601267" w:rsidRDefault="00601267" w:rsidP="001E6B2F">
            <w:pPr>
              <w:rPr>
                <w:rFonts w:ascii="Times New Roman" w:eastAsia="方正仿宋_GBK" w:hAnsi="Times New Roman" w:hint="default"/>
                <w:color w:val="000000"/>
              </w:rPr>
            </w:pPr>
          </w:p>
        </w:tc>
        <w:tc>
          <w:tcPr>
            <w:tcW w:w="1141" w:type="dxa"/>
            <w:gridSpan w:val="3"/>
            <w:tcBorders>
              <w:top w:val="nil"/>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联系人</w:t>
            </w:r>
          </w:p>
        </w:tc>
        <w:tc>
          <w:tcPr>
            <w:tcW w:w="1017" w:type="dxa"/>
            <w:gridSpan w:val="2"/>
            <w:tcBorders>
              <w:top w:val="nil"/>
              <w:left w:val="nil"/>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405" w:type="dxa"/>
            <w:gridSpan w:val="2"/>
            <w:tcBorders>
              <w:top w:val="nil"/>
              <w:left w:val="nil"/>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联系电话</w:t>
            </w:r>
          </w:p>
        </w:tc>
        <w:tc>
          <w:tcPr>
            <w:tcW w:w="2262" w:type="dxa"/>
            <w:gridSpan w:val="2"/>
            <w:tcBorders>
              <w:top w:val="single" w:sz="4" w:space="0" w:color="auto"/>
              <w:left w:val="nil"/>
              <w:bottom w:val="single" w:sz="4" w:space="0" w:color="auto"/>
              <w:right w:val="single" w:sz="4" w:space="0" w:color="000000"/>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575"/>
        </w:trPr>
        <w:tc>
          <w:tcPr>
            <w:tcW w:w="953" w:type="dxa"/>
            <w:vMerge w:val="restart"/>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部门预算执行情况</w:t>
            </w:r>
          </w:p>
        </w:tc>
        <w:tc>
          <w:tcPr>
            <w:tcW w:w="1079" w:type="dxa"/>
            <w:gridSpan w:val="2"/>
            <w:vMerge w:val="restart"/>
            <w:tcBorders>
              <w:top w:val="nil"/>
              <w:left w:val="nil"/>
              <w:bottom w:val="single" w:sz="4" w:space="0" w:color="auto"/>
              <w:right w:val="nil"/>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资金</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（万元）</w:t>
            </w:r>
          </w:p>
        </w:tc>
        <w:tc>
          <w:tcPr>
            <w:tcW w:w="1189" w:type="dxa"/>
            <w:gridSpan w:val="3"/>
            <w:tcBorders>
              <w:top w:val="single" w:sz="4" w:space="0" w:color="auto"/>
              <w:left w:val="single" w:sz="4" w:space="0" w:color="auto"/>
              <w:bottom w:val="single" w:sz="4" w:space="0" w:color="auto"/>
              <w:right w:val="single" w:sz="4" w:space="0" w:color="000000"/>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630" w:type="dxa"/>
            <w:gridSpan w:val="4"/>
            <w:tcBorders>
              <w:top w:val="single" w:sz="4" w:space="0" w:color="auto"/>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全年（调整）</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475" w:type="dxa"/>
            <w:gridSpan w:val="3"/>
            <w:tcBorders>
              <w:top w:val="single" w:sz="4" w:space="0" w:color="auto"/>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全年执行数</w:t>
            </w:r>
          </w:p>
        </w:tc>
        <w:tc>
          <w:tcPr>
            <w:tcW w:w="1405" w:type="dxa"/>
            <w:gridSpan w:val="2"/>
            <w:tcBorders>
              <w:top w:val="nil"/>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713" w:type="dxa"/>
            <w:tcBorders>
              <w:top w:val="nil"/>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权重</w:t>
            </w:r>
          </w:p>
        </w:tc>
        <w:tc>
          <w:tcPr>
            <w:tcW w:w="1549" w:type="dxa"/>
            <w:tcBorders>
              <w:top w:val="nil"/>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r>
      <w:tr w:rsidR="00601267" w:rsidTr="001E6B2F">
        <w:trPr>
          <w:trHeight w:val="658"/>
        </w:trPr>
        <w:tc>
          <w:tcPr>
            <w:tcW w:w="300" w:type="dxa"/>
            <w:vMerge/>
            <w:tcBorders>
              <w:top w:val="nil"/>
              <w:left w:val="single" w:sz="4" w:space="0" w:color="auto"/>
              <w:bottom w:val="single" w:sz="4" w:space="0" w:color="auto"/>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600" w:type="dxa"/>
            <w:gridSpan w:val="2"/>
            <w:vMerge/>
            <w:tcBorders>
              <w:top w:val="nil"/>
              <w:left w:val="nil"/>
              <w:bottom w:val="single" w:sz="4" w:space="0" w:color="auto"/>
              <w:right w:val="nil"/>
            </w:tcBorders>
            <w:vAlign w:val="center"/>
            <w:hideMark/>
          </w:tcPr>
          <w:p w:rsidR="00601267" w:rsidRDefault="00601267" w:rsidP="001E6B2F">
            <w:pPr>
              <w:rPr>
                <w:rFonts w:ascii="Times New Roman" w:eastAsia="方正仿宋_GBK" w:hAnsi="Times New Roman" w:hint="default"/>
                <w:color w:val="000000"/>
              </w:rPr>
            </w:pPr>
          </w:p>
        </w:tc>
        <w:tc>
          <w:tcPr>
            <w:tcW w:w="1189" w:type="dxa"/>
            <w:gridSpan w:val="3"/>
            <w:tcBorders>
              <w:top w:val="single" w:sz="4" w:space="0" w:color="auto"/>
              <w:left w:val="single" w:sz="4" w:space="0" w:color="auto"/>
              <w:bottom w:val="single" w:sz="4" w:space="0" w:color="auto"/>
              <w:right w:val="single" w:sz="4" w:space="0" w:color="000000"/>
            </w:tcBorders>
            <w:vAlign w:val="center"/>
            <w:hideMark/>
          </w:tcPr>
          <w:p w:rsidR="00601267" w:rsidRDefault="001E6B2F"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70.62</w:t>
            </w:r>
          </w:p>
        </w:tc>
        <w:tc>
          <w:tcPr>
            <w:tcW w:w="1630" w:type="dxa"/>
            <w:gridSpan w:val="4"/>
            <w:tcBorders>
              <w:top w:val="single" w:sz="4" w:space="0" w:color="auto"/>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65.4</w:t>
            </w:r>
          </w:p>
        </w:tc>
        <w:tc>
          <w:tcPr>
            <w:tcW w:w="1475" w:type="dxa"/>
            <w:gridSpan w:val="3"/>
            <w:tcBorders>
              <w:top w:val="single" w:sz="4" w:space="0" w:color="auto"/>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65.4</w:t>
            </w:r>
          </w:p>
        </w:tc>
        <w:tc>
          <w:tcPr>
            <w:tcW w:w="1405" w:type="dxa"/>
            <w:gridSpan w:val="2"/>
            <w:tcBorders>
              <w:top w:val="nil"/>
              <w:left w:val="nil"/>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713" w:type="dxa"/>
            <w:tcBorders>
              <w:top w:val="nil"/>
              <w:left w:val="nil"/>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549" w:type="dxa"/>
            <w:tcBorders>
              <w:top w:val="nil"/>
              <w:left w:val="nil"/>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r>
      <w:tr w:rsidR="00601267" w:rsidTr="001E6B2F">
        <w:trPr>
          <w:trHeight w:val="575"/>
        </w:trPr>
        <w:tc>
          <w:tcPr>
            <w:tcW w:w="953" w:type="dxa"/>
            <w:vMerge w:val="restart"/>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当年绩效目标</w:t>
            </w:r>
          </w:p>
        </w:tc>
        <w:tc>
          <w:tcPr>
            <w:tcW w:w="2268" w:type="dxa"/>
            <w:gridSpan w:val="5"/>
            <w:tcBorders>
              <w:top w:val="single" w:sz="4" w:space="0" w:color="auto"/>
              <w:left w:val="nil"/>
              <w:bottom w:val="single" w:sz="4" w:space="0" w:color="auto"/>
              <w:right w:val="single" w:sz="4" w:space="0" w:color="000000"/>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年初绩效目标</w:t>
            </w:r>
          </w:p>
        </w:tc>
        <w:tc>
          <w:tcPr>
            <w:tcW w:w="3105" w:type="dxa"/>
            <w:gridSpan w:val="7"/>
            <w:tcBorders>
              <w:top w:val="single" w:sz="4" w:space="0" w:color="auto"/>
              <w:left w:val="nil"/>
              <w:bottom w:val="single" w:sz="4" w:space="0" w:color="auto"/>
              <w:right w:val="single" w:sz="4" w:space="0" w:color="000000"/>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全年（调整）绩效目标</w:t>
            </w:r>
          </w:p>
        </w:tc>
        <w:tc>
          <w:tcPr>
            <w:tcW w:w="3667" w:type="dxa"/>
            <w:gridSpan w:val="4"/>
            <w:tcBorders>
              <w:top w:val="single" w:sz="4" w:space="0" w:color="auto"/>
              <w:left w:val="nil"/>
              <w:bottom w:val="single" w:sz="4" w:space="0" w:color="auto"/>
              <w:right w:val="single" w:sz="4" w:space="0" w:color="000000"/>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全年目标实际完成情况</w:t>
            </w:r>
          </w:p>
        </w:tc>
      </w:tr>
      <w:tr w:rsidR="00601267" w:rsidTr="001E6B2F">
        <w:trPr>
          <w:trHeight w:val="712"/>
        </w:trPr>
        <w:tc>
          <w:tcPr>
            <w:tcW w:w="300" w:type="dxa"/>
            <w:vMerge/>
            <w:tcBorders>
              <w:top w:val="nil"/>
              <w:left w:val="single" w:sz="4" w:space="0" w:color="auto"/>
              <w:bottom w:val="single" w:sz="4" w:space="0" w:color="auto"/>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2268" w:type="dxa"/>
            <w:gridSpan w:val="5"/>
            <w:tcBorders>
              <w:top w:val="single" w:sz="4" w:space="0" w:color="auto"/>
              <w:left w:val="nil"/>
              <w:bottom w:val="single" w:sz="4" w:space="0" w:color="auto"/>
              <w:right w:val="single" w:sz="4" w:space="0" w:color="000000"/>
            </w:tcBorders>
            <w:vAlign w:val="center"/>
            <w:hideMark/>
          </w:tcPr>
          <w:p w:rsidR="00601267" w:rsidRDefault="001E6B2F"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70.62</w:t>
            </w:r>
          </w:p>
        </w:tc>
        <w:tc>
          <w:tcPr>
            <w:tcW w:w="3105" w:type="dxa"/>
            <w:gridSpan w:val="7"/>
            <w:tcBorders>
              <w:top w:val="single" w:sz="4" w:space="0" w:color="auto"/>
              <w:left w:val="nil"/>
              <w:bottom w:val="single" w:sz="4" w:space="0" w:color="auto"/>
              <w:right w:val="single" w:sz="4" w:space="0" w:color="000000"/>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65.4</w:t>
            </w:r>
          </w:p>
        </w:tc>
        <w:tc>
          <w:tcPr>
            <w:tcW w:w="3667" w:type="dxa"/>
            <w:gridSpan w:val="4"/>
            <w:tcBorders>
              <w:top w:val="single" w:sz="4" w:space="0" w:color="auto"/>
              <w:left w:val="nil"/>
              <w:bottom w:val="single" w:sz="4" w:space="0" w:color="auto"/>
              <w:right w:val="single" w:sz="4" w:space="0" w:color="000000"/>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65.4</w:t>
            </w:r>
          </w:p>
        </w:tc>
      </w:tr>
      <w:tr w:rsidR="00601267" w:rsidTr="001E6B2F">
        <w:trPr>
          <w:trHeight w:val="575"/>
        </w:trPr>
        <w:tc>
          <w:tcPr>
            <w:tcW w:w="953" w:type="dxa"/>
            <w:vMerge w:val="restart"/>
            <w:tcBorders>
              <w:top w:val="nil"/>
              <w:left w:val="single" w:sz="4" w:space="0" w:color="auto"/>
              <w:bottom w:val="nil"/>
              <w:right w:val="single" w:sz="4" w:space="0" w:color="auto"/>
            </w:tcBorders>
            <w:textDirection w:val="tbRlV"/>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绩效指标</w:t>
            </w:r>
          </w:p>
        </w:tc>
        <w:tc>
          <w:tcPr>
            <w:tcW w:w="741" w:type="dxa"/>
            <w:tcBorders>
              <w:top w:val="nil"/>
              <w:left w:val="nil"/>
              <w:bottom w:val="single" w:sz="4" w:space="0" w:color="auto"/>
              <w:right w:val="nil"/>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名称</w:t>
            </w:r>
          </w:p>
        </w:tc>
        <w:tc>
          <w:tcPr>
            <w:tcW w:w="1077"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计量</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单位</w:t>
            </w:r>
          </w:p>
        </w:tc>
        <w:tc>
          <w:tcPr>
            <w:tcW w:w="450" w:type="dxa"/>
            <w:tcBorders>
              <w:top w:val="nil"/>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性质</w:t>
            </w:r>
          </w:p>
        </w:tc>
        <w:tc>
          <w:tcPr>
            <w:tcW w:w="732" w:type="dxa"/>
            <w:tcBorders>
              <w:top w:val="nil"/>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891" w:type="dxa"/>
            <w:gridSpan w:val="2"/>
            <w:tcBorders>
              <w:top w:val="nil"/>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调整</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895" w:type="dxa"/>
            <w:gridSpan w:val="3"/>
            <w:tcBorders>
              <w:top w:val="nil"/>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完成</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587" w:type="dxa"/>
            <w:tcBorders>
              <w:top w:val="nil"/>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系数</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1174" w:type="dxa"/>
            <w:tcBorders>
              <w:top w:val="nil"/>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指标权重</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944" w:type="dxa"/>
            <w:gridSpan w:val="2"/>
            <w:tcBorders>
              <w:top w:val="nil"/>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1549" w:type="dxa"/>
            <w:tcBorders>
              <w:top w:val="nil"/>
              <w:left w:val="nil"/>
              <w:bottom w:val="single" w:sz="4" w:space="0" w:color="auto"/>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是否核心</w:t>
            </w:r>
          </w:p>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tc>
      </w:tr>
      <w:tr w:rsidR="00601267" w:rsidTr="001E6B2F">
        <w:trPr>
          <w:trHeight w:val="500"/>
        </w:trPr>
        <w:tc>
          <w:tcPr>
            <w:tcW w:w="300" w:type="dxa"/>
            <w:vMerge/>
            <w:tcBorders>
              <w:top w:val="nil"/>
              <w:left w:val="single" w:sz="4" w:space="0" w:color="auto"/>
              <w:bottom w:val="nil"/>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741" w:type="dxa"/>
            <w:vMerge w:val="restart"/>
            <w:tcBorders>
              <w:top w:val="nil"/>
              <w:left w:val="nil"/>
              <w:bottom w:val="nil"/>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公用经费控制率</w:t>
            </w:r>
          </w:p>
        </w:tc>
        <w:tc>
          <w:tcPr>
            <w:tcW w:w="450"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891" w:type="dxa"/>
            <w:gridSpan w:val="2"/>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587"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174"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874"/>
        </w:trPr>
        <w:tc>
          <w:tcPr>
            <w:tcW w:w="300" w:type="dxa"/>
            <w:vMerge/>
            <w:tcBorders>
              <w:top w:val="nil"/>
              <w:left w:val="single" w:sz="4" w:space="0" w:color="auto"/>
              <w:bottom w:val="nil"/>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300" w:type="dxa"/>
            <w:vMerge/>
            <w:tcBorders>
              <w:top w:val="nil"/>
              <w:left w:val="nil"/>
              <w:bottom w:val="nil"/>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一般性支出压减率</w:t>
            </w:r>
          </w:p>
        </w:tc>
        <w:tc>
          <w:tcPr>
            <w:tcW w:w="450"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90"/>
        </w:trPr>
        <w:tc>
          <w:tcPr>
            <w:tcW w:w="953" w:type="dxa"/>
            <w:tcBorders>
              <w:top w:val="nil"/>
              <w:left w:val="single" w:sz="4" w:space="0" w:color="auto"/>
              <w:bottom w:val="nil"/>
              <w:right w:val="single" w:sz="4" w:space="0" w:color="auto"/>
            </w:tcBorders>
            <w:vAlign w:val="center"/>
          </w:tcPr>
          <w:p w:rsidR="00601267" w:rsidRDefault="00601267" w:rsidP="001E6B2F">
            <w:pPr>
              <w:spacing w:line="300" w:lineRule="exact"/>
              <w:jc w:val="center"/>
              <w:rPr>
                <w:rFonts w:ascii="Times New Roman" w:eastAsia="方正仿宋_GBK" w:hAnsi="Times New Roman" w:hint="default"/>
                <w:color w:val="000000"/>
              </w:rPr>
            </w:pPr>
          </w:p>
        </w:tc>
        <w:tc>
          <w:tcPr>
            <w:tcW w:w="300" w:type="dxa"/>
            <w:vMerge/>
            <w:tcBorders>
              <w:top w:val="nil"/>
              <w:left w:val="nil"/>
              <w:bottom w:val="nil"/>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三公经费变动率</w:t>
            </w:r>
          </w:p>
        </w:tc>
        <w:tc>
          <w:tcPr>
            <w:tcW w:w="450"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415"/>
        </w:trPr>
        <w:tc>
          <w:tcPr>
            <w:tcW w:w="953" w:type="dxa"/>
            <w:tcBorders>
              <w:top w:val="nil"/>
              <w:left w:val="single" w:sz="4" w:space="0" w:color="auto"/>
              <w:bottom w:val="nil"/>
              <w:right w:val="single" w:sz="4" w:space="0" w:color="auto"/>
            </w:tcBorders>
            <w:vAlign w:val="center"/>
          </w:tcPr>
          <w:p w:rsidR="00601267" w:rsidRDefault="00601267" w:rsidP="001E6B2F">
            <w:pPr>
              <w:spacing w:line="300" w:lineRule="exact"/>
              <w:jc w:val="center"/>
              <w:rPr>
                <w:rFonts w:ascii="Times New Roman" w:eastAsia="方正仿宋_GBK" w:hAnsi="Times New Roman" w:hint="default"/>
                <w:color w:val="000000"/>
              </w:rPr>
            </w:pPr>
          </w:p>
        </w:tc>
        <w:tc>
          <w:tcPr>
            <w:tcW w:w="741" w:type="dxa"/>
            <w:vMerge w:val="restart"/>
            <w:tcBorders>
              <w:top w:val="nil"/>
              <w:left w:val="nil"/>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基本支</w:t>
            </w:r>
            <w:r>
              <w:rPr>
                <w:rFonts w:ascii="Times New Roman" w:eastAsia="方正仿宋_GBK" w:hAnsi="Times New Roman"/>
                <w:color w:val="000000"/>
              </w:rPr>
              <w:lastRenderedPageBreak/>
              <w:t>出预算控制率</w:t>
            </w:r>
          </w:p>
        </w:tc>
        <w:tc>
          <w:tcPr>
            <w:tcW w:w="450"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lastRenderedPageBreak/>
              <w:t>150%</w:t>
            </w:r>
          </w:p>
        </w:tc>
        <w:tc>
          <w:tcPr>
            <w:tcW w:w="891" w:type="dxa"/>
            <w:gridSpan w:val="2"/>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lastRenderedPageBreak/>
              <w:t>150%</w:t>
            </w:r>
          </w:p>
        </w:tc>
        <w:tc>
          <w:tcPr>
            <w:tcW w:w="592"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415"/>
        </w:trPr>
        <w:tc>
          <w:tcPr>
            <w:tcW w:w="953" w:type="dxa"/>
            <w:tcBorders>
              <w:top w:val="nil"/>
              <w:left w:val="single" w:sz="4" w:space="0" w:color="auto"/>
              <w:bottom w:val="nil"/>
              <w:right w:val="single" w:sz="4" w:space="0" w:color="auto"/>
            </w:tcBorders>
            <w:vAlign w:val="center"/>
          </w:tcPr>
          <w:p w:rsidR="00601267" w:rsidRDefault="00601267" w:rsidP="001E6B2F">
            <w:pPr>
              <w:spacing w:line="300" w:lineRule="exact"/>
              <w:jc w:val="center"/>
              <w:rPr>
                <w:rFonts w:ascii="Times New Roman" w:eastAsia="方正仿宋_GBK" w:hAnsi="Times New Roman" w:hint="default"/>
                <w:color w:val="000000"/>
              </w:rPr>
            </w:pPr>
          </w:p>
        </w:tc>
        <w:tc>
          <w:tcPr>
            <w:tcW w:w="300" w:type="dxa"/>
            <w:vMerge/>
            <w:tcBorders>
              <w:top w:val="nil"/>
              <w:left w:val="nil"/>
              <w:bottom w:val="single" w:sz="4" w:space="0" w:color="auto"/>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往来账款变动率</w:t>
            </w:r>
          </w:p>
        </w:tc>
        <w:tc>
          <w:tcPr>
            <w:tcW w:w="450"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415"/>
        </w:trPr>
        <w:tc>
          <w:tcPr>
            <w:tcW w:w="953" w:type="dxa"/>
            <w:tcBorders>
              <w:top w:val="nil"/>
              <w:left w:val="single" w:sz="4" w:space="0" w:color="auto"/>
              <w:bottom w:val="nil"/>
              <w:right w:val="single" w:sz="4" w:space="0" w:color="auto"/>
            </w:tcBorders>
            <w:vAlign w:val="center"/>
          </w:tcPr>
          <w:p w:rsidR="00601267" w:rsidRDefault="00601267" w:rsidP="001E6B2F">
            <w:pPr>
              <w:spacing w:line="300" w:lineRule="exact"/>
              <w:jc w:val="center"/>
              <w:rPr>
                <w:rFonts w:ascii="Times New Roman" w:eastAsia="方正仿宋_GBK" w:hAnsi="Times New Roman" w:hint="default"/>
                <w:color w:val="000000"/>
              </w:rPr>
            </w:pPr>
          </w:p>
        </w:tc>
        <w:tc>
          <w:tcPr>
            <w:tcW w:w="741" w:type="dxa"/>
            <w:tcBorders>
              <w:top w:val="nil"/>
              <w:left w:val="nil"/>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数量指标</w:t>
            </w:r>
          </w:p>
        </w:tc>
        <w:tc>
          <w:tcPr>
            <w:tcW w:w="1077"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结转结余率</w:t>
            </w:r>
          </w:p>
        </w:tc>
        <w:tc>
          <w:tcPr>
            <w:tcW w:w="450"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891" w:type="dxa"/>
            <w:gridSpan w:val="2"/>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592"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415"/>
        </w:trPr>
        <w:tc>
          <w:tcPr>
            <w:tcW w:w="953" w:type="dxa"/>
            <w:tcBorders>
              <w:top w:val="nil"/>
              <w:left w:val="single" w:sz="4" w:space="0" w:color="auto"/>
              <w:bottom w:val="nil"/>
              <w:right w:val="single" w:sz="4" w:space="0" w:color="auto"/>
            </w:tcBorders>
            <w:vAlign w:val="center"/>
          </w:tcPr>
          <w:p w:rsidR="00601267" w:rsidRDefault="00601267" w:rsidP="001E6B2F">
            <w:pPr>
              <w:spacing w:line="300" w:lineRule="exact"/>
              <w:jc w:val="center"/>
              <w:rPr>
                <w:rFonts w:ascii="Times New Roman" w:eastAsia="方正仿宋_GBK" w:hAnsi="Times New Roman" w:hint="default"/>
                <w:color w:val="000000"/>
              </w:rPr>
            </w:pPr>
          </w:p>
        </w:tc>
        <w:tc>
          <w:tcPr>
            <w:tcW w:w="741" w:type="dxa"/>
            <w:tcBorders>
              <w:top w:val="nil"/>
              <w:left w:val="nil"/>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时效指标</w:t>
            </w:r>
          </w:p>
        </w:tc>
        <w:tc>
          <w:tcPr>
            <w:tcW w:w="1077"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预算执行序时进度</w:t>
            </w:r>
          </w:p>
        </w:tc>
        <w:tc>
          <w:tcPr>
            <w:tcW w:w="450"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891" w:type="dxa"/>
            <w:gridSpan w:val="2"/>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592"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483"/>
        </w:trPr>
        <w:tc>
          <w:tcPr>
            <w:tcW w:w="953" w:type="dxa"/>
            <w:vMerge w:val="restart"/>
            <w:tcBorders>
              <w:top w:val="nil"/>
              <w:left w:val="single" w:sz="4" w:space="0" w:color="auto"/>
              <w:bottom w:val="nil"/>
              <w:right w:val="single" w:sz="4" w:space="0" w:color="auto"/>
            </w:tcBorders>
            <w:vAlign w:val="center"/>
          </w:tcPr>
          <w:p w:rsidR="00601267" w:rsidRDefault="00601267" w:rsidP="001E6B2F">
            <w:pPr>
              <w:spacing w:line="300" w:lineRule="exact"/>
              <w:jc w:val="center"/>
              <w:rPr>
                <w:rFonts w:ascii="Times New Roman" w:eastAsia="方正仿宋_GBK" w:hAnsi="Times New Roman" w:hint="default"/>
                <w:color w:val="000000"/>
              </w:rPr>
            </w:pPr>
          </w:p>
        </w:tc>
        <w:tc>
          <w:tcPr>
            <w:tcW w:w="741" w:type="dxa"/>
            <w:vMerge w:val="restart"/>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森林覆盖率</w:t>
            </w:r>
          </w:p>
        </w:tc>
        <w:tc>
          <w:tcPr>
            <w:tcW w:w="450"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1" w:type="dxa"/>
            <w:gridSpan w:val="2"/>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200"/>
        </w:trPr>
        <w:tc>
          <w:tcPr>
            <w:tcW w:w="300" w:type="dxa"/>
            <w:vMerge/>
            <w:tcBorders>
              <w:top w:val="nil"/>
              <w:left w:val="single" w:sz="4" w:space="0" w:color="auto"/>
              <w:bottom w:val="nil"/>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300" w:type="dxa"/>
            <w:vMerge/>
            <w:tcBorders>
              <w:top w:val="nil"/>
              <w:left w:val="single" w:sz="4" w:space="0" w:color="auto"/>
              <w:bottom w:val="single" w:sz="4" w:space="0" w:color="auto"/>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森林火灾受害率</w:t>
            </w:r>
          </w:p>
        </w:tc>
        <w:tc>
          <w:tcPr>
            <w:tcW w:w="450"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216"/>
        </w:trPr>
        <w:tc>
          <w:tcPr>
            <w:tcW w:w="300" w:type="dxa"/>
            <w:vMerge/>
            <w:tcBorders>
              <w:top w:val="nil"/>
              <w:left w:val="single" w:sz="4" w:space="0" w:color="auto"/>
              <w:bottom w:val="nil"/>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300" w:type="dxa"/>
            <w:vMerge/>
            <w:tcBorders>
              <w:top w:val="nil"/>
              <w:left w:val="single" w:sz="4" w:space="0" w:color="auto"/>
              <w:bottom w:val="single" w:sz="4" w:space="0" w:color="auto"/>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有害生物成灾率</w:t>
            </w:r>
          </w:p>
        </w:tc>
        <w:tc>
          <w:tcPr>
            <w:tcW w:w="450"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197"/>
        </w:trPr>
        <w:tc>
          <w:tcPr>
            <w:tcW w:w="300" w:type="dxa"/>
            <w:vMerge/>
            <w:tcBorders>
              <w:top w:val="nil"/>
              <w:left w:val="single" w:sz="4" w:space="0" w:color="auto"/>
              <w:bottom w:val="nil"/>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可持续影响指标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林业产业健康稳定发展可持续影响</w:t>
            </w:r>
          </w:p>
        </w:tc>
        <w:tc>
          <w:tcPr>
            <w:tcW w:w="450"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592"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113"/>
        </w:trPr>
        <w:tc>
          <w:tcPr>
            <w:tcW w:w="300" w:type="dxa"/>
            <w:vMerge/>
            <w:tcBorders>
              <w:top w:val="nil"/>
              <w:left w:val="single" w:sz="4" w:space="0" w:color="auto"/>
              <w:bottom w:val="nil"/>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生态效益指标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生态环境保护率</w:t>
            </w:r>
          </w:p>
        </w:tc>
        <w:tc>
          <w:tcPr>
            <w:tcW w:w="450"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601267" w:rsidRDefault="00601267" w:rsidP="001E6B2F">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122"/>
        </w:trPr>
        <w:tc>
          <w:tcPr>
            <w:tcW w:w="300" w:type="dxa"/>
            <w:vMerge/>
            <w:tcBorders>
              <w:top w:val="nil"/>
              <w:left w:val="single" w:sz="4" w:space="0" w:color="auto"/>
              <w:bottom w:val="nil"/>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86"/>
        </w:trPr>
        <w:tc>
          <w:tcPr>
            <w:tcW w:w="300" w:type="dxa"/>
            <w:vMerge/>
            <w:tcBorders>
              <w:top w:val="nil"/>
              <w:left w:val="single" w:sz="4" w:space="0" w:color="auto"/>
              <w:bottom w:val="nil"/>
              <w:right w:val="single" w:sz="4" w:space="0" w:color="auto"/>
            </w:tcBorders>
            <w:vAlign w:val="center"/>
            <w:hideMark/>
          </w:tcPr>
          <w:p w:rsidR="00601267" w:rsidRDefault="00601267" w:rsidP="001E6B2F">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601267" w:rsidRDefault="00601267" w:rsidP="001E6B2F">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415"/>
        </w:trPr>
        <w:tc>
          <w:tcPr>
            <w:tcW w:w="953" w:type="dxa"/>
            <w:tcBorders>
              <w:top w:val="nil"/>
              <w:left w:val="single" w:sz="4" w:space="0" w:color="auto"/>
              <w:bottom w:val="nil"/>
              <w:right w:val="single" w:sz="4" w:space="0" w:color="auto"/>
            </w:tcBorders>
            <w:vAlign w:val="center"/>
            <w:hideMark/>
          </w:tcPr>
          <w:p w:rsidR="00601267" w:rsidRDefault="00601267" w:rsidP="001E6B2F">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说明</w:t>
            </w:r>
          </w:p>
        </w:tc>
        <w:tc>
          <w:tcPr>
            <w:tcW w:w="9040" w:type="dxa"/>
            <w:gridSpan w:val="16"/>
            <w:tcBorders>
              <w:top w:val="nil"/>
              <w:left w:val="nil"/>
              <w:bottom w:val="single" w:sz="4" w:space="0" w:color="auto"/>
              <w:right w:val="nil"/>
            </w:tcBorders>
            <w:vAlign w:val="center"/>
          </w:tcPr>
          <w:p w:rsidR="00601267" w:rsidRDefault="00601267" w:rsidP="001E6B2F">
            <w:pPr>
              <w:spacing w:line="300" w:lineRule="exact"/>
              <w:rPr>
                <w:rFonts w:ascii="Times New Roman" w:eastAsia="方正仿宋_GBK" w:hAnsi="Times New Roman" w:hint="default"/>
                <w:color w:val="000000"/>
              </w:rPr>
            </w:pPr>
          </w:p>
        </w:tc>
      </w:tr>
      <w:tr w:rsidR="00601267" w:rsidTr="001E6B2F">
        <w:trPr>
          <w:trHeight w:val="415"/>
        </w:trPr>
        <w:tc>
          <w:tcPr>
            <w:tcW w:w="953" w:type="dxa"/>
            <w:tcBorders>
              <w:top w:val="nil"/>
              <w:left w:val="single" w:sz="4" w:space="0" w:color="auto"/>
              <w:bottom w:val="single" w:sz="4" w:space="0" w:color="auto"/>
              <w:right w:val="single" w:sz="4" w:space="0" w:color="auto"/>
            </w:tcBorders>
            <w:vAlign w:val="center"/>
          </w:tcPr>
          <w:p w:rsidR="00601267" w:rsidRDefault="00601267" w:rsidP="001E6B2F">
            <w:pPr>
              <w:spacing w:line="300" w:lineRule="exact"/>
              <w:jc w:val="center"/>
              <w:rPr>
                <w:rFonts w:ascii="Times New Roman" w:eastAsia="方正仿宋_GBK" w:hAnsi="Times New Roman" w:hint="default"/>
                <w:color w:val="000000"/>
              </w:rPr>
            </w:pPr>
          </w:p>
        </w:tc>
        <w:tc>
          <w:tcPr>
            <w:tcW w:w="9040" w:type="dxa"/>
            <w:gridSpan w:val="16"/>
            <w:tcBorders>
              <w:top w:val="single" w:sz="4" w:space="0" w:color="auto"/>
              <w:left w:val="nil"/>
              <w:bottom w:val="single" w:sz="4" w:space="0" w:color="auto"/>
              <w:right w:val="single" w:sz="4" w:space="0" w:color="000000"/>
            </w:tcBorders>
            <w:vAlign w:val="center"/>
          </w:tcPr>
          <w:p w:rsidR="00601267" w:rsidRDefault="00601267" w:rsidP="001E6B2F">
            <w:pPr>
              <w:spacing w:line="300" w:lineRule="exact"/>
              <w:rPr>
                <w:rFonts w:ascii="Times New Roman" w:eastAsia="方正仿宋_GBK" w:hAnsi="Times New Roman" w:hint="default"/>
                <w:color w:val="000000"/>
              </w:rPr>
            </w:pPr>
          </w:p>
        </w:tc>
      </w:tr>
    </w:tbl>
    <w:p w:rsidR="00601267" w:rsidRDefault="00601267" w:rsidP="00601267">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项目支出绩效自评表（一级项目）</w:t>
      </w:r>
    </w:p>
    <w:p w:rsidR="00601267" w:rsidRDefault="00601267" w:rsidP="00601267">
      <w:pPr>
        <w:pStyle w:val="Char0"/>
        <w:spacing w:before="0" w:beforeAutospacing="0" w:after="0" w:afterAutospacing="0" w:line="596"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我单位无项目资金支出。</w:t>
      </w:r>
    </w:p>
    <w:p w:rsidR="00601267" w:rsidRDefault="00601267" w:rsidP="00601267">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601267" w:rsidRDefault="00601267" w:rsidP="00601267">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我单位无项目资金支出。</w:t>
      </w:r>
    </w:p>
    <w:p w:rsidR="00601267" w:rsidRDefault="00601267" w:rsidP="00601267">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rPr>
        <w:t>（三）财政绩效评价情况</w:t>
      </w:r>
    </w:p>
    <w:p w:rsidR="00601267" w:rsidRDefault="00601267" w:rsidP="00601267">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我单位无项目资金支出。</w:t>
      </w:r>
    </w:p>
    <w:p w:rsidR="004513E2" w:rsidRDefault="001E6B2F">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 xml:space="preserve"> 六、专业名词解释</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（五）使用非财政拨款结余（含专用结余）</w:t>
      </w:r>
      <w:bookmarkStart w:id="0" w:name="_GoBack"/>
      <w:bookmarkEnd w:id="0"/>
      <w:r>
        <w:rPr>
          <w:rStyle w:val="a8"/>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4513E2" w:rsidRDefault="001E6B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七、决算公开联系方式及信息反馈渠道</w:t>
      </w:r>
    </w:p>
    <w:p w:rsidR="004513E2" w:rsidRDefault="001E6B2F">
      <w:pPr>
        <w:pStyle w:val="Char0"/>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4513E2" w:rsidRDefault="001E6B2F">
      <w:pPr>
        <w:pStyle w:val="Char0"/>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color w:val="FF0000"/>
          <w:sz w:val="32"/>
          <w:szCs w:val="32"/>
          <w:shd w:val="clear" w:color="auto" w:fill="FFFFFF"/>
        </w:rPr>
        <w:t>某某某   023-********</w:t>
      </w:r>
    </w:p>
    <w:p w:rsidR="004513E2" w:rsidRDefault="001E6B2F" w:rsidP="00601267">
      <w:pPr>
        <w:pStyle w:val="1"/>
        <w:autoSpaceDE w:val="0"/>
        <w:spacing w:line="596" w:lineRule="exact"/>
        <w:ind w:firstLine="643"/>
        <w:jc w:val="both"/>
        <w:rPr>
          <w:rStyle w:val="a8"/>
          <w:rFonts w:ascii="方正仿宋_GBK" w:eastAsia="方正仿宋_GBK" w:hAnsi="方正仿宋_GBK" w:cs="方正仿宋_GBK"/>
          <w:sz w:val="32"/>
          <w:szCs w:val="32"/>
          <w:shd w:val="clear" w:color="auto" w:fill="FFFF00"/>
        </w:rPr>
        <w:sectPr w:rsidR="004513E2">
          <w:footerReference w:type="default" r:id="rId7"/>
          <w:pgSz w:w="11915" w:h="16840"/>
          <w:pgMar w:top="1440" w:right="1800" w:bottom="1440" w:left="1800" w:header="851" w:footer="992" w:gutter="0"/>
          <w:pgNumType w:fmt="numberInDash"/>
          <w:cols w:space="720"/>
          <w:docGrid w:type="lines" w:linePitch="312"/>
        </w:sectPr>
      </w:pPr>
      <w:r>
        <w:rPr>
          <w:rStyle w:val="21"/>
          <w:rFonts w:ascii="方正仿宋_GBK" w:eastAsia="方正仿宋_GBK" w:hAnsi="方正仿宋_GBK" w:cs="方正仿宋_GBK" w:hint="eastAsia"/>
          <w:sz w:val="32"/>
          <w:szCs w:val="32"/>
          <w:shd w:val="clear" w:color="auto" w:fill="FFFF00"/>
        </w:rPr>
        <w:t>A不需要在本文末尾落款单位名称和时间。一定记得全文改为标准公文格式！</w:t>
      </w: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4513E2">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4513E2">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4513E2" w:rsidRDefault="004513E2">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4513E2">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80" w:lineRule="exact"/>
              <w:rPr>
                <w:rFonts w:ascii="Arial" w:hAnsi="Arial" w:cs="Arial" w:hint="default"/>
                <w:color w:val="000000"/>
                <w:sz w:val="22"/>
                <w:szCs w:val="22"/>
              </w:rPr>
            </w:pPr>
            <w:r>
              <w:rPr>
                <w:rFonts w:cs="宋体"/>
                <w:sz w:val="20"/>
                <w:szCs w:val="20"/>
              </w:rPr>
              <w:t>部门：</w:t>
            </w:r>
            <w:r>
              <w:rPr>
                <w:sz w:val="20"/>
              </w:rPr>
              <w:t>城口县大巴山生物多样性保护中心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513E2">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65.40</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0.25</w:t>
            </w: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7.89</w:t>
            </w: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2.89</w:t>
            </w: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50.42</w:t>
            </w: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3.95</w:t>
            </w: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65.40</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65.40</w:t>
            </w: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20"/>
                <w:szCs w:val="20"/>
              </w:rPr>
            </w:pPr>
          </w:p>
        </w:tc>
      </w:tr>
      <w:tr w:rsidR="004513E2">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65.40</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4513E2" w:rsidRDefault="001E6B2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65.40</w:t>
            </w:r>
          </w:p>
        </w:tc>
      </w:tr>
    </w:tbl>
    <w:p w:rsidR="004513E2" w:rsidRDefault="004513E2">
      <w:pPr>
        <w:rPr>
          <w:rFonts w:cs="宋体" w:hint="default"/>
          <w:sz w:val="21"/>
          <w:szCs w:val="21"/>
        </w:rPr>
      </w:pPr>
    </w:p>
    <w:p w:rsidR="004513E2" w:rsidRDefault="001E6B2F">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362"/>
        <w:gridCol w:w="2973"/>
        <w:gridCol w:w="1377"/>
        <w:gridCol w:w="1429"/>
        <w:gridCol w:w="1463"/>
        <w:gridCol w:w="1355"/>
        <w:gridCol w:w="1386"/>
        <w:gridCol w:w="1256"/>
        <w:gridCol w:w="1256"/>
        <w:gridCol w:w="1646"/>
      </w:tblGrid>
      <w:tr w:rsidR="004513E2">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4513E2" w:rsidRDefault="001E6B2F">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4513E2">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4513E2" w:rsidRDefault="001E6B2F">
            <w:pPr>
              <w:spacing w:line="280" w:lineRule="exact"/>
              <w:rPr>
                <w:rFonts w:cs="宋体" w:hint="default"/>
                <w:color w:val="000000"/>
                <w:sz w:val="20"/>
                <w:szCs w:val="20"/>
              </w:rPr>
            </w:pPr>
            <w:r>
              <w:rPr>
                <w:rFonts w:cs="宋体"/>
                <w:sz w:val="20"/>
                <w:szCs w:val="20"/>
              </w:rPr>
              <w:t>部门：</w:t>
            </w:r>
            <w:r>
              <w:rPr>
                <w:sz w:val="20"/>
              </w:rPr>
              <w:t>城口县大巴山生物多样性保护中心</w:t>
            </w:r>
          </w:p>
        </w:tc>
        <w:tc>
          <w:tcPr>
            <w:tcW w:w="461"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4513E2">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513E2">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4513E2" w:rsidRDefault="001E6B2F">
            <w:pPr>
              <w:jc w:val="center"/>
              <w:textAlignment w:val="bottom"/>
              <w:rPr>
                <w:rFonts w:cs="宋体" w:hint="default"/>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1E6B2F">
            <w:pPr>
              <w:jc w:val="center"/>
              <w:textAlignment w:val="bottom"/>
              <w:rPr>
                <w:rFonts w:cs="宋体" w:hint="default"/>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其他收入</w:t>
            </w:r>
          </w:p>
        </w:tc>
      </w:tr>
      <w:tr w:rsidR="004513E2">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r>
      <w:tr w:rsidR="004513E2">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513E2" w:rsidRDefault="004513E2">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r>
      <w:tr w:rsidR="004513E2">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513E2" w:rsidRDefault="004513E2">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r>
      <w:tr w:rsidR="004513E2">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513E2" w:rsidRDefault="004513E2">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r>
      <w:tr w:rsidR="004513E2">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65.40</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65.40</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20136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2013699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2101102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50.42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50.42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21302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林业和草原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50.42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50.42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2130204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事业机构</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50.42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50.42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4513E2" w:rsidRDefault="001E6B2F">
      <w:pPr>
        <w:ind w:left="600" w:hangingChars="300" w:hanging="600"/>
        <w:rPr>
          <w:rFonts w:cs="宋体" w:hint="default"/>
          <w:sz w:val="20"/>
          <w:szCs w:val="20"/>
        </w:rPr>
      </w:pPr>
      <w:r>
        <w:rPr>
          <w:rFonts w:cs="宋体"/>
          <w:sz w:val="20"/>
          <w:szCs w:val="20"/>
        </w:rPr>
        <w:lastRenderedPageBreak/>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4513E2" w:rsidRDefault="001E6B2F">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34"/>
        <w:gridCol w:w="3916"/>
        <w:gridCol w:w="1799"/>
        <w:gridCol w:w="1738"/>
        <w:gridCol w:w="1569"/>
        <w:gridCol w:w="1508"/>
        <w:gridCol w:w="1670"/>
        <w:gridCol w:w="1888"/>
      </w:tblGrid>
      <w:tr w:rsidR="004513E2">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513E2" w:rsidRDefault="001E6B2F">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4513E2">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4513E2" w:rsidRDefault="001E6B2F">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城口县大巴山生物多样性保护中心</w:t>
            </w:r>
          </w:p>
        </w:tc>
        <w:tc>
          <w:tcPr>
            <w:tcW w:w="567"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4513E2">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513E2">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1E6B2F">
            <w:pPr>
              <w:jc w:val="center"/>
              <w:textAlignment w:val="bottom"/>
              <w:rPr>
                <w:rFonts w:cs="宋体" w:hint="default"/>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对附属单位补助支出</w:t>
            </w:r>
          </w:p>
        </w:tc>
      </w:tr>
      <w:tr w:rsidR="004513E2">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r>
      <w:tr w:rsidR="004513E2">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513E2" w:rsidRDefault="004513E2">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r>
      <w:tr w:rsidR="004513E2">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513E2" w:rsidRDefault="004513E2">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r>
      <w:tr w:rsidR="004513E2">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513E2" w:rsidRDefault="004513E2">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r>
      <w:tr w:rsidR="004513E2">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65.40</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65.40</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0.25</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20136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0.25</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2013699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0.25</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2101102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50.42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50.42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21302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林业和草原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50.42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50.42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2130204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事业机构</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50.42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50.42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3.95</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3.95</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513E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3.95</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4513E2" w:rsidRDefault="001E6B2F">
      <w:pPr>
        <w:rPr>
          <w:rFonts w:cs="宋体" w:hint="default"/>
          <w:sz w:val="20"/>
          <w:szCs w:val="20"/>
        </w:rPr>
      </w:pPr>
      <w:r>
        <w:rPr>
          <w:rFonts w:cs="宋体"/>
          <w:sz w:val="20"/>
          <w:szCs w:val="20"/>
        </w:rPr>
        <w:lastRenderedPageBreak/>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4513E2" w:rsidRDefault="001E6B2F">
      <w:pPr>
        <w:rPr>
          <w:rFonts w:cs="宋体" w:hint="default"/>
          <w:sz w:val="21"/>
          <w:szCs w:val="21"/>
        </w:rPr>
      </w:pPr>
      <w:r>
        <w:rPr>
          <w:rFonts w:cs="宋体"/>
          <w:sz w:val="21"/>
          <w:szCs w:val="21"/>
        </w:rPr>
        <w:br w:type="page"/>
      </w:r>
    </w:p>
    <w:p w:rsidR="004513E2" w:rsidRDefault="004513E2">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4513E2">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4513E2">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4513E2" w:rsidRDefault="001E6B2F">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城口县大巴山生物多样性保护中心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4513E2">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513E2">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4513E2">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4513E2">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65.40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50.42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50.42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65.40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65.40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65.40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200" w:lineRule="exact"/>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200" w:lineRule="exact"/>
              <w:jc w:val="right"/>
              <w:rPr>
                <w:rFonts w:ascii="Times New Roman" w:hAnsi="Times New Roman" w:hint="default"/>
                <w:color w:val="000000"/>
                <w:sz w:val="18"/>
                <w:szCs w:val="18"/>
              </w:rPr>
            </w:pPr>
          </w:p>
        </w:tc>
      </w:tr>
      <w:tr w:rsidR="004513E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65.40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65.40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65.40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wordWrap w:val="0"/>
              <w:spacing w:line="200" w:lineRule="exact"/>
              <w:jc w:val="right"/>
              <w:textAlignment w:val="center"/>
              <w:rPr>
                <w:rFonts w:ascii="Times New Roman" w:hAnsi="Times New Roman" w:hint="default"/>
                <w:color w:val="000000"/>
                <w:sz w:val="18"/>
                <w:szCs w:val="18"/>
              </w:rPr>
            </w:pPr>
          </w:p>
        </w:tc>
      </w:tr>
    </w:tbl>
    <w:p w:rsidR="004513E2" w:rsidRDefault="001E6B2F">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306"/>
        <w:gridCol w:w="4073"/>
        <w:gridCol w:w="3306"/>
        <w:gridCol w:w="3297"/>
        <w:gridCol w:w="3340"/>
      </w:tblGrid>
      <w:tr w:rsidR="004513E2">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4513E2" w:rsidRDefault="001E6B2F">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4513E2">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4513E2" w:rsidRDefault="001E6B2F">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城口县大巴山生物多样性保护中心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4513E2">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513E2">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本年支出</w:t>
            </w:r>
          </w:p>
        </w:tc>
      </w:tr>
      <w:tr w:rsidR="004513E2">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项目支出</w:t>
            </w:r>
          </w:p>
        </w:tc>
      </w:tr>
      <w:tr w:rsidR="004513E2">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r>
      <w:tr w:rsidR="004513E2">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r>
      <w:tr w:rsidR="004513E2">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65.40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65.40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0.25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0.25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20136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0.25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0.25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2013699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50.42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50.42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50.42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50.42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2130204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事业机构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50.42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50.42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513E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4513E2" w:rsidRDefault="001E6B2F">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4513E2" w:rsidRDefault="001E6B2F">
      <w:pPr>
        <w:ind w:firstLineChars="300" w:firstLine="630"/>
        <w:rPr>
          <w:rFonts w:cs="宋体" w:hint="default"/>
          <w:sz w:val="21"/>
          <w:szCs w:val="21"/>
        </w:rPr>
      </w:pPr>
      <w:r>
        <w:rPr>
          <w:rFonts w:cs="宋体"/>
          <w:sz w:val="21"/>
          <w:szCs w:val="21"/>
        </w:rPr>
        <w:lastRenderedPageBreak/>
        <w:br w:type="page"/>
      </w:r>
    </w:p>
    <w:tbl>
      <w:tblPr>
        <w:tblW w:w="4994" w:type="pct"/>
        <w:tblCellMar>
          <w:left w:w="0" w:type="dxa"/>
          <w:right w:w="0" w:type="dxa"/>
        </w:tblCellMar>
        <w:tblLook w:val="04A0"/>
      </w:tblPr>
      <w:tblGrid>
        <w:gridCol w:w="802"/>
        <w:gridCol w:w="2810"/>
        <w:gridCol w:w="1540"/>
        <w:gridCol w:w="872"/>
        <w:gridCol w:w="2032"/>
        <w:gridCol w:w="1417"/>
        <w:gridCol w:w="872"/>
        <w:gridCol w:w="3462"/>
        <w:gridCol w:w="1497"/>
      </w:tblGrid>
      <w:tr w:rsidR="004513E2">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4513E2">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4513E2" w:rsidRDefault="001E6B2F">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城口县大巴山生物多样性保护中心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4513E2">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4513E2" w:rsidRDefault="004513E2">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513E2">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4513E2">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4513E2">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spacing w:line="192" w:lineRule="exact"/>
              <w:jc w:val="center"/>
              <w:rPr>
                <w:rFonts w:cs="宋体" w:hint="default"/>
                <w:b/>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61.85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29.27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rPr>
                <w:rFonts w:ascii="Times New Roman" w:hAnsi="Times New Roman" w:hint="default"/>
                <w:color w:val="000000"/>
                <w:sz w:val="18"/>
                <w:szCs w:val="18"/>
              </w:rPr>
            </w:pPr>
          </w:p>
        </w:tc>
      </w:tr>
      <w:tr w:rsidR="004513E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rPr>
                <w:rFonts w:ascii="Times New Roman" w:hAnsi="Times New Roman" w:hint="default"/>
                <w:color w:val="000000"/>
                <w:sz w:val="18"/>
                <w:szCs w:val="18"/>
              </w:rPr>
            </w:pPr>
          </w:p>
        </w:tc>
      </w:tr>
      <w:tr w:rsidR="004513E2">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4513E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spacing w:line="192" w:lineRule="exact"/>
              <w:jc w:val="right"/>
              <w:rPr>
                <w:rFonts w:ascii="Times New Roman" w:hAnsi="Times New Roman" w:hint="default"/>
                <w:color w:val="000000"/>
                <w:sz w:val="18"/>
                <w:szCs w:val="18"/>
              </w:rPr>
            </w:pPr>
          </w:p>
        </w:tc>
      </w:tr>
      <w:tr w:rsidR="004513E2">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1E6B2F">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61.85</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3.55</w:t>
            </w:r>
          </w:p>
        </w:tc>
      </w:tr>
    </w:tbl>
    <w:p w:rsidR="004513E2" w:rsidRDefault="001E6B2F">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tblPr>
      <w:tblGrid>
        <w:gridCol w:w="1387"/>
        <w:gridCol w:w="3527"/>
        <w:gridCol w:w="1701"/>
        <w:gridCol w:w="1701"/>
        <w:gridCol w:w="1701"/>
        <w:gridCol w:w="1701"/>
        <w:gridCol w:w="1765"/>
        <w:gridCol w:w="1839"/>
      </w:tblGrid>
      <w:tr w:rsidR="004513E2">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513E2" w:rsidRDefault="001E6B2F">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4513E2">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4513E2" w:rsidRDefault="001E6B2F">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城口县大巴山生物多样性保护中心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4513E2">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513E2">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年末结转和结余</w:t>
            </w:r>
          </w:p>
        </w:tc>
      </w:tr>
      <w:tr w:rsidR="004513E2">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r>
      <w:tr w:rsidR="004513E2">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r>
      <w:tr w:rsidR="004513E2">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r>
      <w:tr w:rsidR="004513E2">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4513E2">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jc w:val="both"/>
              <w:textAlignment w:val="center"/>
              <w:rPr>
                <w:rFonts w:cs="宋体" w:hint="default"/>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4513E2" w:rsidRDefault="001E6B2F">
      <w:pPr>
        <w:rPr>
          <w:rFonts w:cs="宋体" w:hint="default"/>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4513E2" w:rsidRDefault="001E6B2F">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305"/>
        <w:gridCol w:w="3604"/>
        <w:gridCol w:w="3273"/>
        <w:gridCol w:w="190"/>
        <w:gridCol w:w="3463"/>
        <w:gridCol w:w="86"/>
        <w:gridCol w:w="3401"/>
      </w:tblGrid>
      <w:tr w:rsidR="004513E2">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513E2" w:rsidRDefault="001E6B2F">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4513E2">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4513E2" w:rsidRDefault="001E6B2F">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城口县大巴山生物多样性保护中心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4513E2">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513E2" w:rsidRDefault="004513E2">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4513E2" w:rsidRDefault="001E6B2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513E2">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1E6B2F">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513E2" w:rsidRDefault="001E6B2F">
            <w:pPr>
              <w:jc w:val="center"/>
              <w:textAlignment w:val="bottom"/>
              <w:rPr>
                <w:rFonts w:cs="宋体" w:hint="default"/>
                <w:b/>
                <w:color w:val="000000"/>
                <w:sz w:val="20"/>
                <w:szCs w:val="20"/>
              </w:rPr>
            </w:pPr>
            <w:r>
              <w:rPr>
                <w:rFonts w:cs="宋体"/>
                <w:b/>
                <w:color w:val="000000"/>
                <w:sz w:val="20"/>
                <w:szCs w:val="20"/>
              </w:rPr>
              <w:t>本年支出</w:t>
            </w:r>
          </w:p>
        </w:tc>
      </w:tr>
      <w:tr w:rsidR="004513E2">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项目支出</w:t>
            </w:r>
          </w:p>
        </w:tc>
      </w:tr>
      <w:tr w:rsidR="004513E2">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r>
      <w:tr w:rsidR="004513E2">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r>
      <w:tr w:rsidR="004513E2">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513E2" w:rsidRDefault="004513E2">
            <w:pPr>
              <w:jc w:val="center"/>
              <w:rPr>
                <w:rFonts w:cs="宋体" w:hint="default"/>
                <w:b/>
                <w:color w:val="000000"/>
                <w:sz w:val="20"/>
                <w:szCs w:val="20"/>
              </w:rPr>
            </w:pPr>
          </w:p>
        </w:tc>
      </w:tr>
      <w:tr w:rsidR="004513E2">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13E2" w:rsidRDefault="001E6B2F">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4513E2">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textAlignment w:val="center"/>
              <w:rPr>
                <w:rFonts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4513E2">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513E2" w:rsidRDefault="001E6B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4513E2" w:rsidRDefault="001E6B2F">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4513E2" w:rsidRDefault="001E6B2F">
      <w:pPr>
        <w:rPr>
          <w:rFonts w:cs="宋体" w:hint="default"/>
          <w:sz w:val="21"/>
          <w:szCs w:val="21"/>
        </w:rPr>
      </w:pPr>
      <w:r>
        <w:rPr>
          <w:rFonts w:cs="宋体" w:hint="default"/>
          <w:sz w:val="21"/>
          <w:szCs w:val="21"/>
        </w:rPr>
        <w:br w:type="page"/>
      </w:r>
    </w:p>
    <w:tbl>
      <w:tblPr>
        <w:tblW w:w="4611" w:type="pct"/>
        <w:tblCellMar>
          <w:left w:w="170" w:type="dxa"/>
          <w:right w:w="170" w:type="dxa"/>
        </w:tblCellMar>
        <w:tblLook w:val="04A0"/>
      </w:tblPr>
      <w:tblGrid>
        <w:gridCol w:w="3162"/>
        <w:gridCol w:w="2402"/>
        <w:gridCol w:w="2360"/>
        <w:gridCol w:w="3726"/>
        <w:gridCol w:w="2480"/>
      </w:tblGrid>
      <w:tr w:rsidR="004513E2">
        <w:trPr>
          <w:trHeight w:val="343"/>
        </w:trPr>
        <w:tc>
          <w:tcPr>
            <w:tcW w:w="5000" w:type="pct"/>
            <w:gridSpan w:val="5"/>
            <w:shd w:val="clear" w:color="auto" w:fill="auto"/>
            <w:noWrap/>
            <w:tcMar>
              <w:top w:w="15" w:type="dxa"/>
              <w:left w:w="15" w:type="dxa"/>
              <w:right w:w="15" w:type="dxa"/>
            </w:tcMar>
            <w:vAlign w:val="bottom"/>
          </w:tcPr>
          <w:p w:rsidR="004513E2" w:rsidRDefault="001E6B2F">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4513E2">
        <w:trPr>
          <w:trHeight w:val="244"/>
        </w:trPr>
        <w:tc>
          <w:tcPr>
            <w:tcW w:w="1124" w:type="pct"/>
            <w:shd w:val="clear" w:color="auto" w:fill="auto"/>
            <w:noWrap/>
            <w:tcMar>
              <w:top w:w="15" w:type="dxa"/>
              <w:left w:w="15" w:type="dxa"/>
              <w:right w:w="15" w:type="dxa"/>
            </w:tcMar>
            <w:vAlign w:val="bottom"/>
          </w:tcPr>
          <w:p w:rsidR="004513E2" w:rsidRDefault="004513E2">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4513E2" w:rsidRDefault="004513E2">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4513E2" w:rsidRDefault="004513E2">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4513E2" w:rsidRDefault="004513E2">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4513E2" w:rsidRDefault="001E6B2F">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4513E2">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4513E2" w:rsidRDefault="001E6B2F">
            <w:pPr>
              <w:spacing w:line="280" w:lineRule="exact"/>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城口县大巴山生物多样性保护中心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4513E2" w:rsidRDefault="004513E2">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4513E2" w:rsidRDefault="004513E2">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4513E2" w:rsidRDefault="001E6B2F">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4513E2">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4513E2">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sz w:val="18"/>
                <w:szCs w:val="18"/>
              </w:rPr>
            </w:pPr>
          </w:p>
        </w:tc>
      </w:tr>
      <w:tr w:rsidR="004513E2">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1E6B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0.20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4513E2">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jc w:val="right"/>
              <w:rPr>
                <w:rFonts w:cs="宋体" w:hint="default"/>
                <w:color w:val="000000"/>
                <w:kern w:val="2"/>
                <w:sz w:val="16"/>
                <w:szCs w:val="16"/>
              </w:rPr>
            </w:pPr>
          </w:p>
        </w:tc>
      </w:tr>
      <w:tr w:rsidR="004513E2">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4513E2">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jc w:val="right"/>
              <w:rPr>
                <w:rFonts w:cs="宋体" w:hint="default"/>
                <w:color w:val="000000"/>
                <w:kern w:val="2"/>
                <w:sz w:val="16"/>
                <w:szCs w:val="16"/>
              </w:rPr>
            </w:pPr>
          </w:p>
        </w:tc>
      </w:tr>
      <w:tr w:rsidR="004513E2">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1E6B2F">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1E6B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0.50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513E2" w:rsidRDefault="004513E2">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513E2" w:rsidRDefault="004513E2">
            <w:pPr>
              <w:spacing w:line="280" w:lineRule="exact"/>
              <w:jc w:val="right"/>
              <w:rPr>
                <w:rFonts w:cs="宋体" w:hint="default"/>
                <w:color w:val="000000"/>
                <w:sz w:val="16"/>
                <w:szCs w:val="16"/>
              </w:rPr>
            </w:pPr>
          </w:p>
        </w:tc>
      </w:tr>
    </w:tbl>
    <w:p w:rsidR="004513E2" w:rsidRDefault="001E6B2F">
      <w:pPr>
        <w:rPr>
          <w:rFonts w:cs="宋体" w:hint="default"/>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4513E2" w:rsidSect="004513E2">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7F8" w:rsidRDefault="005357F8" w:rsidP="004513E2">
      <w:pPr>
        <w:rPr>
          <w:rFonts w:hint="default"/>
        </w:rPr>
      </w:pPr>
      <w:r>
        <w:separator/>
      </w:r>
    </w:p>
  </w:endnote>
  <w:endnote w:type="continuationSeparator" w:id="1">
    <w:p w:rsidR="005357F8" w:rsidRDefault="005357F8" w:rsidP="004513E2">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B2F" w:rsidRDefault="00D3410B">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1E6B2F" w:rsidRDefault="00D3410B">
                <w:pPr>
                  <w:pStyle w:val="a4"/>
                  <w:rPr>
                    <w:rFonts w:hint="default"/>
                  </w:rPr>
                </w:pPr>
                <w:fldSimple w:instr=" PAGE  \* MERGEFORMAT ">
                  <w:r w:rsidR="006D512B">
                    <w:rPr>
                      <w:rFonts w:hint="default"/>
                      <w:noProof/>
                    </w:rPr>
                    <w:t>- 1 -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B2F" w:rsidRDefault="00D3410B">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1E6B2F" w:rsidRDefault="00D3410B">
                <w:pPr>
                  <w:pStyle w:val="a4"/>
                  <w:rPr>
                    <w:rFonts w:hint="default"/>
                  </w:rPr>
                </w:pPr>
                <w:fldSimple w:instr="PAGE   \* MERGEFORMAT">
                  <w:r w:rsidR="006D512B" w:rsidRPr="006D512B">
                    <w:rPr>
                      <w:rFonts w:hint="default"/>
                      <w:noProof/>
                      <w:lang w:val="zh-CN"/>
                    </w:rPr>
                    <w:t>-</w:t>
                  </w:r>
                  <w:r w:rsidR="006D512B">
                    <w:rPr>
                      <w:rFonts w:hint="default"/>
                      <w:noProof/>
                    </w:rPr>
                    <w:t xml:space="preserve"> 25 -</w:t>
                  </w:r>
                </w:fldSimple>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1E6B2F" w:rsidRDefault="001E6B2F">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7F8" w:rsidRDefault="005357F8" w:rsidP="004513E2">
      <w:pPr>
        <w:rPr>
          <w:rFonts w:hint="default"/>
        </w:rPr>
      </w:pPr>
      <w:r>
        <w:separator/>
      </w:r>
    </w:p>
  </w:footnote>
  <w:footnote w:type="continuationSeparator" w:id="1">
    <w:p w:rsidR="005357F8" w:rsidRDefault="005357F8" w:rsidP="004513E2">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B2F" w:rsidRDefault="001E6B2F">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C01CC"/>
    <w:rsid w:val="000D7702"/>
    <w:rsid w:val="000F6721"/>
    <w:rsid w:val="001632EC"/>
    <w:rsid w:val="001E6B2F"/>
    <w:rsid w:val="00261065"/>
    <w:rsid w:val="002D0E5A"/>
    <w:rsid w:val="002D71F4"/>
    <w:rsid w:val="002E5443"/>
    <w:rsid w:val="0032196C"/>
    <w:rsid w:val="003E1333"/>
    <w:rsid w:val="004513E2"/>
    <w:rsid w:val="004852DA"/>
    <w:rsid w:val="004C12FF"/>
    <w:rsid w:val="004D0390"/>
    <w:rsid w:val="005357F8"/>
    <w:rsid w:val="00550ABE"/>
    <w:rsid w:val="005B023C"/>
    <w:rsid w:val="00600322"/>
    <w:rsid w:val="00601267"/>
    <w:rsid w:val="006137D7"/>
    <w:rsid w:val="00634FA8"/>
    <w:rsid w:val="0063613A"/>
    <w:rsid w:val="0068170B"/>
    <w:rsid w:val="006D512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640C3"/>
    <w:rsid w:val="00BF5A85"/>
    <w:rsid w:val="00C307F6"/>
    <w:rsid w:val="00C96B11"/>
    <w:rsid w:val="00C97747"/>
    <w:rsid w:val="00CC6B99"/>
    <w:rsid w:val="00D3410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4513E2"/>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4513E2"/>
    <w:rPr>
      <w:sz w:val="18"/>
      <w:szCs w:val="18"/>
    </w:rPr>
  </w:style>
  <w:style w:type="paragraph" w:styleId="a4">
    <w:name w:val="footer"/>
    <w:basedOn w:val="a"/>
    <w:qFormat/>
    <w:rsid w:val="004513E2"/>
    <w:pPr>
      <w:tabs>
        <w:tab w:val="center" w:pos="4153"/>
        <w:tab w:val="right" w:pos="8306"/>
      </w:tabs>
      <w:snapToGrid w:val="0"/>
    </w:pPr>
    <w:rPr>
      <w:sz w:val="18"/>
      <w:szCs w:val="18"/>
    </w:rPr>
  </w:style>
  <w:style w:type="paragraph" w:styleId="a5">
    <w:name w:val="header"/>
    <w:basedOn w:val="a"/>
    <w:qFormat/>
    <w:rsid w:val="004513E2"/>
    <w:pPr>
      <w:tabs>
        <w:tab w:val="center" w:pos="4153"/>
        <w:tab w:val="right" w:pos="8306"/>
      </w:tabs>
      <w:snapToGrid w:val="0"/>
      <w:jc w:val="center"/>
    </w:pPr>
    <w:rPr>
      <w:sz w:val="18"/>
      <w:szCs w:val="18"/>
    </w:rPr>
  </w:style>
  <w:style w:type="paragraph" w:styleId="HTML">
    <w:name w:val="HTML Preformatted"/>
    <w:basedOn w:val="a"/>
    <w:qFormat/>
    <w:rsid w:val="00451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4513E2"/>
    <w:pPr>
      <w:spacing w:before="100" w:beforeAutospacing="1" w:after="100" w:afterAutospacing="1"/>
    </w:pPr>
  </w:style>
  <w:style w:type="table" w:styleId="a7">
    <w:name w:val="Table Grid"/>
    <w:basedOn w:val="a1"/>
    <w:qFormat/>
    <w:rsid w:val="004513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4513E2"/>
    <w:rPr>
      <w:b/>
    </w:rPr>
  </w:style>
  <w:style w:type="paragraph" w:customStyle="1" w:styleId="1">
    <w:name w:val="列出段落1"/>
    <w:basedOn w:val="a"/>
    <w:uiPriority w:val="99"/>
    <w:qFormat/>
    <w:rsid w:val="004513E2"/>
    <w:pPr>
      <w:ind w:firstLineChars="200" w:firstLine="420"/>
    </w:pPr>
    <w:rPr>
      <w:rFonts w:hint="default"/>
    </w:rPr>
  </w:style>
  <w:style w:type="paragraph" w:customStyle="1" w:styleId="Char0">
    <w:name w:val="普通(网站) Char"/>
    <w:qFormat/>
    <w:rsid w:val="004513E2"/>
    <w:pPr>
      <w:spacing w:before="100" w:beforeAutospacing="1" w:after="100" w:afterAutospacing="1"/>
    </w:pPr>
    <w:rPr>
      <w:rFonts w:ascii="宋体" w:hAnsi="宋体"/>
      <w:sz w:val="24"/>
      <w:szCs w:val="24"/>
    </w:rPr>
  </w:style>
  <w:style w:type="character" w:customStyle="1" w:styleId="21">
    <w:name w:val="21"/>
    <w:qFormat/>
    <w:rsid w:val="004513E2"/>
    <w:rPr>
      <w:rFonts w:ascii="Wingdings" w:hAnsi="Wingdings" w:cs="Wingdings" w:hint="default"/>
      <w:b/>
      <w:bCs/>
    </w:rPr>
  </w:style>
  <w:style w:type="paragraph" w:customStyle="1" w:styleId="2">
    <w:name w:val="列出段落2"/>
    <w:uiPriority w:val="99"/>
    <w:qFormat/>
    <w:rsid w:val="004513E2"/>
    <w:pPr>
      <w:ind w:firstLineChars="200" w:firstLine="420"/>
    </w:pPr>
    <w:rPr>
      <w:rFonts w:ascii="宋体" w:hAnsi="宋体"/>
      <w:sz w:val="24"/>
      <w:szCs w:val="24"/>
    </w:rPr>
  </w:style>
  <w:style w:type="character" w:customStyle="1" w:styleId="Char">
    <w:name w:val="批注框文本 Char"/>
    <w:basedOn w:val="a0"/>
    <w:link w:val="a3"/>
    <w:qFormat/>
    <w:rsid w:val="004513E2"/>
    <w:rPr>
      <w:rFonts w:ascii="宋体" w:hAnsi="宋体"/>
      <w:sz w:val="18"/>
      <w:szCs w:val="18"/>
    </w:rPr>
  </w:style>
  <w:style w:type="paragraph" w:customStyle="1" w:styleId="3">
    <w:name w:val="列出段落3"/>
    <w:basedOn w:val="a"/>
    <w:uiPriority w:val="99"/>
    <w:qFormat/>
    <w:rsid w:val="004513E2"/>
    <w:pPr>
      <w:ind w:firstLineChars="200" w:firstLine="420"/>
    </w:pPr>
  </w:style>
  <w:style w:type="paragraph" w:styleId="a9">
    <w:name w:val="List Paragraph"/>
    <w:basedOn w:val="a"/>
    <w:uiPriority w:val="34"/>
    <w:qFormat/>
    <w:rsid w:val="00601267"/>
    <w:pPr>
      <w:widowControl w:val="0"/>
      <w:ind w:firstLineChars="200" w:firstLine="420"/>
      <w:jc w:val="both"/>
    </w:pPr>
    <w:rPr>
      <w:rFonts w:ascii="Calibri" w:hAnsi="Calibri" w:hint="default"/>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2030</Words>
  <Characters>11577</Characters>
  <Application>Microsoft Office Word</Application>
  <DocSecurity>0</DocSecurity>
  <Lines>96</Lines>
  <Paragraphs>27</Paragraphs>
  <ScaleCrop>false</ScaleCrop>
  <Company>Sky123.Org</Company>
  <LinksUpToDate>false</LinksUpToDate>
  <CharactersWithSpaces>13580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王雪梅</cp:lastModifiedBy>
  <cp:revision>9</cp:revision>
  <dcterms:created xsi:type="dcterms:W3CDTF">2025-06-26T07:40:00Z</dcterms:created>
  <dcterms:modified xsi:type="dcterms:W3CDTF">2025-12-09T06:28:00Z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