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23878">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14:paraId="6D88166A">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城口县人民政府</w:t>
      </w:r>
    </w:p>
    <w:p w14:paraId="564A72FB">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关于规范城区养犬管理</w:t>
      </w:r>
      <w:r>
        <w:rPr>
          <w:rFonts w:hint="eastAsia" w:ascii="方正小标宋_GBK" w:eastAsia="方正小标宋_GBK"/>
          <w:spacing w:val="-20"/>
          <w:sz w:val="44"/>
          <w:szCs w:val="44"/>
        </w:rPr>
        <w:t>的通告</w:t>
      </w:r>
    </w:p>
    <w:p w14:paraId="4799A7A4">
      <w:pPr>
        <w:spacing w:line="52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城府</w:t>
      </w:r>
      <w:r>
        <w:rPr>
          <w:rFonts w:hint="eastAsia" w:ascii="方正仿宋_GBK" w:hAnsi="方正仿宋_GBK" w:eastAsia="方正仿宋_GBK" w:cs="方正仿宋_GBK"/>
          <w:kern w:val="0"/>
          <w:sz w:val="32"/>
          <w:szCs w:val="32"/>
          <w:lang w:eastAsia="zh-CN"/>
        </w:rPr>
        <w:t>发</w:t>
      </w:r>
      <w:r>
        <w:rPr>
          <w:rFonts w:hint="eastAsia" w:ascii="方正仿宋_GBK" w:hAnsi="方正仿宋_GBK" w:eastAsia="方正仿宋_GBK" w:cs="方正仿宋_GBK"/>
          <w:kern w:val="0"/>
          <w:sz w:val="32"/>
          <w:szCs w:val="32"/>
        </w:rPr>
        <w:t>〔2024〕9号</w:t>
      </w:r>
    </w:p>
    <w:p w14:paraId="45E5F7F0">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eastAsia="方正仿宋_GBK"/>
          <w:sz w:val="32"/>
          <w:szCs w:val="32"/>
        </w:rPr>
      </w:pPr>
    </w:p>
    <w:p w14:paraId="0E806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为加强城口县城区养犬管理工作，</w:t>
      </w:r>
      <w:r>
        <w:rPr>
          <w:rFonts w:ascii="方正仿宋_GBK" w:eastAsia="方正仿宋_GBK"/>
          <w:sz w:val="32"/>
          <w:szCs w:val="32"/>
        </w:rPr>
        <w:t>维护社会公共秩序和环境卫生</w:t>
      </w:r>
      <w:r>
        <w:rPr>
          <w:rFonts w:hint="eastAsia" w:ascii="方正仿宋_GBK" w:eastAsia="方正仿宋_GBK"/>
          <w:sz w:val="32"/>
          <w:szCs w:val="32"/>
        </w:rPr>
        <w:t>，倡导市民依法养犬、文明养犬，根据《重庆市养犬管理条例》</w:t>
      </w:r>
      <w:r>
        <w:rPr>
          <w:rFonts w:hint="eastAsia" w:ascii="方正仿宋_GBK" w:hAnsi="仿宋" w:eastAsia="方正仿宋_GBK" w:cs="宋体"/>
          <w:kern w:val="44"/>
          <w:sz w:val="32"/>
          <w:szCs w:val="32"/>
        </w:rPr>
        <w:t>，</w:t>
      </w:r>
      <w:r>
        <w:rPr>
          <w:rFonts w:hint="eastAsia" w:ascii="方正仿宋_GBK" w:eastAsia="方正仿宋_GBK"/>
          <w:sz w:val="32"/>
          <w:szCs w:val="32"/>
        </w:rPr>
        <w:t>结合我县实际，现就规范城区养犬管理有关事宜通告如下：</w:t>
      </w:r>
    </w:p>
    <w:p w14:paraId="3FF213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napToGrid w:val="0"/>
          <w:sz w:val="32"/>
          <w:szCs w:val="32"/>
        </w:rPr>
      </w:pPr>
      <w:r>
        <w:rPr>
          <w:rFonts w:hint="eastAsia" w:ascii="方正仿宋_GBK" w:eastAsia="方正仿宋_GBK"/>
          <w:sz w:val="32"/>
          <w:szCs w:val="32"/>
        </w:rPr>
        <w:t>一、</w:t>
      </w:r>
      <w:r>
        <w:rPr>
          <w:rFonts w:hint="eastAsia" w:ascii="方正仿宋_GBK" w:hAnsi="方正仿宋_GBK" w:eastAsia="方正仿宋_GBK" w:cs="方正仿宋_GBK"/>
          <w:sz w:val="32"/>
          <w:szCs w:val="32"/>
          <w:lang w:bidi="ar"/>
        </w:rPr>
        <w:t>养犬实行分区管理，</w:t>
      </w:r>
      <w:r>
        <w:rPr>
          <w:rFonts w:hint="eastAsia" w:ascii="方正仿宋_GBK" w:hAnsi="Times New Roman" w:eastAsia="方正仿宋_GBK" w:cs="Times New Roman"/>
          <w:sz w:val="32"/>
          <w:szCs w:val="32"/>
        </w:rPr>
        <w:t>城口县城区（东至碧桂园小区和</w:t>
      </w:r>
      <w:r>
        <w:rPr>
          <w:rFonts w:hint="eastAsia" w:ascii="Times New Roman" w:hAnsi="Times New Roman" w:eastAsia="方正仿宋_GBK" w:cs="Times New Roman"/>
          <w:sz w:val="32"/>
          <w:szCs w:val="32"/>
        </w:rPr>
        <w:t>山神漆器</w:t>
      </w:r>
      <w:r>
        <w:rPr>
          <w:rFonts w:hint="eastAsia" w:ascii="方正仿宋_GBK" w:hAnsi="Times New Roman" w:eastAsia="方正仿宋_GBK" w:cs="Times New Roman"/>
          <w:sz w:val="32"/>
          <w:szCs w:val="32"/>
        </w:rPr>
        <w:t>，南至银子岩隧道、复兴小学、杜家沟路、油房沟路和新宸壹号小区，西至四塘坝大桥，北至环山步道）为养犬重点管理区，其他区域为养犬一般管理区。</w:t>
      </w:r>
    </w:p>
    <w:p w14:paraId="3A9C03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二、重点管理区内个人养犬的，每户（按照固定住所进行认定）可以饲养一只；自登记之日起一年内无违法养犬行为记录的，可以申请再饲养一只，但饲养总数不得超过两只。</w:t>
      </w:r>
    </w:p>
    <w:p w14:paraId="6FD00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仿宋_GB2312" w:cs="方正仿宋_GBK"/>
          <w:sz w:val="32"/>
          <w:szCs w:val="32"/>
          <w:lang w:eastAsia="zh-CN" w:bidi="ar"/>
        </w:rPr>
      </w:pPr>
      <w:r>
        <w:rPr>
          <w:rFonts w:hint="eastAsia" w:ascii="方正仿宋_GBK" w:hAnsi="方正仿宋_GBK" w:eastAsia="方正仿宋_GBK" w:cs="方正仿宋_GBK"/>
          <w:sz w:val="32"/>
          <w:szCs w:val="32"/>
          <w:lang w:eastAsia="zh-CN" w:bidi="ar"/>
        </w:rPr>
        <w:t>三</w:t>
      </w:r>
      <w:r>
        <w:rPr>
          <w:rFonts w:hint="eastAsia" w:ascii="方正仿宋_GBK" w:hAnsi="方正仿宋_GBK" w:eastAsia="方正仿宋_GBK" w:cs="方正仿宋_GBK"/>
          <w:sz w:val="32"/>
          <w:szCs w:val="32"/>
          <w:lang w:bidi="ar"/>
        </w:rPr>
        <w:t>、重点管理区内养犬人应当自幼犬出生满九十日起十五日内或者饲养之日起五日内，携带犬只到动物诊疗机构注射狂犬病疫苗，动物诊疗机构依法出具免疫证明，并通过养犬管理信息系统录入免疫信息。</w:t>
      </w:r>
      <w:r>
        <w:rPr>
          <w:rFonts w:ascii="仿宋_GB2312" w:hAnsi="微软雅黑" w:eastAsia="仿宋_GB2312" w:cs="仿宋_GB2312"/>
          <w:sz w:val="31"/>
          <w:szCs w:val="31"/>
          <w:shd w:val="clear" w:color="auto" w:fill="FFFFFF"/>
        </w:rPr>
        <w:t>养犬人应当在免疫有效期满前，再次为犬只进行狂犬病疫苗免疫接种。</w:t>
      </w:r>
    </w:p>
    <w:p w14:paraId="20A1F3F4">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napToGrid w:val="0"/>
          <w:kern w:val="0"/>
          <w:sz w:val="32"/>
          <w:szCs w:val="32"/>
          <w:lang w:eastAsia="zh-CN"/>
        </w:rPr>
        <w:t>四</w:t>
      </w:r>
      <w:r>
        <w:rPr>
          <w:rFonts w:hint="eastAsia" w:ascii="方正仿宋_GBK" w:hAnsi="方正仿宋_GBK" w:eastAsia="方正仿宋_GBK" w:cs="方正仿宋_GBK"/>
          <w:snapToGrid w:val="0"/>
          <w:kern w:val="0"/>
          <w:sz w:val="32"/>
          <w:szCs w:val="32"/>
        </w:rPr>
        <w:t>、</w:t>
      </w:r>
      <w:r>
        <w:rPr>
          <w:rFonts w:ascii="仿宋_GB2312" w:hAnsi="微软雅黑" w:eastAsia="仿宋_GB2312" w:cs="仿宋_GB2312"/>
          <w:sz w:val="31"/>
          <w:szCs w:val="31"/>
          <w:shd w:val="clear" w:color="auto" w:fill="FFFFFF"/>
        </w:rPr>
        <w:t>重点管理区内养犬人</w:t>
      </w:r>
      <w:r>
        <w:rPr>
          <w:rFonts w:hint="eastAsia" w:ascii="方正仿宋_GBK" w:hAnsi="方正仿宋_GBK" w:eastAsia="方正仿宋_GBK" w:cs="方正仿宋_GBK"/>
          <w:sz w:val="32"/>
          <w:szCs w:val="32"/>
        </w:rPr>
        <w:t>在申请养犬登记前应当按照规定通过电子标识植入或者生物技术识别等方式进行犬只个体识别。</w:t>
      </w:r>
    </w:p>
    <w:p w14:paraId="40538DA9">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eastAsia="zh-CN" w:bidi="ar"/>
        </w:rPr>
        <w:t>五</w:t>
      </w:r>
      <w:r>
        <w:rPr>
          <w:rFonts w:hint="eastAsia" w:ascii="方正仿宋_GBK" w:hAnsi="方正仿宋_GBK" w:eastAsia="方正仿宋_GBK" w:cs="方正仿宋_GBK"/>
          <w:sz w:val="32"/>
          <w:szCs w:val="32"/>
          <w:lang w:bidi="ar"/>
        </w:rPr>
        <w:t>、</w:t>
      </w:r>
      <w:r>
        <w:rPr>
          <w:rFonts w:ascii="仿宋_GB2312" w:hAnsi="微软雅黑" w:eastAsia="仿宋_GB2312" w:cs="仿宋_GB2312"/>
          <w:sz w:val="31"/>
          <w:szCs w:val="31"/>
          <w:shd w:val="clear" w:color="auto" w:fill="FFFFFF"/>
        </w:rPr>
        <w:t>重点管理区</w:t>
      </w:r>
      <w:r>
        <w:rPr>
          <w:rFonts w:hint="eastAsia" w:ascii="仿宋_GB2312" w:hAnsi="微软雅黑" w:eastAsia="仿宋_GB2312" w:cs="仿宋_GB2312"/>
          <w:sz w:val="31"/>
          <w:szCs w:val="31"/>
          <w:shd w:val="clear" w:color="auto" w:fill="FFFFFF"/>
          <w:lang w:eastAsia="zh-CN"/>
        </w:rPr>
        <w:t>和一般管理区内</w:t>
      </w:r>
      <w:r>
        <w:rPr>
          <w:rFonts w:hint="eastAsia" w:ascii="方正仿宋_GBK" w:hAnsi="方正仿宋_GBK" w:eastAsia="方正仿宋_GBK" w:cs="方正仿宋_GBK"/>
          <w:sz w:val="32"/>
          <w:szCs w:val="32"/>
          <w:lang w:bidi="ar"/>
        </w:rPr>
        <w:t>养犬人应当自免疫完成之日起五日内通过养犬管理信息系统或者现场办理等方式向所在地公安机关申请养犬登记。养犬登记证明、犬牌损坏或者遗失的，养犬人应当自损坏或者遗失之日起十五日内向公安机关申请补发。</w:t>
      </w:r>
    </w:p>
    <w:p w14:paraId="12DFDF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
        </w:rPr>
        <w:t>重点管理区</w:t>
      </w:r>
      <w:r>
        <w:rPr>
          <w:rFonts w:hint="eastAsia" w:ascii="Times New Roman" w:hAnsi="Times New Roman" w:eastAsia="方正仿宋_GBK" w:cs="Times New Roman"/>
          <w:sz w:val="32"/>
          <w:szCs w:val="32"/>
          <w:lang w:eastAsia="zh-CN" w:bidi="ar"/>
        </w:rPr>
        <w:t>内，养犬人</w:t>
      </w:r>
      <w:r>
        <w:rPr>
          <w:rFonts w:hint="default" w:ascii="Times New Roman" w:hAnsi="Times New Roman" w:eastAsia="方正仿宋_GBK" w:cs="Times New Roman"/>
          <w:sz w:val="32"/>
          <w:szCs w:val="32"/>
          <w:lang w:bidi="ar"/>
        </w:rPr>
        <w:t>携犬出户</w:t>
      </w:r>
      <w:r>
        <w:rPr>
          <w:rFonts w:hint="eastAsia" w:ascii="Times New Roman" w:hAnsi="Times New Roman" w:eastAsia="方正仿宋_GBK" w:cs="Times New Roman"/>
          <w:sz w:val="32"/>
          <w:szCs w:val="32"/>
          <w:lang w:eastAsia="zh-CN" w:bidi="ar"/>
        </w:rPr>
        <w:t>时，应</w:t>
      </w:r>
      <w:r>
        <w:rPr>
          <w:rFonts w:hint="default" w:ascii="Times New Roman" w:hAnsi="Times New Roman" w:eastAsia="方正仿宋_GBK" w:cs="Times New Roman"/>
          <w:sz w:val="32"/>
          <w:szCs w:val="32"/>
          <w:lang w:bidi="ar"/>
        </w:rPr>
        <w:t>系犬绳</w:t>
      </w:r>
      <w:r>
        <w:rPr>
          <w:rFonts w:hint="eastAsia" w:ascii="Times New Roman" w:hAnsi="Times New Roman" w:eastAsia="方正仿宋_GBK" w:cs="Times New Roman"/>
          <w:sz w:val="32"/>
          <w:szCs w:val="32"/>
          <w:lang w:eastAsia="zh-CN" w:bidi="ar"/>
        </w:rPr>
        <w:t>和</w:t>
      </w:r>
      <w:r>
        <w:rPr>
          <w:rFonts w:hint="default" w:ascii="Times New Roman" w:hAnsi="Times New Roman" w:eastAsia="方正仿宋_GBK" w:cs="Times New Roman"/>
          <w:sz w:val="32"/>
          <w:szCs w:val="32"/>
          <w:lang w:bidi="ar"/>
        </w:rPr>
        <w:t>佩戴犬牌，所系犬绳长度</w:t>
      </w:r>
      <w:r>
        <w:rPr>
          <w:rFonts w:hint="eastAsia" w:ascii="Times New Roman" w:hAnsi="Times New Roman" w:eastAsia="方正仿宋_GBK" w:cs="Times New Roman"/>
          <w:sz w:val="32"/>
          <w:szCs w:val="32"/>
          <w:lang w:eastAsia="zh-CN" w:bidi="ar"/>
        </w:rPr>
        <w:t>不得</w:t>
      </w:r>
      <w:r>
        <w:rPr>
          <w:rFonts w:hint="default" w:ascii="Times New Roman" w:hAnsi="Times New Roman" w:eastAsia="方正仿宋_GBK" w:cs="Times New Roman"/>
          <w:sz w:val="32"/>
          <w:szCs w:val="32"/>
          <w:lang w:bidi="ar"/>
        </w:rPr>
        <w:t>超过1.5米</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携烈性犬、攻击性犬、大型犬出户应采取装入犬笼或者加戴嘴套的防护措施</w:t>
      </w:r>
      <w:r>
        <w:rPr>
          <w:rFonts w:hint="default" w:ascii="Times New Roman" w:hAnsi="Times New Roman" w:eastAsia="方正仿宋_GBK" w:cs="Times New Roman"/>
          <w:sz w:val="32"/>
          <w:szCs w:val="32"/>
        </w:rPr>
        <w:t>。</w:t>
      </w:r>
    </w:p>
    <w:p w14:paraId="74C444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rPr>
      </w:pPr>
      <w:r>
        <w:rPr>
          <w:rFonts w:hint="eastAsia" w:eastAsia="方正仿宋_GBK"/>
          <w:sz w:val="32"/>
          <w:szCs w:val="32"/>
          <w:lang w:eastAsia="zh-CN"/>
        </w:rPr>
        <w:t>七</w:t>
      </w:r>
      <w:r>
        <w:rPr>
          <w:rFonts w:hint="eastAsia" w:eastAsia="方正仿宋_GBK"/>
          <w:sz w:val="32"/>
          <w:szCs w:val="32"/>
        </w:rPr>
        <w:t>、携犬人对犬只在公共场所排泄的粪便应当即时清除，不得破坏环境卫生。</w:t>
      </w:r>
    </w:p>
    <w:p w14:paraId="1A06FF55">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eastAsia="方正仿宋_GBK"/>
          <w:sz w:val="32"/>
          <w:szCs w:val="32"/>
          <w:lang w:val="en" w:eastAsia="zh-CN"/>
        </w:rPr>
      </w:pPr>
      <w:r>
        <w:rPr>
          <w:rFonts w:hint="eastAsia" w:eastAsia="方正仿宋_GBK"/>
          <w:sz w:val="32"/>
          <w:szCs w:val="32"/>
          <w:lang w:eastAsia="zh-CN"/>
        </w:rPr>
        <w:t>八</w:t>
      </w:r>
      <w:r>
        <w:rPr>
          <w:rFonts w:hint="eastAsia" w:eastAsia="方正仿宋_GBK"/>
          <w:sz w:val="32"/>
          <w:szCs w:val="32"/>
        </w:rPr>
        <w:t>、</w:t>
      </w:r>
      <w:r>
        <w:rPr>
          <w:rFonts w:hint="eastAsia" w:eastAsia="方正仿宋_GBK"/>
          <w:sz w:val="32"/>
          <w:szCs w:val="32"/>
          <w:lang w:eastAsia="zh-CN"/>
        </w:rPr>
        <w:t>禁止</w:t>
      </w:r>
      <w:r>
        <w:rPr>
          <w:rFonts w:hint="eastAsia" w:ascii="方正仿宋_GBK" w:hAnsi="方正仿宋_GBK" w:eastAsia="方正仿宋_GBK" w:cs="方正仿宋_GBK"/>
          <w:color w:val="000000"/>
          <w:sz w:val="32"/>
          <w:szCs w:val="32"/>
          <w:lang w:bidi="ar"/>
        </w:rPr>
        <w:t>携犬进入机关、医院、学校、候车室、娱乐场所、体育场馆、影剧院以及设有禁止携犬进入标识的宾馆、餐饮场所、商场、公园、风景名胜区等公共场所</w:t>
      </w:r>
      <w:r>
        <w:rPr>
          <w:rFonts w:hint="eastAsia" w:ascii="方正仿宋_GBK" w:hAnsi="方正仿宋_GBK" w:eastAsia="方正仿宋_GBK" w:cs="方正仿宋_GBK"/>
          <w:color w:val="000000"/>
          <w:sz w:val="32"/>
          <w:szCs w:val="32"/>
          <w:lang w:eastAsia="zh-CN" w:bidi="ar"/>
        </w:rPr>
        <w:t>。</w:t>
      </w:r>
    </w:p>
    <w:p w14:paraId="4AAF2383">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eastAsia="方正仿宋_GBK"/>
          <w:sz w:val="32"/>
          <w:szCs w:val="32"/>
        </w:rPr>
      </w:pPr>
      <w:r>
        <w:rPr>
          <w:rFonts w:hint="eastAsia" w:eastAsia="方正仿宋_GBK"/>
          <w:sz w:val="32"/>
          <w:szCs w:val="32"/>
          <w:lang w:eastAsia="zh-CN"/>
        </w:rPr>
        <w:t>九</w:t>
      </w:r>
      <w:r>
        <w:rPr>
          <w:rFonts w:hint="eastAsia" w:eastAsia="方正仿宋_GBK"/>
          <w:sz w:val="32"/>
          <w:szCs w:val="32"/>
        </w:rPr>
        <w:t>、</w:t>
      </w:r>
      <w:r>
        <w:rPr>
          <w:rFonts w:hint="eastAsia" w:ascii="方正仿宋_GBK" w:hAnsi="方正仿宋_GBK" w:eastAsia="方正仿宋_GBK" w:cs="方正仿宋_GBK"/>
          <w:sz w:val="32"/>
          <w:szCs w:val="32"/>
          <w:lang w:bidi="ar"/>
        </w:rPr>
        <w:t>全</w:t>
      </w:r>
      <w:r>
        <w:rPr>
          <w:rFonts w:hint="eastAsia" w:ascii="方正仿宋_GBK" w:hAnsi="方正仿宋_GBK" w:eastAsia="方正仿宋_GBK" w:cs="方正仿宋_GBK"/>
          <w:sz w:val="32"/>
          <w:szCs w:val="32"/>
          <w:lang w:eastAsia="zh-CN" w:bidi="ar"/>
        </w:rPr>
        <w:t>县</w:t>
      </w:r>
      <w:r>
        <w:rPr>
          <w:rFonts w:hint="eastAsia" w:ascii="方正仿宋_GBK" w:hAnsi="方正仿宋_GBK" w:eastAsia="方正仿宋_GBK" w:cs="方正仿宋_GBK"/>
          <w:sz w:val="32"/>
          <w:szCs w:val="32"/>
          <w:lang w:bidi="ar"/>
        </w:rPr>
        <w:t>居民饲养犬只必须严格遵守《重庆市养犬管理条例》，违反相关规定的，将依法进行处理。</w:t>
      </w:r>
    </w:p>
    <w:p w14:paraId="63F72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请广大</w:t>
      </w:r>
      <w:r>
        <w:rPr>
          <w:rFonts w:hint="eastAsia" w:ascii="方正仿宋_GBK" w:hAnsi="方正仿宋_GBK" w:eastAsia="方正仿宋_GBK" w:cs="方正仿宋_GBK"/>
          <w:sz w:val="32"/>
          <w:szCs w:val="32"/>
          <w:lang w:bidi="ar"/>
        </w:rPr>
        <w:t>居民</w:t>
      </w:r>
      <w:r>
        <w:rPr>
          <w:rFonts w:hint="eastAsia" w:ascii="方正仿宋_GBK" w:eastAsia="方正仿宋_GBK"/>
          <w:sz w:val="32"/>
          <w:szCs w:val="32"/>
        </w:rPr>
        <w:t>自觉依法文明养犬，抵制不文明养犬行为，共同创造文明和谐的生活环境。</w:t>
      </w:r>
    </w:p>
    <w:p w14:paraId="6D58235F">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本通告自发布之日起施行。《城口县人民政府关于规范城区养犬管理的通告》（城府告〔2023〕3号）同时废止。</w:t>
      </w:r>
    </w:p>
    <w:p w14:paraId="5C89E49B">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eastAsia="方正仿宋_GBK"/>
          <w:sz w:val="32"/>
          <w:szCs w:val="32"/>
        </w:rPr>
      </w:pPr>
      <w:r>
        <w:rPr>
          <w:rFonts w:hint="eastAsia" w:ascii="方正仿宋_GBK" w:eastAsia="方正仿宋_GBK"/>
          <w:sz w:val="32"/>
          <w:szCs w:val="32"/>
        </w:rPr>
        <w:t xml:space="preserve">                         </w:t>
      </w:r>
    </w:p>
    <w:p w14:paraId="79889866">
      <w:pPr>
        <w:keepNext w:val="0"/>
        <w:keepLines w:val="0"/>
        <w:pageBreakBefore w:val="0"/>
        <w:kinsoku/>
        <w:overflowPunct/>
        <w:topLinePunct w:val="0"/>
        <w:autoSpaceDE/>
        <w:autoSpaceDN/>
        <w:bidi w:val="0"/>
        <w:adjustRightInd/>
        <w:spacing w:line="560" w:lineRule="exact"/>
        <w:jc w:val="both"/>
        <w:textAlignment w:val="auto"/>
        <w:rPr>
          <w:rFonts w:hint="eastAsia" w:ascii="方正仿宋_GBK" w:eastAsia="方正仿宋_GBK"/>
          <w:sz w:val="32"/>
          <w:szCs w:val="32"/>
        </w:rPr>
      </w:pPr>
      <w:bookmarkStart w:id="0" w:name="_GoBack"/>
      <w:bookmarkEnd w:id="0"/>
    </w:p>
    <w:p w14:paraId="246CC2C1">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城口县人民政府</w:t>
      </w:r>
    </w:p>
    <w:p w14:paraId="7BF54442">
      <w:pPr>
        <w:keepNext w:val="0"/>
        <w:keepLines w:val="0"/>
        <w:pageBreakBefore w:val="0"/>
        <w:widowControl/>
        <w:tabs>
          <w:tab w:val="left" w:pos="7380"/>
        </w:tabs>
        <w:kinsoku/>
        <w:wordWrap w:val="0"/>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sz w:val="32"/>
          <w:szCs w:val="32"/>
        </w:rPr>
      </w:pPr>
      <w:r>
        <w:rPr>
          <w:rFonts w:hint="eastAsia" w:eastAsia="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2024年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w:t>
      </w:r>
    </w:p>
    <w:p w14:paraId="4310CA83">
      <w:pPr>
        <w:keepNext w:val="0"/>
        <w:keepLines w:val="0"/>
        <w:pageBreakBefore w:val="0"/>
        <w:widowControl/>
        <w:tabs>
          <w:tab w:val="left" w:pos="7380"/>
        </w:tabs>
        <w:kinsoku/>
        <w:wordWrap w:val="0"/>
        <w:overflowPunct/>
        <w:topLinePunct w:val="0"/>
        <w:autoSpaceDE/>
        <w:autoSpaceDN/>
        <w:bidi w:val="0"/>
        <w:adjustRightInd/>
        <w:snapToGrid w:val="0"/>
        <w:spacing w:line="560" w:lineRule="exact"/>
        <w:ind w:firstLine="640" w:firstLineChars="200"/>
        <w:jc w:val="both"/>
        <w:textAlignment w:val="auto"/>
        <w:rPr>
          <w:rFonts w:hint="eastAsia" w:ascii="方正仿宋_GBK" w:eastAsia="方正仿宋_GBK"/>
          <w:sz w:val="32"/>
          <w:szCs w:val="32"/>
        </w:rPr>
      </w:pPr>
      <w:r>
        <w:rPr>
          <w:rFonts w:hint="eastAsia" w:eastAsia="方正仿宋_GBK"/>
          <w:sz w:val="32"/>
          <w:szCs w:val="32"/>
          <w:lang w:eastAsia="zh-CN"/>
        </w:rPr>
        <w:t>（此件公开发布）</w:t>
      </w:r>
      <w:r>
        <w:rPr>
          <w:rFonts w:eastAsia="方正仿宋_GBK"/>
          <w:sz w:val="32"/>
          <w:szCs w:val="32"/>
        </w:rPr>
        <w:t xml:space="preserve"> </w:t>
      </w:r>
      <w:r>
        <w:rPr>
          <w:rFonts w:hint="eastAsia" w:ascii="方正仿宋_GBK" w:eastAsia="方正仿宋_GBK"/>
          <w:sz w:val="32"/>
          <w:szCs w:val="32"/>
        </w:rPr>
        <w:t xml:space="preserve">  </w:t>
      </w:r>
    </w:p>
    <w:p w14:paraId="68D8BDC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7DAA">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5BFE1">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60F5BFE1">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744D644">
    <w:pPr>
      <w:pStyle w:val="10"/>
      <w:wordWrap w:val="0"/>
      <w:ind w:left="1067" w:leftChars="508" w:firstLine="10115" w:firstLineChars="3161"/>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132715</wp:posOffset>
              </wp:positionV>
              <wp:extent cx="5509260" cy="762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509260" cy="762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15pt;margin-top:10.45pt;height:0.6pt;width:433.8pt;z-index:251660288;mso-width-relative:page;mso-height-relative:page;" filled="f" stroked="t" coordsize="21600,21600" o:gfxdata="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eqfPZAAAACAEAAA8AAAAAAAAAAQAgAAAAIgAAAGRycy9kb3ducmV2Lnht&#10;bFBLAQIUABQAAAAIAIdO4kBAVOc8+AEAAM8DAAAOAAAAAAAAAAEAIAAAACgBAABkcnMvZTJvRG9j&#10;LnhtbFBLBQYAAAAABgAGAFkBAACSBQAAAAA=&#10;">
              <v:fill on="f" focussize="0,0"/>
              <v:stroke weight="1.75pt" color="#005192 [3204]" miterlimit="8" joinstyle="miter"/>
              <v:imagedata o:title=""/>
              <o:lock v:ext="edit" aspectratio="f"/>
            </v:line>
          </w:pict>
        </mc:Fallback>
      </mc:AlternateContent>
    </w:r>
  </w:p>
  <w:p w14:paraId="19E7C97C">
    <w:pPr>
      <w:pStyle w:val="10"/>
      <w:wordWrap w:val="0"/>
      <w:jc w:val="both"/>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14:paraId="1FCA75F3">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B930">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p>
  <w:p w14:paraId="70837A9D">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14:paraId="4428F996">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105410</wp:posOffset>
              </wp:positionV>
              <wp:extent cx="6099810" cy="5715"/>
              <wp:effectExtent l="0" t="0" r="0" b="0"/>
              <wp:wrapNone/>
              <wp:docPr id="12" name="直接连接符 12"/>
              <wp:cNvGraphicFramePr/>
              <a:graphic xmlns:a="http://schemas.openxmlformats.org/drawingml/2006/main">
                <a:graphicData uri="http://schemas.microsoft.com/office/word/2010/wordprocessingShape">
                  <wps:wsp>
                    <wps:cNvCnPr/>
                    <wps:spPr>
                      <a:xfrm flipV="1">
                        <a:off x="4133850" y="864870"/>
                        <a:ext cx="6099810" cy="571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5pt;margin-top:8.3pt;height:0.45pt;width:480.3pt;z-index:251659264;mso-width-relative:page;mso-height-relative:page;" filled="f" stroked="t" coordsize="21600,21600" o:gfxdata="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&#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4Bm02gAAAAkBAAAPAAAAAAAAAAEAIAAAACIAAABk&#10;cnMvZG93bnJldi54bWxQSwECFAAUAAAACACHTuJAFjaRRQQCAADaAwAADgAAAAAAAAABACAAAAAp&#10;AQAAZHJzL2Uyb0RvYy54bWxQSwUGAAAAAAYABgBZAQAAnw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4A13CAC"/>
    <w:rsid w:val="057327AC"/>
    <w:rsid w:val="0C48643B"/>
    <w:rsid w:val="0F702710"/>
    <w:rsid w:val="13561BCA"/>
    <w:rsid w:val="15B17B2F"/>
    <w:rsid w:val="1624603A"/>
    <w:rsid w:val="16873CDF"/>
    <w:rsid w:val="173A46F0"/>
    <w:rsid w:val="19F1181E"/>
    <w:rsid w:val="1AD159B1"/>
    <w:rsid w:val="1E30279F"/>
    <w:rsid w:val="1F216FF9"/>
    <w:rsid w:val="2102188E"/>
    <w:rsid w:val="211A2370"/>
    <w:rsid w:val="21204BDC"/>
    <w:rsid w:val="2196617B"/>
    <w:rsid w:val="237D2742"/>
    <w:rsid w:val="24EB20EC"/>
    <w:rsid w:val="303B7C0D"/>
    <w:rsid w:val="314D4DD0"/>
    <w:rsid w:val="31986A4D"/>
    <w:rsid w:val="35993C8F"/>
    <w:rsid w:val="363D0775"/>
    <w:rsid w:val="3AD42F57"/>
    <w:rsid w:val="3D9313D6"/>
    <w:rsid w:val="42043B19"/>
    <w:rsid w:val="434B0991"/>
    <w:rsid w:val="495A381D"/>
    <w:rsid w:val="4DF5541E"/>
    <w:rsid w:val="4E1F2AA1"/>
    <w:rsid w:val="50983FCB"/>
    <w:rsid w:val="51F80501"/>
    <w:rsid w:val="5386126D"/>
    <w:rsid w:val="54110458"/>
    <w:rsid w:val="564C5E20"/>
    <w:rsid w:val="59D54D4D"/>
    <w:rsid w:val="5F965EF2"/>
    <w:rsid w:val="623460E6"/>
    <w:rsid w:val="63014300"/>
    <w:rsid w:val="63555DA7"/>
    <w:rsid w:val="64B14F75"/>
    <w:rsid w:val="65921AA2"/>
    <w:rsid w:val="6A7E2FF9"/>
    <w:rsid w:val="6AE14DD0"/>
    <w:rsid w:val="6B4A43CC"/>
    <w:rsid w:val="6B835DA5"/>
    <w:rsid w:val="6C5A45FF"/>
    <w:rsid w:val="76B178AE"/>
    <w:rsid w:val="77303CCE"/>
    <w:rsid w:val="7D9429A7"/>
    <w:rsid w:val="7E4B240B"/>
    <w:rsid w:val="7EB9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cs="Courier New"/>
      <w:szCs w:val="21"/>
    </w:rPr>
  </w:style>
  <w:style w:type="paragraph" w:styleId="4">
    <w:name w:val="Normal Indent"/>
    <w:basedOn w:val="1"/>
    <w:next w:val="1"/>
    <w:autoRedefine/>
    <w:qFormat/>
    <w:uiPriority w:val="0"/>
    <w:pPr>
      <w:ind w:firstLine="420" w:firstLineChars="200"/>
    </w:pPr>
  </w:style>
  <w:style w:type="paragraph" w:styleId="5">
    <w:name w:val="annotation text"/>
    <w:autoRedefine/>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6">
    <w:name w:val="Body Text"/>
    <w:basedOn w:val="1"/>
    <w:next w:val="7"/>
    <w:autoRedefine/>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Body Text First Indent"/>
    <w:qFormat/>
    <w:uiPriority w:val="0"/>
    <w:pPr>
      <w:widowControl w:val="0"/>
      <w:autoSpaceDE w:val="0"/>
      <w:autoSpaceDN w:val="0"/>
      <w:spacing w:after="160"/>
      <w:ind w:firstLine="420" w:firstLineChars="100"/>
    </w:pPr>
    <w:rPr>
      <w:rFonts w:ascii="方正楷体_GBK" w:hAnsi="方正楷体_GBK" w:eastAsia="方正楷体_GBK" w:cs="方正楷体_GBK"/>
      <w:sz w:val="31"/>
      <w:szCs w:val="31"/>
      <w:lang w:val="zh-CN" w:eastAsia="zh-CN" w:bidi="zh-CN"/>
    </w:r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10">
    <w:name w:val="header"/>
    <w:basedOn w:val="1"/>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11">
    <w:name w:val="Normal (Web)"/>
    <w:basedOn w:val="1"/>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4">
    <w:name w:val="Strong"/>
    <w:basedOn w:val="13"/>
    <w:autoRedefine/>
    <w:qFormat/>
    <w:uiPriority w:val="22"/>
    <w:rPr>
      <w:b/>
      <w:bCs/>
    </w:rPr>
  </w:style>
  <w:style w:type="character" w:styleId="15">
    <w:name w:val="page number"/>
    <w:autoRedefine/>
    <w:qFormat/>
    <w:uiPriority w:val="0"/>
  </w:style>
  <w:style w:type="paragraph" w:customStyle="1" w:styleId="16">
    <w:name w:val="默认"/>
    <w:autoRedefine/>
    <w:qFormat/>
    <w:uiPriority w:val="0"/>
    <w:rPr>
      <w:rFonts w:ascii="Helvetica" w:hAnsi="Helvetica" w:eastAsia="Helvetica" w:cs="Helvetica"/>
      <w:color w:val="000000"/>
      <w:sz w:val="22"/>
      <w:szCs w:val="22"/>
      <w:lang w:val="en-US" w:eastAsia="zh-CN" w:bidi="ar-SA"/>
    </w:rPr>
  </w:style>
  <w:style w:type="character" w:customStyle="1" w:styleId="17">
    <w:name w:val="fontstyle01"/>
    <w:autoRedefine/>
    <w:qFormat/>
    <w:uiPriority w:val="0"/>
    <w:rPr>
      <w:rFonts w:ascii="仿宋_GB2312" w:eastAsia="仿宋_GB2312"/>
      <w:color w:val="000000"/>
      <w:sz w:val="32"/>
    </w:rPr>
  </w:style>
  <w:style w:type="character" w:customStyle="1" w:styleId="18">
    <w:name w:val="fontstyle11"/>
    <w:autoRedefine/>
    <w:qFormat/>
    <w:uiPriority w:val="0"/>
    <w:rPr>
      <w:rFonts w:ascii="TimesNewRoman" w:hAnsi="TimesNewRoman"/>
      <w:color w:val="000000"/>
      <w:sz w:val="32"/>
    </w:rPr>
  </w:style>
  <w:style w:type="paragraph" w:customStyle="1" w:styleId="19">
    <w:name w:val="Body Text First Indent1"/>
    <w:autoRedefine/>
    <w:qFormat/>
    <w:uiPriority w:val="0"/>
    <w:pPr>
      <w:widowControl w:val="0"/>
      <w:jc w:val="both"/>
    </w:pPr>
    <w:rPr>
      <w:rFonts w:ascii="方正仿宋_GBK" w:hAnsi="方正仿宋_GBK" w:eastAsia="方正仿宋_GBK" w:cs="方正仿宋_GBK"/>
      <w:kern w:val="2"/>
      <w:sz w:val="21"/>
      <w:szCs w:val="32"/>
      <w:lang w:val="zh-CN" w:eastAsia="zh-CN" w:bidi="zh-CN"/>
    </w:rPr>
  </w:style>
  <w:style w:type="paragraph" w:customStyle="1" w:styleId="20">
    <w:name w:val="Default"/>
    <w:autoRedefine/>
    <w:qFormat/>
    <w:uiPriority w:val="99"/>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4743</Words>
  <Characters>4756</Characters>
  <Lines>0</Lines>
  <Paragraphs>0</Paragraphs>
  <TotalTime>0</TotalTime>
  <ScaleCrop>false</ScaleCrop>
  <LinksUpToDate>false</LinksUpToDate>
  <CharactersWithSpaces>4807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2024-07-03T08:11:28Z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F35D7EB73B3747B49A11A5A28FD6D51F_13</vt:lpwstr>
  </property>
</Properties>
</file>