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重庆市城口县行政事务管理中心</w:t>
      </w:r>
    </w:p>
    <w:p>
      <w:pPr>
        <w:pStyle w:val="6"/>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left="0" w:firstLine="640" w:firstLineChars="200"/>
        <w:jc w:val="both"/>
        <w:textAlignment w:val="auto"/>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kern w:val="0"/>
          <w:sz w:val="32"/>
          <w:szCs w:val="32"/>
          <w:shd w:val="clear" w:fill="FFFFFF"/>
        </w:rPr>
        <w:t>一是协助组织、协调、指导、规范全县政府各部门及有关单位行政审批服务工作；二是协助对各部门进驻、委托的行政许可和其他服务事项办理进行指导服务；三是协助对进驻窗口工作人员进行业务培训、考核和管理；四是协助对各部门和单位单独设立的办事窗口以及乡镇（街道）设立的便民服务中心进行业务指导；五是承担县政府办公室交办的其他工作任务</w:t>
      </w:r>
      <w:r>
        <w:rPr>
          <w:rFonts w:hint="default" w:ascii="Times New Roman" w:hAnsi="Times New Roman" w:eastAsia="方正仿宋_GBK" w:cs="Times New Roman"/>
          <w:b w:val="0"/>
          <w:bCs w:val="0"/>
          <w:kern w:val="0"/>
          <w:sz w:val="32"/>
          <w:szCs w:val="32"/>
          <w:shd w:val="clear"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left="0" w:firstLine="640" w:firstLineChars="200"/>
        <w:jc w:val="both"/>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shd w:val="clear" w:fill="FFFFFF"/>
        </w:rPr>
        <w:t>本单位机构数量1个，机构性质为公益一类事业单位，机构规格为正科级，隶属县政府办公室管理。内设5个职能科室，分别为办公室、网络科、业务指导科、群工基层科、并联协调科。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color w:val="auto"/>
          <w:sz w:val="32"/>
          <w:szCs w:val="32"/>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2023年度收入总计5082.10万元，支出总计</w:t>
      </w:r>
      <w:r>
        <w:rPr>
          <w:rFonts w:hint="default" w:ascii="Times New Roman" w:hAnsi="Times New Roman" w:eastAsia="方正仿宋_GBK" w:cs="Times New Roman"/>
          <w:b w:val="0"/>
          <w:bCs w:val="0"/>
          <w:sz w:val="32"/>
          <w:szCs w:val="32"/>
        </w:rPr>
        <w:t>5082.10</w:t>
      </w:r>
      <w:r>
        <w:rPr>
          <w:rFonts w:hint="default" w:ascii="Times New Roman" w:hAnsi="Times New Roman" w:eastAsia="方正仿宋_GBK" w:cs="Times New Roman"/>
          <w:b w:val="0"/>
          <w:bCs w:val="0"/>
          <w:sz w:val="32"/>
          <w:szCs w:val="32"/>
          <w:shd w:val="clear" w:color="auto" w:fill="FFFFFF"/>
        </w:rPr>
        <w:t>万元。收支较上年决算数减少2361.72万元，下降31.73%，主要原因是</w:t>
      </w:r>
      <w:r>
        <w:rPr>
          <w:rFonts w:hint="default" w:ascii="Times New Roman" w:hAnsi="Times New Roman" w:eastAsia="方正仿宋_GBK" w:cs="Times New Roman"/>
          <w:b w:val="0"/>
          <w:bCs w:val="0"/>
          <w:color w:val="auto"/>
          <w:sz w:val="32"/>
          <w:szCs w:val="32"/>
          <w:shd w:val="clear" w:color="auto" w:fill="FFFFFF"/>
          <w:lang w:eastAsia="zh-CN"/>
        </w:rPr>
        <w:t>城口县公共服务能力提升项目资金</w:t>
      </w:r>
      <w:r>
        <w:rPr>
          <w:rFonts w:hint="default" w:ascii="Times New Roman" w:hAnsi="Times New Roman" w:eastAsia="方正仿宋_GBK" w:cs="Times New Roman"/>
          <w:b w:val="0"/>
          <w:bCs w:val="0"/>
          <w:color w:val="auto"/>
          <w:sz w:val="32"/>
          <w:szCs w:val="32"/>
          <w:shd w:val="clear" w:color="auto" w:fill="FFFFFF"/>
          <w:lang w:val="en-US" w:eastAsia="zh-CN"/>
        </w:rPr>
        <w:t>2023年减少使用</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2023年度收入合计562.86万元，较上年决算数减少6877.41万元，下降92.43%，主要原因是</w:t>
      </w:r>
      <w:r>
        <w:rPr>
          <w:rFonts w:hint="eastAsia" w:ascii="Times New Roman" w:hAnsi="Times New Roman" w:eastAsia="方正仿宋_GBK" w:cs="Times New Roman"/>
          <w:b w:val="0"/>
          <w:bCs w:val="0"/>
          <w:color w:val="auto"/>
          <w:sz w:val="32"/>
          <w:szCs w:val="32"/>
          <w:shd w:val="clear" w:color="auto" w:fill="FFFFFF"/>
          <w:lang w:val="en-US" w:eastAsia="zh-CN"/>
        </w:rPr>
        <w:t>2022年度有</w:t>
      </w:r>
      <w:r>
        <w:rPr>
          <w:rFonts w:hint="default" w:ascii="Times New Roman" w:hAnsi="Times New Roman" w:eastAsia="方正仿宋_GBK" w:cs="Times New Roman"/>
          <w:b w:val="0"/>
          <w:bCs w:val="0"/>
          <w:color w:val="auto"/>
          <w:sz w:val="32"/>
          <w:szCs w:val="32"/>
          <w:shd w:val="clear" w:color="auto" w:fill="FFFFFF"/>
          <w:lang w:eastAsia="zh-CN"/>
        </w:rPr>
        <w:t>城口县公共服务能力提升项目资金</w:t>
      </w:r>
      <w:r>
        <w:rPr>
          <w:rFonts w:hint="eastAsia" w:ascii="Times New Roman" w:hAnsi="Times New Roman" w:eastAsia="方正仿宋_GBK" w:cs="Times New Roman"/>
          <w:b w:val="0"/>
          <w:bCs w:val="0"/>
          <w:color w:val="auto"/>
          <w:sz w:val="32"/>
          <w:szCs w:val="32"/>
          <w:shd w:val="clear" w:color="auto" w:fill="FFFFFF"/>
          <w:lang w:eastAsia="zh-CN"/>
        </w:rPr>
        <w:t>收入</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其中：财政拨款收入</w:t>
      </w:r>
      <w:r>
        <w:rPr>
          <w:rFonts w:hint="default" w:ascii="Times New Roman" w:hAnsi="Times New Roman" w:eastAsia="方正仿宋_GBK" w:cs="Times New Roman"/>
          <w:b w:val="0"/>
          <w:bCs w:val="0"/>
          <w:sz w:val="32"/>
          <w:szCs w:val="32"/>
        </w:rPr>
        <w:t>545.53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96.92</w:t>
      </w:r>
      <w:r>
        <w:rPr>
          <w:rFonts w:hint="default" w:ascii="Times New Roman" w:hAnsi="Times New Roman" w:eastAsia="方正仿宋_GBK" w:cs="Times New Roman"/>
          <w:b w:val="0"/>
          <w:bCs w:val="0"/>
          <w:sz w:val="32"/>
          <w:szCs w:val="32"/>
          <w:shd w:val="clear" w:color="auto" w:fill="FFFFFF"/>
        </w:rPr>
        <w:t>%；其他收入</w:t>
      </w:r>
      <w:r>
        <w:rPr>
          <w:rFonts w:hint="default" w:ascii="Times New Roman" w:hAnsi="Times New Roman" w:eastAsia="方正仿宋_GBK" w:cs="Times New Roman"/>
          <w:b w:val="0"/>
          <w:bCs w:val="0"/>
          <w:sz w:val="32"/>
          <w:szCs w:val="32"/>
        </w:rPr>
        <w:t>17.33</w:t>
      </w:r>
      <w:r>
        <w:rPr>
          <w:rFonts w:hint="default" w:ascii="Times New Roman" w:hAnsi="Times New Roman" w:eastAsia="方正仿宋_GBK" w:cs="Times New Roman"/>
          <w:b w:val="0"/>
          <w:bCs w:val="0"/>
          <w:sz w:val="32"/>
          <w:szCs w:val="32"/>
          <w:shd w:val="clear" w:color="auto" w:fill="FFFFFF"/>
        </w:rPr>
        <w:t>万元，占3.08%。此外，使用非财政拨款结余和专用结余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4519.24</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821.13</w:t>
      </w:r>
      <w:r>
        <w:rPr>
          <w:rFonts w:hint="default" w:ascii="Times New Roman" w:hAnsi="Times New Roman" w:eastAsia="方正仿宋_GBK" w:cs="Times New Roman"/>
          <w:b w:val="0"/>
          <w:bCs w:val="0"/>
          <w:sz w:val="32"/>
          <w:szCs w:val="32"/>
          <w:shd w:val="clear" w:color="auto" w:fill="FFFFFF"/>
        </w:rPr>
        <w:t>万元，较上年决算数减少2103.45万元，下降71.92%，主要原因是</w:t>
      </w:r>
      <w:r>
        <w:rPr>
          <w:rFonts w:hint="default" w:ascii="Times New Roman" w:hAnsi="Times New Roman" w:eastAsia="方正仿宋_GBK" w:cs="Times New Roman"/>
          <w:b w:val="0"/>
          <w:bCs w:val="0"/>
          <w:color w:val="auto"/>
          <w:sz w:val="32"/>
          <w:szCs w:val="32"/>
          <w:shd w:val="clear" w:color="auto" w:fill="FFFFFF"/>
          <w:lang w:eastAsia="zh-CN"/>
        </w:rPr>
        <w:t>城口县公共服务能力提升项目资金</w:t>
      </w:r>
      <w:r>
        <w:rPr>
          <w:rFonts w:hint="default" w:ascii="Times New Roman" w:hAnsi="Times New Roman" w:eastAsia="方正仿宋_GBK" w:cs="Times New Roman"/>
          <w:b w:val="0"/>
          <w:bCs w:val="0"/>
          <w:color w:val="auto"/>
          <w:sz w:val="32"/>
          <w:szCs w:val="32"/>
          <w:shd w:val="clear" w:color="auto" w:fill="FFFFFF"/>
          <w:lang w:val="en-US" w:eastAsia="zh-CN"/>
        </w:rPr>
        <w:t>2023年减少使用</w:t>
      </w:r>
      <w:r>
        <w:rPr>
          <w:rFonts w:hint="eastAsia" w:ascii="Times New Roman" w:hAnsi="Times New Roman" w:eastAsia="方正仿宋_GBK" w:cs="Times New Roman"/>
          <w:b w:val="0"/>
          <w:bCs w:val="0"/>
          <w:color w:val="auto"/>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其中：基本支出</w:t>
      </w:r>
      <w:r>
        <w:rPr>
          <w:rFonts w:hint="default" w:ascii="Times New Roman" w:hAnsi="Times New Roman" w:eastAsia="方正仿宋_GBK" w:cs="Times New Roman"/>
          <w:b w:val="0"/>
          <w:bCs w:val="0"/>
          <w:sz w:val="32"/>
          <w:szCs w:val="32"/>
        </w:rPr>
        <w:t>307.64</w:t>
      </w:r>
      <w:r>
        <w:rPr>
          <w:rFonts w:hint="default" w:ascii="Times New Roman" w:hAnsi="Times New Roman" w:eastAsia="方正仿宋_GBK" w:cs="Times New Roman"/>
          <w:b w:val="0"/>
          <w:bCs w:val="0"/>
          <w:sz w:val="32"/>
          <w:szCs w:val="32"/>
          <w:shd w:val="clear" w:color="auto" w:fill="FFFFFF"/>
        </w:rPr>
        <w:t>万元，占37.47%；项目支出</w:t>
      </w:r>
      <w:r>
        <w:rPr>
          <w:rFonts w:hint="default" w:ascii="Times New Roman" w:hAnsi="Times New Roman" w:eastAsia="方正仿宋_GBK" w:cs="Times New Roman"/>
          <w:b w:val="0"/>
          <w:bCs w:val="0"/>
          <w:sz w:val="32"/>
          <w:szCs w:val="32"/>
        </w:rPr>
        <w:t>513.50</w:t>
      </w:r>
      <w:r>
        <w:rPr>
          <w:rFonts w:hint="default" w:ascii="Times New Roman" w:hAnsi="Times New Roman" w:eastAsia="方正仿宋_GBK" w:cs="Times New Roman"/>
          <w:b w:val="0"/>
          <w:bCs w:val="0"/>
          <w:sz w:val="32"/>
          <w:szCs w:val="32"/>
          <w:shd w:val="clear" w:color="auto" w:fill="FFFFFF"/>
        </w:rPr>
        <w:t>万元，占62.53%。此外，结余分配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4260.96</w:t>
      </w:r>
      <w:r>
        <w:rPr>
          <w:rFonts w:hint="default" w:ascii="Times New Roman" w:hAnsi="Times New Roman" w:eastAsia="方正仿宋_GBK" w:cs="Times New Roman"/>
          <w:b w:val="0"/>
          <w:bCs w:val="0"/>
          <w:sz w:val="32"/>
          <w:szCs w:val="32"/>
          <w:shd w:val="clear" w:color="auto" w:fill="FFFFFF"/>
        </w:rPr>
        <w:t>万元，较上年决算数减少258.28万元，下降5.72%，主要原因是</w:t>
      </w:r>
      <w:r>
        <w:rPr>
          <w:rFonts w:hint="default" w:ascii="Times New Roman" w:hAnsi="Times New Roman" w:eastAsia="方正仿宋_GBK" w:cs="Times New Roman"/>
          <w:b w:val="0"/>
          <w:bCs w:val="0"/>
          <w:color w:val="auto"/>
          <w:sz w:val="32"/>
          <w:szCs w:val="32"/>
          <w:shd w:val="clear" w:color="auto" w:fill="FFFFFF"/>
          <w:lang w:eastAsia="zh-CN"/>
        </w:rPr>
        <w:t>城口县公共服务能力提升项目资金</w:t>
      </w:r>
      <w:r>
        <w:rPr>
          <w:rFonts w:hint="eastAsia" w:ascii="Times New Roman" w:hAnsi="Times New Roman" w:eastAsia="方正仿宋_GBK" w:cs="Times New Roman"/>
          <w:b w:val="0"/>
          <w:bCs w:val="0"/>
          <w:color w:val="auto"/>
          <w:sz w:val="32"/>
          <w:szCs w:val="32"/>
          <w:shd w:val="clear" w:color="auto" w:fill="FFFFFF"/>
          <w:lang w:eastAsia="zh-CN"/>
        </w:rPr>
        <w:t>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firstLine="720" w:firstLineChars="200"/>
        <w:jc w:val="both"/>
        <w:textAlignment w:val="auto"/>
        <w:rPr>
          <w:rFonts w:hint="eastAsia" w:ascii="方正楷体_GBK" w:hAnsi="方正楷体_GBK" w:eastAsia="方正楷体_GBK" w:cs="方正楷体_GBK"/>
          <w:b w:val="0"/>
          <w:bCs w:val="0"/>
          <w:sz w:val="36"/>
          <w:szCs w:val="36"/>
          <w:shd w:val="clear" w:color="auto" w:fill="FFFFFF"/>
        </w:rPr>
      </w:pPr>
      <w:r>
        <w:rPr>
          <w:rFonts w:hint="eastAsia" w:ascii="方正楷体_GBK" w:hAnsi="方正楷体_GBK" w:eastAsia="方正楷体_GBK" w:cs="方正楷体_GBK"/>
          <w:b w:val="0"/>
          <w:bCs w:val="0"/>
          <w:sz w:val="36"/>
          <w:szCs w:val="36"/>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2023年度财政拨款收、支总计5061.21万元。与2022年相比，财政拨款收、支总计各减少2379.06万元，下降31.98%。主要原因是</w:t>
      </w:r>
      <w:r>
        <w:rPr>
          <w:rFonts w:hint="default" w:ascii="Times New Roman" w:hAnsi="Times New Roman" w:eastAsia="方正仿宋_GBK" w:cs="Times New Roman"/>
          <w:b w:val="0"/>
          <w:bCs w:val="0"/>
          <w:color w:val="auto"/>
          <w:sz w:val="32"/>
          <w:szCs w:val="32"/>
          <w:shd w:val="clear" w:color="auto" w:fill="FFFFFF"/>
          <w:lang w:eastAsia="zh-CN"/>
        </w:rPr>
        <w:t>城口县公共服务能力提升项目资金</w:t>
      </w:r>
      <w:r>
        <w:rPr>
          <w:rFonts w:hint="eastAsia" w:ascii="Times New Roman" w:hAnsi="Times New Roman" w:eastAsia="方正仿宋_GBK" w:cs="Times New Roman"/>
          <w:b w:val="0"/>
          <w:bCs w:val="0"/>
          <w:color w:val="auto"/>
          <w:sz w:val="32"/>
          <w:szCs w:val="32"/>
          <w:shd w:val="clear" w:color="auto" w:fill="FFFFFF"/>
          <w:lang w:eastAsia="zh-CN"/>
        </w:rPr>
        <w:t>支出变动造成。</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545.53</w:t>
      </w:r>
      <w:r>
        <w:rPr>
          <w:rFonts w:hint="default" w:ascii="Times New Roman" w:hAnsi="Times New Roman" w:eastAsia="方正仿宋_GBK" w:cs="Times New Roman"/>
          <w:b w:val="0"/>
          <w:bCs w:val="0"/>
          <w:sz w:val="32"/>
          <w:szCs w:val="32"/>
          <w:shd w:val="clear" w:color="auto" w:fill="FFFFFF"/>
        </w:rPr>
        <w:t>万元，较上年决算数增加105.26万元，增长23.91%。主要原因是</w:t>
      </w:r>
      <w:r>
        <w:rPr>
          <w:rFonts w:hint="eastAsia" w:ascii="Times New Roman" w:hAnsi="Times New Roman" w:eastAsia="方正仿宋_GBK" w:cs="Times New Roman"/>
          <w:b w:val="0"/>
          <w:bCs w:val="0"/>
          <w:sz w:val="32"/>
          <w:szCs w:val="32"/>
          <w:shd w:val="clear" w:color="auto" w:fill="FFFFFF"/>
          <w:lang w:eastAsia="zh-CN"/>
        </w:rPr>
        <w:t>中心</w:t>
      </w:r>
      <w:r>
        <w:rPr>
          <w:rFonts w:hint="eastAsia" w:ascii="Times New Roman" w:hAnsi="Times New Roman" w:eastAsia="方正仿宋_GBK" w:cs="Times New Roman"/>
          <w:b w:val="0"/>
          <w:bCs w:val="0"/>
          <w:color w:val="auto"/>
          <w:sz w:val="32"/>
          <w:szCs w:val="32"/>
          <w:shd w:val="clear" w:color="auto" w:fill="FFFFFF"/>
          <w:lang w:eastAsia="zh-CN"/>
        </w:rPr>
        <w:t>人员变动及大厅窗口人员增加</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较年初预算数增加28.24万元，增长5.46%。主要原因是</w:t>
      </w:r>
      <w:r>
        <w:rPr>
          <w:rFonts w:hint="eastAsia" w:ascii="Times New Roman" w:hAnsi="Times New Roman" w:eastAsia="方正仿宋_GBK" w:cs="Times New Roman"/>
          <w:b w:val="0"/>
          <w:bCs w:val="0"/>
          <w:sz w:val="32"/>
          <w:szCs w:val="32"/>
          <w:shd w:val="clear" w:color="auto" w:fill="FFFFFF"/>
          <w:lang w:eastAsia="zh-CN"/>
        </w:rPr>
        <w:t>人员变动</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545.53</w:t>
      </w:r>
      <w:r>
        <w:rPr>
          <w:rFonts w:hint="default" w:ascii="Times New Roman" w:hAnsi="Times New Roman" w:eastAsia="方正仿宋_GBK" w:cs="Times New Roman"/>
          <w:b w:val="0"/>
          <w:bCs w:val="0"/>
          <w:sz w:val="32"/>
          <w:szCs w:val="32"/>
          <w:shd w:val="clear" w:color="auto" w:fill="FFFFFF"/>
        </w:rPr>
        <w:t>万元，较上年决算数增加105.26万元，增长23.91%。主要原因是</w:t>
      </w:r>
      <w:r>
        <w:rPr>
          <w:rFonts w:hint="eastAsia" w:ascii="Times New Roman" w:hAnsi="Times New Roman" w:eastAsia="方正仿宋_GBK" w:cs="Times New Roman"/>
          <w:b w:val="0"/>
          <w:bCs w:val="0"/>
          <w:sz w:val="32"/>
          <w:szCs w:val="32"/>
          <w:shd w:val="clear" w:color="auto" w:fill="FFFFFF"/>
          <w:lang w:eastAsia="zh-CN"/>
        </w:rPr>
        <w:t>中心</w:t>
      </w:r>
      <w:r>
        <w:rPr>
          <w:rFonts w:hint="eastAsia" w:ascii="Times New Roman" w:hAnsi="Times New Roman" w:eastAsia="方正仿宋_GBK" w:cs="Times New Roman"/>
          <w:b w:val="0"/>
          <w:bCs w:val="0"/>
          <w:color w:val="auto"/>
          <w:sz w:val="32"/>
          <w:szCs w:val="32"/>
          <w:shd w:val="clear" w:color="auto" w:fill="FFFFFF"/>
          <w:lang w:eastAsia="zh-CN"/>
        </w:rPr>
        <w:t>人员变动及大厅窗口人员增加。</w:t>
      </w:r>
      <w:r>
        <w:rPr>
          <w:rFonts w:hint="default" w:ascii="Times New Roman" w:hAnsi="Times New Roman" w:eastAsia="方正仿宋_GBK" w:cs="Times New Roman"/>
          <w:b w:val="0"/>
          <w:bCs w:val="0"/>
          <w:sz w:val="32"/>
          <w:szCs w:val="32"/>
          <w:shd w:val="clear" w:color="auto" w:fill="FFFFFF"/>
        </w:rPr>
        <w:t>较年初预算数增加28.24万元，增长5.46%。主要原因是主要原因是</w:t>
      </w:r>
      <w:r>
        <w:rPr>
          <w:rFonts w:hint="eastAsia" w:ascii="Times New Roman" w:hAnsi="Times New Roman" w:eastAsia="方正仿宋_GBK" w:cs="Times New Roman"/>
          <w:b w:val="0"/>
          <w:bCs w:val="0"/>
          <w:sz w:val="32"/>
          <w:szCs w:val="32"/>
          <w:shd w:val="clear" w:color="auto" w:fill="FFFFFF"/>
          <w:lang w:eastAsia="zh-CN"/>
        </w:rPr>
        <w:t>人员变动</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rPr>
          <w:rFonts w:hint="eastAsia" w:ascii="Times New Roman" w:hAnsi="Times New Roman" w:eastAsia="方正仿宋_GBK" w:cs="Times New Roman"/>
          <w:b w:val="0"/>
          <w:bCs w:val="0"/>
          <w:sz w:val="32"/>
          <w:szCs w:val="32"/>
          <w:lang w:eastAsia="zh-CN"/>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w:t>
      </w:r>
      <w:r>
        <w:rPr>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4.比较情况。</w:t>
      </w:r>
      <w:r>
        <w:rPr>
          <w:rFonts w:hint="default" w:ascii="Times New Roman" w:hAnsi="Times New Roman" w:eastAsia="方正仿宋_GBK" w:cs="Times New Roman"/>
          <w:b w:val="0"/>
          <w:bCs w:val="0"/>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（1）一般公共服务支出</w:t>
      </w:r>
      <w:r>
        <w:rPr>
          <w:rFonts w:hint="default" w:ascii="Times New Roman" w:hAnsi="Times New Roman" w:eastAsia="方正仿宋_GBK" w:cs="Times New Roman"/>
          <w:b w:val="0"/>
          <w:bCs w:val="0"/>
          <w:sz w:val="32"/>
          <w:szCs w:val="32"/>
        </w:rPr>
        <w:t>485.89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89.07</w:t>
      </w:r>
      <w:r>
        <w:rPr>
          <w:rFonts w:hint="default" w:ascii="Times New Roman" w:hAnsi="Times New Roman" w:eastAsia="方正仿宋_GBK" w:cs="Times New Roman"/>
          <w:b w:val="0"/>
          <w:bCs w:val="0"/>
          <w:sz w:val="32"/>
          <w:szCs w:val="32"/>
          <w:shd w:val="clear" w:color="auto" w:fill="FFFFFF"/>
        </w:rPr>
        <w:t>%，较年初预算数增加29.37万元，增长6.43%，主要原因是主要原因是</w:t>
      </w:r>
      <w:r>
        <w:rPr>
          <w:rFonts w:hint="eastAsia" w:ascii="Times New Roman" w:hAnsi="Times New Roman" w:eastAsia="方正仿宋_GBK" w:cs="Times New Roman"/>
          <w:b w:val="0"/>
          <w:bCs w:val="0"/>
          <w:sz w:val="32"/>
          <w:szCs w:val="32"/>
          <w:shd w:val="clear" w:color="auto" w:fill="FFFFFF"/>
          <w:lang w:eastAsia="zh-CN"/>
        </w:rPr>
        <w:t>人员变动及物价上涨</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）社会保障与就业支出</w:t>
      </w:r>
      <w:r>
        <w:rPr>
          <w:rFonts w:hint="default" w:ascii="Times New Roman" w:hAnsi="Times New Roman" w:eastAsia="方正仿宋_GBK" w:cs="Times New Roman"/>
          <w:b w:val="0"/>
          <w:bCs w:val="0"/>
          <w:sz w:val="32"/>
          <w:szCs w:val="32"/>
        </w:rPr>
        <w:t>30.90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5.66</w:t>
      </w:r>
      <w:r>
        <w:rPr>
          <w:rFonts w:hint="default" w:ascii="Times New Roman" w:hAnsi="Times New Roman" w:eastAsia="方正仿宋_GBK" w:cs="Times New Roman"/>
          <w:b w:val="0"/>
          <w:bCs w:val="0"/>
          <w:sz w:val="32"/>
          <w:szCs w:val="32"/>
          <w:shd w:val="clear" w:color="auto" w:fill="FFFFFF"/>
        </w:rPr>
        <w:t>%，较年初预算数减少1.13万元，下降3.53%，主要原因是主要原因是</w:t>
      </w:r>
      <w:r>
        <w:rPr>
          <w:rFonts w:hint="eastAsia" w:ascii="Times New Roman" w:hAnsi="Times New Roman" w:eastAsia="方正仿宋_GBK" w:cs="Times New Roman"/>
          <w:b w:val="0"/>
          <w:bCs w:val="0"/>
          <w:sz w:val="32"/>
          <w:szCs w:val="32"/>
          <w:shd w:val="clear" w:color="auto" w:fill="FFFFFF"/>
          <w:lang w:eastAsia="zh-CN"/>
        </w:rPr>
        <w:t>人员变动</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12.86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2.36</w:t>
      </w:r>
      <w:r>
        <w:rPr>
          <w:rFonts w:hint="default" w:ascii="Times New Roman" w:hAnsi="Times New Roman" w:eastAsia="方正仿宋_GBK" w:cs="Times New Roman"/>
          <w:b w:val="0"/>
          <w:bCs w:val="0"/>
          <w:sz w:val="32"/>
          <w:szCs w:val="32"/>
          <w:shd w:val="clear" w:color="auto" w:fill="FFFFFF"/>
        </w:rPr>
        <w:t>%，较年初预算数无增减</w:t>
      </w:r>
      <w:r>
        <w:rPr>
          <w:rFonts w:hint="eastAsia" w:ascii="Times New Roman" w:hAnsi="Times New Roman" w:eastAsia="方正仿宋_GBK" w:cs="Times New Roman"/>
          <w:b w:val="0"/>
          <w:bCs w:val="0"/>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FF000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住房保障支出15.88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2.91</w:t>
      </w:r>
      <w:r>
        <w:rPr>
          <w:rFonts w:hint="default" w:ascii="Times New Roman" w:hAnsi="Times New Roman" w:eastAsia="方正仿宋_GBK" w:cs="Times New Roman"/>
          <w:b w:val="0"/>
          <w:bCs w:val="0"/>
          <w:sz w:val="32"/>
          <w:szCs w:val="32"/>
          <w:shd w:val="clear" w:color="auto" w:fill="FFFFFF"/>
        </w:rPr>
        <w:t>%，较年初预算数无增减</w:t>
      </w:r>
      <w:r>
        <w:rPr>
          <w:rFonts w:hint="eastAsia" w:ascii="Times New Roman" w:hAnsi="Times New Roman" w:eastAsia="方正仿宋_GBK" w:cs="Times New Roman"/>
          <w:b w:val="0"/>
          <w:bCs w:val="0"/>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2023年度一般公共财政拨款基本支出</w:t>
      </w:r>
      <w:r>
        <w:rPr>
          <w:rFonts w:hint="default" w:ascii="Times New Roman" w:hAnsi="Times New Roman" w:eastAsia="方正仿宋_GBK" w:cs="Times New Roman"/>
          <w:b w:val="0"/>
          <w:bCs w:val="0"/>
          <w:sz w:val="32"/>
          <w:szCs w:val="32"/>
        </w:rPr>
        <w:t>301.93</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276.08</w:t>
      </w:r>
      <w:r>
        <w:rPr>
          <w:rFonts w:hint="default" w:ascii="Times New Roman" w:hAnsi="Times New Roman" w:eastAsia="方正仿宋_GBK" w:cs="Times New Roman"/>
          <w:b w:val="0"/>
          <w:bCs w:val="0"/>
          <w:sz w:val="32"/>
          <w:szCs w:val="32"/>
          <w:shd w:val="clear" w:color="auto" w:fill="FFFFFF"/>
        </w:rPr>
        <w:t>万元，较上年决算数增加73.66万元，增长36.39%，主要原因是</w:t>
      </w:r>
      <w:r>
        <w:rPr>
          <w:rFonts w:hint="eastAsia" w:ascii="Times New Roman" w:hAnsi="Times New Roman" w:eastAsia="方正仿宋_GBK" w:cs="Times New Roman"/>
          <w:b w:val="0"/>
          <w:bCs w:val="0"/>
          <w:sz w:val="32"/>
          <w:szCs w:val="32"/>
          <w:shd w:val="clear" w:color="auto" w:fill="FFFFFF"/>
          <w:lang w:eastAsia="zh-CN"/>
        </w:rPr>
        <w:t>人员变动</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人员经费用途主要包括</w:t>
      </w:r>
      <w:r>
        <w:rPr>
          <w:rFonts w:hint="eastAsia" w:ascii="Times New Roman" w:hAnsi="Times New Roman" w:eastAsia="方正仿宋_GBK" w:cs="Times New Roman"/>
          <w:b w:val="0"/>
          <w:bCs w:val="0"/>
          <w:color w:val="auto"/>
          <w:sz w:val="32"/>
          <w:szCs w:val="32"/>
          <w:shd w:val="clear" w:color="auto" w:fill="FFFFFF"/>
          <w:lang w:eastAsia="zh-CN"/>
        </w:rPr>
        <w:t>在职人员的工资、社保等。</w:t>
      </w:r>
      <w:r>
        <w:rPr>
          <w:rFonts w:hint="default" w:ascii="Times New Roman" w:hAnsi="Times New Roman" w:eastAsia="方正仿宋_GBK" w:cs="Times New Roman"/>
          <w:b w:val="0"/>
          <w:bCs w:val="0"/>
          <w:color w:val="auto"/>
          <w:sz w:val="32"/>
          <w:szCs w:val="32"/>
          <w:shd w:val="clear" w:color="auto" w:fill="FFFFFF"/>
        </w:rPr>
        <w:t>公用</w:t>
      </w:r>
      <w:r>
        <w:rPr>
          <w:rFonts w:hint="default" w:ascii="Times New Roman" w:hAnsi="Times New Roman" w:eastAsia="方正仿宋_GBK" w:cs="Times New Roman"/>
          <w:b w:val="0"/>
          <w:bCs w:val="0"/>
          <w:sz w:val="32"/>
          <w:szCs w:val="32"/>
          <w:shd w:val="clear" w:color="auto" w:fill="FFFFFF"/>
        </w:rPr>
        <w:t>经费</w:t>
      </w:r>
      <w:r>
        <w:rPr>
          <w:rFonts w:hint="default" w:ascii="Times New Roman" w:hAnsi="Times New Roman" w:eastAsia="方正仿宋_GBK" w:cs="Times New Roman"/>
          <w:b w:val="0"/>
          <w:bCs w:val="0"/>
          <w:sz w:val="32"/>
          <w:szCs w:val="32"/>
        </w:rPr>
        <w:t>25.85</w:t>
      </w:r>
      <w:r>
        <w:rPr>
          <w:rFonts w:hint="default" w:ascii="Times New Roman" w:hAnsi="Times New Roman" w:eastAsia="方正仿宋_GBK" w:cs="Times New Roman"/>
          <w:b w:val="0"/>
          <w:bCs w:val="0"/>
          <w:sz w:val="32"/>
          <w:szCs w:val="32"/>
          <w:shd w:val="clear" w:color="auto" w:fill="FFFFFF"/>
        </w:rPr>
        <w:t>万元，较上年决算数减少17.52万元，下降40.40%，主要原因是</w:t>
      </w:r>
      <w:r>
        <w:rPr>
          <w:rFonts w:hint="eastAsia" w:ascii="Times New Roman" w:hAnsi="Times New Roman" w:eastAsia="方正仿宋_GBK" w:cs="Times New Roman"/>
          <w:b w:val="0"/>
          <w:bCs w:val="0"/>
          <w:color w:val="auto"/>
          <w:sz w:val="32"/>
          <w:szCs w:val="32"/>
          <w:shd w:val="clear" w:color="auto" w:fill="FFFFFF"/>
          <w:lang w:eastAsia="zh-CN"/>
        </w:rPr>
        <w:t>人员变动。</w:t>
      </w:r>
      <w:r>
        <w:rPr>
          <w:rFonts w:hint="default" w:ascii="Times New Roman" w:hAnsi="Times New Roman" w:eastAsia="方正仿宋_GBK" w:cs="Times New Roman"/>
          <w:b w:val="0"/>
          <w:bCs w:val="0"/>
          <w:color w:val="auto"/>
          <w:sz w:val="32"/>
          <w:szCs w:val="32"/>
          <w:shd w:val="clear" w:color="auto" w:fill="FFFFFF"/>
        </w:rPr>
        <w:t>公用</w:t>
      </w:r>
      <w:r>
        <w:rPr>
          <w:rFonts w:hint="default" w:ascii="Times New Roman" w:hAnsi="Times New Roman" w:eastAsia="方正仿宋_GBK" w:cs="Times New Roman"/>
          <w:b w:val="0"/>
          <w:bCs w:val="0"/>
          <w:sz w:val="32"/>
          <w:szCs w:val="32"/>
          <w:shd w:val="clear" w:color="auto" w:fill="FFFFFF"/>
        </w:rPr>
        <w:t>经费用途主要包</w:t>
      </w:r>
      <w:r>
        <w:rPr>
          <w:rFonts w:hint="default" w:ascii="Times New Roman" w:hAnsi="Times New Roman" w:eastAsia="方正仿宋_GBK" w:cs="Times New Roman"/>
          <w:b w:val="0"/>
          <w:bCs w:val="0"/>
          <w:color w:val="auto"/>
          <w:sz w:val="32"/>
          <w:szCs w:val="32"/>
          <w:shd w:val="clear" w:color="auto" w:fill="FFFFFF"/>
        </w:rPr>
        <w:t>括</w:t>
      </w:r>
      <w:r>
        <w:rPr>
          <w:rFonts w:hint="eastAsia" w:ascii="Times New Roman" w:hAnsi="Times New Roman" w:eastAsia="方正仿宋_GBK" w:cs="Times New Roman"/>
          <w:b w:val="0"/>
          <w:bCs w:val="0"/>
          <w:color w:val="auto"/>
          <w:sz w:val="32"/>
          <w:szCs w:val="32"/>
          <w:shd w:val="clear" w:color="auto" w:fill="FFFFFF"/>
          <w:lang w:eastAsia="zh-CN"/>
        </w:rPr>
        <w:t>中心办公用品采购、工会活动等支出。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2023年度政府性基金预算财政拨款年初结转结余</w:t>
      </w:r>
      <w:r>
        <w:rPr>
          <w:rFonts w:hint="default" w:ascii="Times New Roman" w:hAnsi="Times New Roman" w:eastAsia="方正仿宋_GBK" w:cs="Times New Roman"/>
          <w:b w:val="0"/>
          <w:bCs w:val="0"/>
          <w:sz w:val="32"/>
          <w:szCs w:val="32"/>
        </w:rPr>
        <w:t>4515.69</w:t>
      </w:r>
      <w:r>
        <w:rPr>
          <w:rFonts w:hint="default" w:ascii="Times New Roman" w:hAnsi="Times New Roman" w:eastAsia="方正仿宋_GBK" w:cs="Times New Roman"/>
          <w:b w:val="0"/>
          <w:bCs w:val="0"/>
          <w:sz w:val="32"/>
          <w:szCs w:val="32"/>
          <w:shd w:val="clear" w:color="auto" w:fill="FFFFFF"/>
        </w:rPr>
        <w:t>万元，年末结转结余</w:t>
      </w:r>
      <w:r>
        <w:rPr>
          <w:rFonts w:hint="default" w:ascii="Times New Roman" w:hAnsi="Times New Roman" w:eastAsia="方正仿宋_GBK" w:cs="Times New Roman"/>
          <w:b w:val="0"/>
          <w:bCs w:val="0"/>
          <w:sz w:val="32"/>
          <w:szCs w:val="32"/>
        </w:rPr>
        <w:t>4245.79</w:t>
      </w:r>
      <w:r>
        <w:rPr>
          <w:rFonts w:hint="default" w:ascii="Times New Roman" w:hAnsi="Times New Roman" w:eastAsia="方正仿宋_GBK" w:cs="Times New Roman"/>
          <w:b w:val="0"/>
          <w:bCs w:val="0"/>
          <w:sz w:val="32"/>
          <w:szCs w:val="32"/>
          <w:shd w:val="clear" w:color="auto" w:fill="FFFFFF"/>
        </w:rPr>
        <w:t>万元。本年收入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万元，较上年决算数减少7000.00万元，下降100.00%，主要原因是</w:t>
      </w:r>
      <w:r>
        <w:rPr>
          <w:rFonts w:hint="eastAsia" w:ascii="Times New Roman" w:hAnsi="Times New Roman" w:eastAsia="方正仿宋_GBK" w:cs="Times New Roman"/>
          <w:b w:val="0"/>
          <w:bCs w:val="0"/>
          <w:sz w:val="32"/>
          <w:szCs w:val="32"/>
          <w:shd w:val="clear" w:color="auto" w:fill="FFFFFF"/>
          <w:lang w:val="en-US" w:eastAsia="zh-CN"/>
        </w:rPr>
        <w:t>2023年度没有其他项目收入</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本年支出</w:t>
      </w:r>
      <w:r>
        <w:rPr>
          <w:rFonts w:hint="default" w:ascii="Times New Roman" w:hAnsi="Times New Roman" w:eastAsia="方正仿宋_GBK" w:cs="Times New Roman"/>
          <w:b w:val="0"/>
          <w:bCs w:val="0"/>
          <w:sz w:val="32"/>
          <w:szCs w:val="32"/>
        </w:rPr>
        <w:t>269.90</w:t>
      </w:r>
      <w:r>
        <w:rPr>
          <w:rFonts w:hint="default" w:ascii="Times New Roman" w:hAnsi="Times New Roman" w:eastAsia="方正仿宋_GBK" w:cs="Times New Roman"/>
          <w:b w:val="0"/>
          <w:bCs w:val="0"/>
          <w:sz w:val="32"/>
          <w:szCs w:val="32"/>
          <w:shd w:val="clear" w:color="auto" w:fill="FFFFFF"/>
        </w:rPr>
        <w:t>万元，较上年决算数减少2214.41万元，下降89.14%，主要原因是</w:t>
      </w:r>
      <w:r>
        <w:rPr>
          <w:rFonts w:hint="eastAsia" w:ascii="Times New Roman" w:hAnsi="Times New Roman" w:eastAsia="方正仿宋_GBK" w:cs="Times New Roman"/>
          <w:b w:val="0"/>
          <w:bCs w:val="0"/>
          <w:sz w:val="32"/>
          <w:szCs w:val="32"/>
          <w:shd w:val="clear" w:color="auto" w:fill="FFFFFF"/>
          <w:lang w:eastAsia="zh-CN"/>
        </w:rPr>
        <w:t>此笔资金是城口县公共服务能力提升项目资金，项目仍在建设过程，资金使用不可控。</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 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3.70</w:t>
      </w:r>
      <w:r>
        <w:rPr>
          <w:rFonts w:hint="default" w:ascii="Times New Roman" w:hAnsi="Times New Roman" w:eastAsia="方正仿宋_GBK" w:cs="Times New Roman"/>
          <w:b w:val="0"/>
          <w:bCs w:val="0"/>
          <w:sz w:val="32"/>
          <w:szCs w:val="32"/>
          <w:shd w:val="clear" w:color="auto" w:fill="FFFFFF"/>
        </w:rPr>
        <w:t>万元，较年初预算数增加2.80万元，增长311.11%，主要原因是</w:t>
      </w:r>
      <w:r>
        <w:rPr>
          <w:rFonts w:hint="eastAsia" w:ascii="Times New Roman" w:hAnsi="Times New Roman" w:eastAsia="方正仿宋_GBK" w:cs="Times New Roman"/>
          <w:b w:val="0"/>
          <w:bCs w:val="0"/>
          <w:color w:val="auto"/>
          <w:sz w:val="32"/>
          <w:szCs w:val="32"/>
          <w:shd w:val="clear" w:color="auto" w:fill="FFFFFF"/>
          <w:lang w:eastAsia="zh-CN"/>
        </w:rPr>
        <w:t>由于新政务服务大厅修建及新大厅智能化系统设计，技术人员需来访城口实地考察、会谈，因此接待费用上升，造成“三公”经费增长</w:t>
      </w:r>
      <w:r>
        <w:rPr>
          <w:rFonts w:hint="default" w:ascii="Times New Roman" w:hAnsi="Times New Roman" w:eastAsia="方正仿宋_GBK" w:cs="Times New Roman"/>
          <w:b w:val="0"/>
          <w:bCs w:val="0"/>
          <w:color w:val="auto"/>
          <w:sz w:val="32"/>
          <w:szCs w:val="32"/>
          <w:shd w:val="clear" w:color="auto" w:fill="FFFFFF"/>
        </w:rPr>
        <w:t>。较上年支出数增加2.99万元，增长421.13%，主要原因是</w:t>
      </w:r>
      <w:r>
        <w:rPr>
          <w:rFonts w:hint="eastAsia" w:ascii="Times New Roman" w:hAnsi="Times New Roman" w:eastAsia="方正仿宋_GBK" w:cs="Times New Roman"/>
          <w:b w:val="0"/>
          <w:bCs w:val="0"/>
          <w:color w:val="auto"/>
          <w:sz w:val="32"/>
          <w:szCs w:val="32"/>
          <w:shd w:val="clear" w:color="auto" w:fill="FFFFFF"/>
          <w:lang w:eastAsia="zh-CN"/>
        </w:rPr>
        <w:t>由于新政务服务大厅修建及新大厅智能化系统设计，技术人员需来访城口实地考察、会谈，因此接待费用上升，造成“三公”经费增长</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2023年度本部门因公出国（境）费用0.00万元，</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cs="Times New Roman"/>
          <w:b w:val="0"/>
          <w:bCs w:val="0"/>
          <w:sz w:val="32"/>
          <w:szCs w:val="32"/>
          <w:shd w:val="clear" w:color="auto" w:fill="FFFFFF"/>
        </w:rPr>
        <w:t>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本部门没有因果出国的情况。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Times New Roman" w:hAnsi="Times New Roman" w:eastAsia="方正仿宋_GBK" w:cs="Times New Roman"/>
          <w:sz w:val="32"/>
          <w:szCs w:val="32"/>
          <w:shd w:val="clear" w:color="auto" w:fill="FFFFFF"/>
        </w:rPr>
        <w:t>0.00万元，费用支出0，主要原因是</w:t>
      </w:r>
      <w:r>
        <w:rPr>
          <w:rFonts w:hint="eastAsia" w:ascii="Times New Roman" w:hAnsi="Times New Roman" w:eastAsia="方正仿宋_GBK" w:cs="Times New Roman"/>
          <w:sz w:val="32"/>
          <w:szCs w:val="32"/>
          <w:shd w:val="clear" w:color="auto" w:fill="FFFFFF"/>
          <w:lang w:eastAsia="zh-CN"/>
        </w:rPr>
        <w:t>本单位没有购买公务用车</w:t>
      </w:r>
      <w:r>
        <w:rPr>
          <w:rFonts w:ascii="方正仿宋_GBK" w:hAnsi="方正仿宋_GBK" w:eastAsia="方正仿宋_GBK" w:cs="方正仿宋_GBK"/>
          <w:sz w:val="32"/>
          <w:szCs w:val="32"/>
          <w:shd w:val="clear" w:color="auto" w:fill="FFFFFF"/>
        </w:rPr>
        <w:t>。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cs="Times New Roman"/>
          <w:sz w:val="32"/>
          <w:szCs w:val="32"/>
          <w:shd w:val="clear" w:color="auto" w:fill="FFFFFF"/>
        </w:rPr>
        <w:t>0.00万元，费用支出0，主要原因是</w:t>
      </w:r>
      <w:r>
        <w:rPr>
          <w:rFonts w:hint="eastAsia" w:ascii="Times New Roman" w:hAnsi="Times New Roman" w:eastAsia="方正仿宋_GBK" w:cs="Times New Roman"/>
          <w:sz w:val="32"/>
          <w:szCs w:val="32"/>
          <w:shd w:val="clear" w:color="auto" w:fill="FFFFFF"/>
          <w:lang w:eastAsia="zh-CN"/>
        </w:rPr>
        <w:t>本部门没有公务用车</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3.70</w:t>
      </w:r>
      <w:r>
        <w:rPr>
          <w:rFonts w:hint="default" w:ascii="Times New Roman" w:hAnsi="Times New Roman" w:eastAsia="方正仿宋_GBK" w:cs="Times New Roman"/>
          <w:b w:val="0"/>
          <w:bCs w:val="0"/>
          <w:sz w:val="32"/>
          <w:szCs w:val="32"/>
          <w:shd w:val="clear" w:color="auto" w:fill="FFFFFF"/>
        </w:rPr>
        <w:t>万元，主要用于接待</w:t>
      </w:r>
      <w:r>
        <w:rPr>
          <w:rFonts w:hint="eastAsia" w:ascii="Times New Roman" w:hAnsi="Times New Roman" w:eastAsia="方正仿宋_GBK" w:cs="Times New Roman"/>
          <w:b w:val="0"/>
          <w:bCs w:val="0"/>
          <w:color w:val="auto"/>
          <w:sz w:val="32"/>
          <w:szCs w:val="32"/>
          <w:shd w:val="clear" w:color="auto" w:fill="FFFFFF"/>
          <w:lang w:eastAsia="zh-CN"/>
        </w:rPr>
        <w:t>建设单位技术人员及软件设计公司技术人员</w:t>
      </w:r>
      <w:r>
        <w:rPr>
          <w:rFonts w:hint="default" w:ascii="Times New Roman" w:hAnsi="Times New Roman" w:eastAsia="方正仿宋_GBK" w:cs="Times New Roman"/>
          <w:b w:val="0"/>
          <w:bCs w:val="0"/>
          <w:color w:val="auto"/>
          <w:sz w:val="32"/>
          <w:szCs w:val="32"/>
          <w:shd w:val="clear" w:color="auto" w:fill="FFFFFF"/>
        </w:rPr>
        <w:t>。费用支出较年</w:t>
      </w:r>
      <w:r>
        <w:rPr>
          <w:rFonts w:hint="default" w:ascii="Times New Roman" w:hAnsi="Times New Roman" w:eastAsia="方正仿宋_GBK" w:cs="Times New Roman"/>
          <w:b w:val="0"/>
          <w:bCs w:val="0"/>
          <w:sz w:val="32"/>
          <w:szCs w:val="32"/>
          <w:shd w:val="clear" w:color="auto" w:fill="FFFFFF"/>
        </w:rPr>
        <w:t>初预算数增加2.80万元，增长311.11%，主要原因是</w:t>
      </w:r>
      <w:r>
        <w:rPr>
          <w:rFonts w:hint="eastAsia" w:ascii="Times New Roman" w:hAnsi="Times New Roman" w:eastAsia="方正仿宋_GBK" w:cs="Times New Roman"/>
          <w:b w:val="0"/>
          <w:bCs w:val="0"/>
          <w:color w:val="auto"/>
          <w:sz w:val="32"/>
          <w:szCs w:val="32"/>
          <w:shd w:val="clear" w:color="auto" w:fill="FFFFFF"/>
          <w:lang w:eastAsia="zh-CN"/>
        </w:rPr>
        <w:t>由于新政务服务大厅修建及新大厅智能化系统设计，技术人员需来访城口实地考察、会谈，因此接待费用上升，造成“三公”经费增长</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较上年支出数增加2.99万元，增长421.13%，主要原因是</w:t>
      </w:r>
      <w:r>
        <w:rPr>
          <w:rFonts w:hint="eastAsia" w:ascii="Times New Roman" w:hAnsi="Times New Roman" w:eastAsia="方正仿宋_GBK" w:cs="Times New Roman"/>
          <w:b w:val="0"/>
          <w:bCs w:val="0"/>
          <w:color w:val="auto"/>
          <w:sz w:val="32"/>
          <w:szCs w:val="32"/>
          <w:shd w:val="clear" w:color="auto" w:fill="FFFFFF"/>
          <w:lang w:eastAsia="zh-CN"/>
        </w:rPr>
        <w:t>由于新政务服务大厅修建及新大厅智能化系统设计，技术人员需来访城口实地考察、会谈，因此接待费用上升，造成“三公”经费增长</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国内公务接待</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370</w:t>
      </w:r>
      <w:r>
        <w:rPr>
          <w:rFonts w:hint="default" w:ascii="Times New Roman" w:hAnsi="Times New Roman" w:eastAsia="方正仿宋_GBK" w:cs="Times New Roman"/>
          <w:b w:val="0"/>
          <w:bCs w:val="0"/>
          <w:sz w:val="32"/>
          <w:szCs w:val="32"/>
          <w:shd w:val="clear" w:color="auto" w:fill="FFFFFF"/>
        </w:rPr>
        <w:t>人。2023年本单位人均接待费</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1.40</w:t>
      </w:r>
      <w:r>
        <w:rPr>
          <w:rFonts w:hint="default" w:ascii="Times New Roman" w:hAnsi="Times New Roman" w:eastAsia="方正仿宋_GBK" w:cs="Times New Roman"/>
          <w:b w:val="0"/>
          <w:bCs w:val="0"/>
          <w:sz w:val="32"/>
          <w:szCs w:val="32"/>
          <w:shd w:val="clear" w:color="auto" w:fill="FFFFFF"/>
        </w:rPr>
        <w:t>万元，较上年决算数增加1.40万元，增长100.00%，主要原因是</w:t>
      </w:r>
      <w:r>
        <w:rPr>
          <w:rFonts w:hint="eastAsia" w:ascii="Times New Roman" w:hAnsi="Times New Roman" w:eastAsia="方正仿宋_GBK" w:cs="Times New Roman"/>
          <w:b w:val="0"/>
          <w:bCs w:val="0"/>
          <w:color w:val="auto"/>
          <w:sz w:val="32"/>
          <w:szCs w:val="32"/>
          <w:shd w:val="clear" w:color="auto" w:fill="FFFFFF"/>
          <w:lang w:eastAsia="zh-CN"/>
        </w:rPr>
        <w:t>由于新政务服务大厅修建及新大厅智能化系统设计，技术人员需来访城口实地考察、会谈，因此造成</w:t>
      </w:r>
      <w:r>
        <w:rPr>
          <w:rFonts w:hint="default" w:ascii="Times New Roman" w:hAnsi="Times New Roman" w:eastAsia="方正仿宋_GBK" w:cs="Times New Roman"/>
          <w:b w:val="0"/>
          <w:bCs w:val="0"/>
          <w:sz w:val="32"/>
          <w:szCs w:val="32"/>
          <w:shd w:val="clear" w:color="auto" w:fill="FFFFFF"/>
        </w:rPr>
        <w:t>会议费</w:t>
      </w:r>
      <w:r>
        <w:rPr>
          <w:rFonts w:hint="eastAsia" w:ascii="Times New Roman" w:hAnsi="Times New Roman" w:eastAsia="方正仿宋_GBK" w:cs="Times New Roman"/>
          <w:b w:val="0"/>
          <w:bCs w:val="0"/>
          <w:color w:val="auto"/>
          <w:sz w:val="32"/>
          <w:szCs w:val="32"/>
          <w:shd w:val="clear" w:color="auto" w:fill="FFFFFF"/>
          <w:lang w:eastAsia="zh-CN"/>
        </w:rPr>
        <w:t>增长</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0.80</w:t>
      </w:r>
      <w:r>
        <w:rPr>
          <w:rFonts w:hint="default" w:ascii="Times New Roman" w:hAnsi="Times New Roman" w:eastAsia="方正仿宋_GBK" w:cs="Times New Roman"/>
          <w:b w:val="0"/>
          <w:bCs w:val="0"/>
          <w:sz w:val="32"/>
          <w:szCs w:val="32"/>
          <w:shd w:val="clear" w:color="auto" w:fill="FFFFFF"/>
        </w:rPr>
        <w:t>万元，较上年决算数增加0.80万元，增长100.00%，主要原因是</w:t>
      </w:r>
      <w:r>
        <w:rPr>
          <w:rFonts w:hint="eastAsia" w:ascii="Times New Roman" w:hAnsi="Times New Roman" w:eastAsia="方正仿宋_GBK" w:cs="Times New Roman"/>
          <w:b w:val="0"/>
          <w:bCs w:val="0"/>
          <w:sz w:val="32"/>
          <w:szCs w:val="32"/>
          <w:shd w:val="clear" w:color="auto" w:fill="FFFFFF"/>
          <w:lang w:eastAsia="zh-CN"/>
        </w:rPr>
        <w:t>“愉快办”业务更新，需要对各政务服务部门及乡镇进行业务培训</w:t>
      </w:r>
      <w:r>
        <w:rPr>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2023年度本单位机关运行经费支出</w:t>
      </w:r>
      <w:r>
        <w:rPr>
          <w:rFonts w:hint="default" w:ascii="Times New Roman" w:hAnsi="Times New Roman" w:eastAsia="方正仿宋_GBK" w:cs="Times New Roman"/>
          <w:b w:val="0"/>
          <w:bCs w:val="0"/>
          <w:sz w:val="32"/>
          <w:szCs w:val="32"/>
        </w:rPr>
        <w:t>25.85</w:t>
      </w:r>
      <w:r>
        <w:rPr>
          <w:rFonts w:hint="default" w:ascii="Times New Roman" w:hAnsi="Times New Roman" w:eastAsia="方正仿宋_GBK" w:cs="Times New Roman"/>
          <w:b w:val="0"/>
          <w:bCs w:val="0"/>
          <w:sz w:val="32"/>
          <w:szCs w:val="32"/>
          <w:shd w:val="clear" w:color="auto" w:fill="FFFFFF"/>
        </w:rPr>
        <w:t>万元，机关运行经费主要用于开支</w:t>
      </w:r>
      <w:r>
        <w:rPr>
          <w:rFonts w:hint="eastAsia" w:ascii="Times New Roman" w:hAnsi="Times New Roman" w:eastAsia="方正仿宋_GBK" w:cs="Times New Roman"/>
          <w:b w:val="0"/>
          <w:bCs w:val="0"/>
          <w:color w:val="auto"/>
          <w:sz w:val="32"/>
          <w:szCs w:val="32"/>
          <w:shd w:val="clear" w:color="auto" w:fill="FFFFFF"/>
          <w:lang w:eastAsia="zh-CN"/>
        </w:rPr>
        <w:t>中心办公物品采购及工会相关支出</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机关运行经费较上年支出数减少17.52万元，下降40.40%，主要原因是</w:t>
      </w:r>
      <w:r>
        <w:rPr>
          <w:rFonts w:hint="eastAsia" w:ascii="Times New Roman" w:hAnsi="Times New Roman" w:eastAsia="方正仿宋_GBK" w:cs="Times New Roman"/>
          <w:b w:val="0"/>
          <w:bCs w:val="0"/>
          <w:color w:val="auto"/>
          <w:sz w:val="32"/>
          <w:szCs w:val="32"/>
          <w:shd w:val="clear" w:color="auto" w:fill="FFFFFF"/>
          <w:lang w:eastAsia="zh-CN"/>
        </w:rPr>
        <w:t>本单位厉行节约。</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eastAsia="zh-CN"/>
        </w:rPr>
        <w:t>本单位无车辆</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2023年度本单位政府采购支出总额</w:t>
      </w:r>
      <w:r>
        <w:rPr>
          <w:rFonts w:hint="default" w:ascii="Times New Roman" w:hAnsi="Times New Roman" w:eastAsia="方正仿宋_GBK" w:cs="Times New Roman"/>
          <w:b w:val="0"/>
          <w:bCs w:val="0"/>
          <w:sz w:val="32"/>
          <w:szCs w:val="32"/>
        </w:rPr>
        <w:t>15.50</w:t>
      </w:r>
      <w:r>
        <w:rPr>
          <w:rFonts w:hint="default" w:ascii="Times New Roman" w:hAnsi="Times New Roman" w:eastAsia="方正仿宋_GBK" w:cs="Times New Roman"/>
          <w:b w:val="0"/>
          <w:bCs w:val="0"/>
          <w:sz w:val="32"/>
          <w:szCs w:val="32"/>
          <w:shd w:val="clear" w:color="auto" w:fill="FFFFFF"/>
        </w:rPr>
        <w:t>万元，其中：政府采购货物支出</w:t>
      </w:r>
      <w:r>
        <w:rPr>
          <w:rFonts w:hint="default" w:ascii="Times New Roman" w:hAnsi="Times New Roman" w:eastAsia="方正仿宋_GBK" w:cs="Times New Roman"/>
          <w:b w:val="0"/>
          <w:bCs w:val="0"/>
          <w:sz w:val="32"/>
          <w:szCs w:val="32"/>
        </w:rPr>
        <w:t>15.50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主要用于采购</w:t>
      </w:r>
      <w:r>
        <w:rPr>
          <w:rFonts w:hint="eastAsia" w:ascii="Times New Roman" w:hAnsi="Times New Roman" w:eastAsia="方正仿宋_GBK" w:cs="Times New Roman"/>
          <w:b w:val="0"/>
          <w:bCs w:val="0"/>
          <w:color w:val="auto"/>
          <w:sz w:val="32"/>
          <w:szCs w:val="32"/>
          <w:shd w:val="clear" w:color="auto" w:fill="FFFFFF"/>
          <w:lang w:eastAsia="zh-CN"/>
        </w:rPr>
        <w:t>办公硬件设备，如打印机、电脑硬件配件等。</w:t>
      </w:r>
    </w:p>
    <w:p>
      <w:pPr>
        <w:pStyle w:val="6"/>
        <w:keepNext w:val="0"/>
        <w:keepLines w:val="0"/>
        <w:pageBreakBefore w:val="0"/>
        <w:widowControl/>
        <w:numPr>
          <w:numId w:val="0"/>
        </w:numPr>
        <w:shd w:val="clear" w:color="auto" w:fill="FFFFFF"/>
        <w:kinsoku/>
        <w:wordWrap/>
        <w:overflowPunct/>
        <w:topLinePunct w:val="0"/>
        <w:autoSpaceDN/>
        <w:bidi w:val="0"/>
        <w:adjustRightInd/>
        <w:snapToGrid/>
        <w:spacing w:beforeAutospacing="0" w:afterAutospacing="0" w:line="560"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个</w:t>
      </w:r>
      <w:r>
        <w:rPr>
          <w:rFonts w:hint="eastAsia" w:ascii="Times New Roman" w:hAnsi="Times New Roman" w:eastAsia="方正仿宋_GBK" w:cs="Times New Roman"/>
          <w:b w:val="0"/>
          <w:bCs w:val="0"/>
          <w:sz w:val="32"/>
          <w:szCs w:val="32"/>
          <w:shd w:val="clear" w:color="auto" w:fill="FFFFFF"/>
          <w:lang w:eastAsia="zh-CN"/>
        </w:rPr>
        <w:t>二</w:t>
      </w:r>
      <w:r>
        <w:rPr>
          <w:rFonts w:hint="default" w:ascii="Times New Roman" w:hAnsi="Times New Roman" w:eastAsia="方正仿宋_GBK" w:cs="Times New Roman"/>
          <w:b w:val="0"/>
          <w:bCs w:val="0"/>
          <w:sz w:val="32"/>
          <w:szCs w:val="32"/>
          <w:shd w:val="clear" w:color="auto" w:fill="FFFFFF"/>
        </w:rPr>
        <w:t>级项目开展了绩效自评，涉及财政拨款项目支出资金562.86万元</w:t>
      </w:r>
      <w:r>
        <w:rPr>
          <w:rFonts w:hint="eastAsia" w:ascii="Times New Roman" w:hAnsi="Times New Roman" w:eastAsia="方正仿宋_GBK" w:cs="Times New Roman"/>
          <w:b w:val="0"/>
          <w:bCs w:val="0"/>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城口县行政事务管理中心2023年度部门整体绩效自评表</w:t>
      </w:r>
      <w:r>
        <w:rPr>
          <w:rFonts w:hint="default" w:ascii="Times New Roman" w:hAnsi="Times New Roman" w:eastAsia="方正仿宋_GBK" w:cs="Times New Roman"/>
          <w:sz w:val="32"/>
          <w:szCs w:val="32"/>
          <w:shd w:val="clear" w:color="auto" w:fill="FFFFFF"/>
          <w:lang w:eastAsia="zh-CN"/>
        </w:rPr>
        <w:t>（附件</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楷体" w:hAnsi="楷体" w:eastAsia="楷体" w:cs="楷体"/>
          <w:b/>
          <w:bCs/>
          <w:sz w:val="32"/>
          <w:szCs w:val="32"/>
          <w:shd w:val="clear" w:color="auto" w:fill="FFFFFF"/>
        </w:rPr>
      </w:pPr>
      <w:r>
        <w:rPr>
          <w:rFonts w:hint="default" w:ascii="Times New Roman" w:hAnsi="Times New Roman" w:eastAsia="方正仿宋_GBK" w:cs="Times New Roman"/>
          <w:sz w:val="32"/>
          <w:szCs w:val="32"/>
          <w:shd w:val="clear" w:color="auto" w:fill="FFFFFF"/>
        </w:rPr>
        <w:t>城口县行政事务管理中心2023年度</w:t>
      </w:r>
      <w:r>
        <w:rPr>
          <w:rFonts w:hint="eastAsia" w:ascii="方正仿宋_GBK" w:hAnsi="方正仿宋_GBK" w:eastAsia="方正仿宋_GBK" w:cs="方正仿宋_GBK"/>
          <w:sz w:val="32"/>
          <w:szCs w:val="32"/>
          <w:shd w:val="clear" w:color="auto" w:fill="FFFFFF"/>
        </w:rPr>
        <w:t>项目支出绩效自评表（一级项目）</w:t>
      </w:r>
      <w:r>
        <w:rPr>
          <w:rFonts w:hint="default" w:ascii="Times New Roman" w:hAnsi="Times New Roman" w:eastAsia="方正仿宋_GBK" w:cs="Times New Roman"/>
          <w:sz w:val="32"/>
          <w:szCs w:val="32"/>
          <w:shd w:val="clear" w:color="auto" w:fill="FFFFFF"/>
          <w:lang w:eastAsia="zh-CN"/>
        </w:rPr>
        <w:t>（附件</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我单位对</w:t>
      </w:r>
      <w:r>
        <w:rPr>
          <w:rFonts w:hint="eastAsia" w:ascii="Times New Roman" w:hAnsi="Times New Roman" w:eastAsia="方正仿宋_GBK" w:cs="Times New Roman"/>
          <w:b w:val="0"/>
          <w:bCs w:val="0"/>
          <w:sz w:val="32"/>
          <w:szCs w:val="32"/>
          <w:shd w:val="clear" w:color="auto" w:fill="FFFFFF"/>
          <w:lang w:eastAsia="zh-CN"/>
        </w:rPr>
        <w:t>业务运行项目</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193</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A</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eastAsia="zh-CN"/>
        </w:rPr>
        <w:t>未发现问题</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eastAsia="zh-CN"/>
        </w:rPr>
        <w:t>电子监察系统</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17</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A</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eastAsia="zh-CN"/>
        </w:rPr>
        <w:t>未发现问题。</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3" w:firstLineChars="200"/>
        <w:textAlignment w:val="auto"/>
        <w:rPr>
          <w:rFonts w:ascii="方正仿宋_GBK" w:hAnsi="方正仿宋_GBK" w:eastAsia="方正仿宋_GBK" w:cs="方正仿宋_GBK"/>
          <w:sz w:val="32"/>
          <w:szCs w:val="32"/>
          <w:highlight w:val="none"/>
          <w:shd w:val="clear" w:color="auto" w:fill="FFFFFF"/>
        </w:rPr>
      </w:pPr>
      <w:r>
        <w:rPr>
          <w:rFonts w:hint="eastAsia" w:ascii="楷体" w:hAnsi="楷体" w:eastAsia="楷体" w:cs="楷体"/>
          <w:b/>
          <w:bCs/>
          <w:sz w:val="32"/>
          <w:szCs w:val="32"/>
          <w:highlight w:val="none"/>
          <w:shd w:val="clear" w:color="auto" w:fill="FFFFFF"/>
        </w:rPr>
        <w:t>“市财政局未委托第三方对我部门开展绩效评价。”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sz w:val="32"/>
          <w:szCs w:val="32"/>
          <w:shd w:val="clear" w:color="auto" w:fill="FFFFFF"/>
          <w:lang w:val="en-US" w:eastAsia="zh-CN"/>
        </w:rPr>
        <w:t>59227216。</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ascii="方正仿宋_GBK" w:hAnsi="方正仿宋_GBK" w:eastAsia="方正仿宋_GBK" w:cs="方正仿宋_GBK"/>
          <w:sz w:val="32"/>
          <w:szCs w:val="32"/>
          <w:shd w:val="clear" w:color="auto" w:fill="FFFF00"/>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p>
    <w:tbl>
      <w:tblPr>
        <w:tblStyle w:val="7"/>
        <w:tblW w:w="5005" w:type="pct"/>
        <w:jc w:val="center"/>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jc w:val="center"/>
              <w:textAlignment w:val="bottom"/>
              <w:rPr>
                <w:rFonts w:hint="default" w:ascii="Times New Roman" w:hAnsi="Times New Roman" w:eastAsia="方正仿宋_GBK" w:cs="Times New Roman"/>
                <w:b w:val="0"/>
                <w:bCs w:val="0"/>
                <w:color w:val="000000"/>
                <w:sz w:val="32"/>
                <w:szCs w:val="32"/>
              </w:rPr>
            </w:pPr>
            <w:bookmarkStart w:id="0" w:name="_GoBack"/>
            <w:r>
              <w:rPr>
                <w:rFonts w:hint="eastAsia" w:ascii="方正小标宋_GBK" w:hAnsi="方正小标宋_GBK" w:eastAsia="方正小标宋_GBK" w:cs="方正小标宋_GBK"/>
                <w:b w:val="0"/>
                <w:bCs w:val="0"/>
                <w:color w:val="000000"/>
                <w:sz w:val="32"/>
                <w:szCs w:val="32"/>
              </w:rPr>
              <w:t>收入支出决算总表</w:t>
            </w:r>
            <w:bookmarkEnd w:id="0"/>
          </w:p>
        </w:tc>
      </w:tr>
      <w:tr>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公开01表</w:t>
            </w:r>
          </w:p>
        </w:tc>
      </w:tr>
      <w:tr>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公开单位：</w:t>
            </w:r>
            <w:r>
              <w:rPr>
                <w:rFonts w:hint="default" w:ascii="Times New Roman" w:hAnsi="Times New Roman" w:eastAsia="方正仿宋_GBK" w:cs="Times New Roman"/>
                <w:b w:val="0"/>
                <w:bCs w:val="0"/>
                <w:sz w:val="32"/>
                <w:szCs w:val="32"/>
                <w:u w:color="auto"/>
              </w:rPr>
              <w:t>重庆市城口县行政事务管理中心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单位：</w:t>
            </w:r>
            <w:r>
              <w:rPr>
                <w:rFonts w:hint="default" w:ascii="Times New Roman" w:hAnsi="Times New Roman" w:eastAsia="方正仿宋_GBK" w:cs="Times New Roman"/>
                <w:b w:val="0"/>
                <w:bCs w:val="0"/>
                <w:sz w:val="32"/>
                <w:szCs w:val="32"/>
              </w:rPr>
              <w:t>万元</w:t>
            </w:r>
          </w:p>
        </w:tc>
      </w:tr>
      <w:tr>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支出</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决算数</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491.60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17.33</w:t>
            </w: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562.86</w:t>
            </w: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821.13</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4,519.24</w:t>
            </w: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4,260.96</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5,082.10</w:t>
            </w:r>
            <w:r>
              <w:rPr>
                <w:rFonts w:hint="default" w:ascii="Times New Roman" w:hAnsi="Times New Roman" w:eastAsia="方正仿宋_GBK" w:cs="Times New Roman"/>
                <w:b w:val="0"/>
                <w:bCs w:val="0"/>
                <w:color w:val="000000"/>
                <w:sz w:val="28"/>
                <w:szCs w:val="28"/>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5,082.10</w:t>
            </w:r>
            <w:r>
              <w:rPr>
                <w:rFonts w:hint="default" w:ascii="Times New Roman" w:hAnsi="Times New Roman" w:eastAsia="方正仿宋_GBK" w:cs="Times New Roman"/>
                <w:b w:val="0"/>
                <w:bCs w:val="0"/>
                <w:color w:val="000000"/>
                <w:sz w:val="28"/>
                <w:szCs w:val="28"/>
                <w:u w:color="auto"/>
              </w:rPr>
              <w:t xml:space="preserve"> </w:t>
            </w:r>
          </w:p>
        </w:tc>
      </w:tr>
    </w:tbl>
    <w:tbl>
      <w:tblPr>
        <w:tblStyle w:val="7"/>
        <w:tblpPr w:leftFromText="180" w:rightFromText="180" w:vertAnchor="text" w:horzAnchor="page" w:tblpXSpec="center" w:tblpY="2238"/>
        <w:tblOverlap w:val="never"/>
        <w:tblW w:w="5000" w:type="pct"/>
        <w:jc w:val="center"/>
        <w:tblLayout w:type="autofit"/>
        <w:tblCellMar>
          <w:top w:w="0" w:type="dxa"/>
          <w:left w:w="0" w:type="dxa"/>
          <w:bottom w:w="0" w:type="dxa"/>
          <w:right w:w="0" w:type="dxa"/>
        </w:tblCellMar>
      </w:tblPr>
      <w:tblGrid>
        <w:gridCol w:w="2750"/>
        <w:gridCol w:w="4990"/>
        <w:gridCol w:w="800"/>
        <w:gridCol w:w="800"/>
        <w:gridCol w:w="790"/>
        <w:gridCol w:w="790"/>
        <w:gridCol w:w="858"/>
        <w:gridCol w:w="790"/>
        <w:gridCol w:w="900"/>
        <w:gridCol w:w="1910"/>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rPr>
              <w:t>公开单位：</w:t>
            </w:r>
            <w:r>
              <w:rPr>
                <w:rFonts w:hint="default" w:ascii="Times New Roman" w:hAnsi="Times New Roman" w:eastAsia="方正仿宋_GBK" w:cs="Times New Roman"/>
                <w:b w:val="0"/>
                <w:bCs w:val="0"/>
                <w:sz w:val="28"/>
                <w:szCs w:val="28"/>
                <w:u w:color="auto"/>
              </w:rPr>
              <w:t>重庆市城口县行政事务管理中心</w:t>
            </w:r>
          </w:p>
        </w:tc>
        <w:tc>
          <w:tcPr>
            <w:tcW w:w="40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2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67"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75"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公开02表</w:t>
            </w:r>
          </w:p>
        </w:tc>
      </w:tr>
      <w:tr>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4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24"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67"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75"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单位：</w:t>
            </w:r>
            <w:r>
              <w:rPr>
                <w:rFonts w:hint="default" w:ascii="Times New Roman" w:hAnsi="Times New Roman" w:eastAsia="方正仿宋_GBK" w:cs="Times New Roman"/>
                <w:b w:val="0"/>
                <w:bCs w:val="0"/>
                <w:sz w:val="28"/>
                <w:szCs w:val="28"/>
              </w:rPr>
              <w:t>万元</w:t>
            </w:r>
          </w:p>
        </w:tc>
      </w:tr>
      <w:tr>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其他收入</w:t>
            </w:r>
          </w:p>
        </w:tc>
      </w:tr>
      <w:tr>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562.86</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17.33</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一般公共服务支出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503.22</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485.89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17.33</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政府办公厅（室）及相关机构事务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502.03</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484.70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17.33</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258.43</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241.10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17.33</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政务公开审批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其他共产党事务支出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其他共产党事务支出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4.07</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4.07</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备注：1.本表反映单位本年度的总收支和年末结转结余情况。</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备注：1.本表反映单位本年度取得的各项收入情况。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br w:type="page"/>
      </w:r>
    </w:p>
    <w:tbl>
      <w:tblPr>
        <w:tblStyle w:val="7"/>
        <w:tblW w:w="5000" w:type="pct"/>
        <w:tblInd w:w="0" w:type="dxa"/>
        <w:tblLayout w:type="fixed"/>
        <w:tblCellMar>
          <w:top w:w="0" w:type="dxa"/>
          <w:left w:w="0" w:type="dxa"/>
          <w:bottom w:w="0" w:type="dxa"/>
          <w:right w:w="0" w:type="dxa"/>
        </w:tblCellMar>
      </w:tblPr>
      <w:tblGrid>
        <w:gridCol w:w="2710"/>
        <w:gridCol w:w="5708"/>
        <w:gridCol w:w="1188"/>
        <w:gridCol w:w="1392"/>
        <w:gridCol w:w="929"/>
        <w:gridCol w:w="778"/>
        <w:gridCol w:w="778"/>
        <w:gridCol w:w="189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支出决算表</w:t>
            </w:r>
          </w:p>
        </w:tc>
      </w:tr>
      <w:tr>
        <w:tblPrEx>
          <w:tblCellMar>
            <w:top w:w="0" w:type="dxa"/>
            <w:left w:w="0" w:type="dxa"/>
            <w:bottom w:w="0" w:type="dxa"/>
            <w:right w:w="0" w:type="dxa"/>
          </w:tblCellMar>
        </w:tblPrEx>
        <w:trPr>
          <w:trHeight w:val="342" w:hRule="atLeast"/>
        </w:trPr>
        <w:tc>
          <w:tcPr>
            <w:tcW w:w="3123"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rPr>
              <w:t>公开单位</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u w:color="auto"/>
              </w:rPr>
              <w:t xml:space="preserve">重庆市城口县行政事务管理中心 </w:t>
            </w:r>
          </w:p>
        </w:tc>
        <w:tc>
          <w:tcPr>
            <w:tcW w:w="4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0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公开03表</w:t>
            </w:r>
          </w:p>
        </w:tc>
      </w:tr>
      <w:tr>
        <w:tblPrEx>
          <w:tblCellMar>
            <w:top w:w="0" w:type="dxa"/>
            <w:left w:w="0" w:type="dxa"/>
            <w:bottom w:w="0" w:type="dxa"/>
            <w:right w:w="0" w:type="dxa"/>
          </w:tblCellMar>
        </w:tblPrEx>
        <w:trPr>
          <w:trHeight w:val="342" w:hRule="atLeast"/>
        </w:trPr>
        <w:tc>
          <w:tcPr>
            <w:tcW w:w="3123"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0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单位：</w:t>
            </w:r>
            <w:r>
              <w:rPr>
                <w:rFonts w:hint="default" w:ascii="Times New Roman" w:hAnsi="Times New Roman" w:eastAsia="方正仿宋_GBK" w:cs="Times New Roman"/>
                <w:b w:val="0"/>
                <w:bCs w:val="0"/>
                <w:sz w:val="28"/>
                <w:szCs w:val="28"/>
              </w:rPr>
              <w:t>万元</w:t>
            </w:r>
          </w:p>
        </w:tc>
      </w:tr>
      <w:tr>
        <w:tblPrEx>
          <w:tblCellMar>
            <w:top w:w="0" w:type="dxa"/>
            <w:left w:w="0" w:type="dxa"/>
            <w:bottom w:w="0" w:type="dxa"/>
            <w:right w:w="0" w:type="dxa"/>
          </w:tblCellMar>
        </w:tblPrEx>
        <w:trPr>
          <w:trHeight w:val="362" w:hRule="atLeast"/>
        </w:trPr>
        <w:tc>
          <w:tcPr>
            <w:tcW w:w="273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本年支出合计</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基本支出</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项目支出</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上缴上级支出</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经营支出</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对附属单位补助支出</w:t>
            </w:r>
          </w:p>
        </w:tc>
      </w:tr>
      <w:tr>
        <w:tblPrEx>
          <w:tblCellMar>
            <w:top w:w="0" w:type="dxa"/>
            <w:left w:w="0" w:type="dxa"/>
            <w:bottom w:w="0" w:type="dxa"/>
            <w:right w:w="0" w:type="dxa"/>
          </w:tblCellMar>
        </w:tblPrEx>
        <w:trPr>
          <w:trHeight w:val="338" w:hRule="atLeast"/>
        </w:trPr>
        <w:tc>
          <w:tcPr>
            <w:tcW w:w="88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功能分类科目编码</w:t>
            </w:r>
          </w:p>
        </w:tc>
        <w:tc>
          <w:tcPr>
            <w:tcW w:w="185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项目（按“项”级功能分类科目）</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8" w:hRule="atLeast"/>
        </w:trPr>
        <w:tc>
          <w:tcPr>
            <w:tcW w:w="8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85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8" w:hRule="atLeast"/>
        </w:trPr>
        <w:tc>
          <w:tcPr>
            <w:tcW w:w="8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85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38" w:hRule="atLeast"/>
        </w:trPr>
        <w:tc>
          <w:tcPr>
            <w:tcW w:w="8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85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62" w:hRule="atLeast"/>
        </w:trPr>
        <w:tc>
          <w:tcPr>
            <w:tcW w:w="273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合计</w:t>
            </w:r>
          </w:p>
        </w:tc>
        <w:tc>
          <w:tcPr>
            <w:tcW w:w="3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821.13</w:t>
            </w:r>
          </w:p>
        </w:tc>
        <w:tc>
          <w:tcPr>
            <w:tcW w:w="4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307.64</w:t>
            </w:r>
          </w:p>
        </w:tc>
        <w:tc>
          <w:tcPr>
            <w:tcW w:w="3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513.50</w:t>
            </w: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一般公共服务支出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491.60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248.00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政府办公厅（室）及相关机构事务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490.41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246.81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2010301</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行政运行</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246.81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246.81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2010306</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政务公开审批</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20136</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其他共产党事务支出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2013699</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其他共产党事务支出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社会保障和就业支出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行政事业单位养老支出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2080505</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机关事业单位基本养老保险缴费支出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2080506</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机关事业单位职业年金缴费支出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2080599</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其他行政事业单位养老支出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4.07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4.07</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卫生健康支出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21011</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行政事业单位医疗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2101101</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行政单位医疗</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住房保障支出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22102</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住房改革支出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2210201</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住房公积金</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229</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22904</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其他政府性基金及对应专项债务收入安排的支出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82" w:hRule="atLeast"/>
        </w:trPr>
        <w:tc>
          <w:tcPr>
            <w:tcW w:w="8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2290402</w:t>
            </w:r>
          </w:p>
        </w:tc>
        <w:tc>
          <w:tcPr>
            <w:tcW w:w="18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其他地方自行试点项目收益专项债券收入安排的支出</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center"/>
              <w:textAlignment w:val="center"/>
              <w:rPr>
                <w:rFonts w:hint="default" w:ascii="Times New Roman" w:hAnsi="Times New Roman" w:eastAsia="方正仿宋_GBK" w:cs="Times New Roman"/>
                <w:b w:val="0"/>
                <w:bCs w:val="0"/>
                <w:color w:val="000000"/>
                <w:sz w:val="28"/>
                <w:szCs w:val="28"/>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center"/>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备注：1.本表反映单位本年度各项支出情况。</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br w:type="page"/>
      </w: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p>
    <w:tbl>
      <w:tblPr>
        <w:tblStyle w:val="7"/>
        <w:tblW w:w="5000" w:type="pct"/>
        <w:tblInd w:w="0" w:type="dxa"/>
        <w:tblLayout w:type="fixed"/>
        <w:tblCellMar>
          <w:top w:w="0" w:type="dxa"/>
          <w:left w:w="0" w:type="dxa"/>
          <w:bottom w:w="0" w:type="dxa"/>
          <w:right w:w="0" w:type="dxa"/>
        </w:tblCellMar>
      </w:tblPr>
      <w:tblGrid>
        <w:gridCol w:w="4417"/>
        <w:gridCol w:w="1276"/>
        <w:gridCol w:w="4696"/>
        <w:gridCol w:w="1276"/>
        <w:gridCol w:w="972"/>
        <w:gridCol w:w="1121"/>
        <w:gridCol w:w="162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337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rPr>
              <w:t>公开单位</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u w:color="auto"/>
              </w:rPr>
              <w:t>重庆市城口县行政事务管理中心</w:t>
            </w:r>
          </w:p>
        </w:tc>
        <w:tc>
          <w:tcPr>
            <w:tcW w:w="41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5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公开04表</w:t>
            </w:r>
          </w:p>
        </w:tc>
      </w:tr>
      <w:tr>
        <w:tblPrEx>
          <w:tblCellMar>
            <w:top w:w="0" w:type="dxa"/>
            <w:left w:w="0" w:type="dxa"/>
            <w:bottom w:w="0" w:type="dxa"/>
            <w:right w:w="0" w:type="dxa"/>
          </w:tblCellMar>
        </w:tblPrEx>
        <w:trPr>
          <w:trHeight w:val="90" w:hRule="atLeast"/>
        </w:trPr>
        <w:tc>
          <w:tcPr>
            <w:tcW w:w="337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1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3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5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单位：</w:t>
            </w:r>
            <w:r>
              <w:rPr>
                <w:rFonts w:hint="default" w:ascii="Times New Roman" w:hAnsi="Times New Roman" w:eastAsia="方正仿宋_GBK" w:cs="Times New Roman"/>
                <w:b w:val="0"/>
                <w:bCs w:val="0"/>
                <w:sz w:val="28"/>
                <w:szCs w:val="28"/>
              </w:rPr>
              <w:t>万元</w:t>
            </w:r>
          </w:p>
        </w:tc>
      </w:tr>
      <w:tr>
        <w:tblPrEx>
          <w:tblCellMar>
            <w:top w:w="0" w:type="dxa"/>
            <w:left w:w="0" w:type="dxa"/>
            <w:bottom w:w="0" w:type="dxa"/>
            <w:right w:w="0" w:type="dxa"/>
          </w:tblCellMar>
        </w:tblPrEx>
        <w:trPr>
          <w:trHeight w:val="90" w:hRule="atLeast"/>
        </w:trPr>
        <w:tc>
          <w:tcPr>
            <w:tcW w:w="185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收     入</w:t>
            </w:r>
          </w:p>
        </w:tc>
        <w:tc>
          <w:tcPr>
            <w:tcW w:w="3148"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支     出</w:t>
            </w:r>
          </w:p>
        </w:tc>
      </w:tr>
      <w:tr>
        <w:tblPrEx>
          <w:tblCellMar>
            <w:top w:w="0" w:type="dxa"/>
            <w:left w:w="0" w:type="dxa"/>
            <w:bottom w:w="0" w:type="dxa"/>
            <w:right w:w="0" w:type="dxa"/>
          </w:tblCellMar>
        </w:tblPrEx>
        <w:trPr>
          <w:trHeight w:val="90" w:hRule="atLeast"/>
        </w:trPr>
        <w:tc>
          <w:tcPr>
            <w:tcW w:w="143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决算数</w:t>
            </w:r>
          </w:p>
        </w:tc>
        <w:tc>
          <w:tcPr>
            <w:tcW w:w="15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功能分类科目</w:t>
            </w:r>
          </w:p>
        </w:tc>
        <w:tc>
          <w:tcPr>
            <w:tcW w:w="1622"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决算数</w:t>
            </w:r>
          </w:p>
        </w:tc>
      </w:tr>
      <w:tr>
        <w:tblPrEx>
          <w:tblCellMar>
            <w:top w:w="0" w:type="dxa"/>
            <w:left w:w="0" w:type="dxa"/>
            <w:bottom w:w="0" w:type="dxa"/>
            <w:right w:w="0" w:type="dxa"/>
          </w:tblCellMar>
        </w:tblPrEx>
        <w:trPr>
          <w:trHeight w:val="90" w:hRule="atLeast"/>
        </w:trPr>
        <w:tc>
          <w:tcPr>
            <w:tcW w:w="14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小计</w:t>
            </w:r>
          </w:p>
        </w:tc>
        <w:tc>
          <w:tcPr>
            <w:tcW w:w="31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一般公共预算财政拨款</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政府性基金预算财政拨款</w:t>
            </w:r>
          </w:p>
        </w:tc>
        <w:tc>
          <w:tcPr>
            <w:tcW w:w="5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国有资本经营预算财政拨款</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一、一般公共预算财政拨款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一、一般公共服务支出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485.89</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485.89</w:t>
            </w: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二、政府性基金预算财政拨款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二、外交支出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三、国有资本经营预算财政拨款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三、国防支出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四、公共安全支出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五、教育支出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六、科学技术支出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七、文化旅游体育与传媒支出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八、社会保障和就业支出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九、卫生健康支出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十、节能环保支出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十一、城乡社区支出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十二、农林水支出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十三、交通运输支出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十四、资源勘探工业信息等支出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十五、商业服务业等支出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十六、金融支出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十七、援助其他地区支出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十八、自然资源海洋气象等支出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十九、住房保障支出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二十、粮油物资储备支出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二十一、国有资本经营预算支出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二十二、灾害防治及应急管理支出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二十三、其他支出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二十四、债务还本支出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二十五、债务付息支出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二十六、抗疫特别国债安排的支出</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本年收入合计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本年支出合计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815.42</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269.90</w:t>
            </w: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年初财政拨款结转和结余</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4,515.69</w:t>
            </w: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年末财政拨款结转和结余</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4,245.79</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4,245.79</w:t>
            </w: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一般公共预算财政拨款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政府性基金预算财政拨款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4,515.69</w:t>
            </w: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国有资本经营预算财政拨款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right"/>
              <w:rPr>
                <w:rFonts w:hint="default" w:ascii="Times New Roman" w:hAnsi="Times New Roman" w:eastAsia="方正仿宋_GBK" w:cs="Times New Roman"/>
                <w:b w:val="0"/>
                <w:bCs w:val="0"/>
                <w:color w:val="000000"/>
                <w:sz w:val="28"/>
                <w:szCs w:val="2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14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总计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5,061.21</w:t>
            </w:r>
            <w:r>
              <w:rPr>
                <w:rFonts w:hint="default" w:ascii="Times New Roman" w:hAnsi="Times New Roman" w:eastAsia="方正仿宋_GBK" w:cs="Times New Roman"/>
                <w:b w:val="0"/>
                <w:bCs w:val="0"/>
                <w:color w:val="000000"/>
                <w:sz w:val="28"/>
                <w:szCs w:val="28"/>
                <w:u w:color="auto"/>
              </w:rPr>
              <w:t xml:space="preserve"> </w:t>
            </w:r>
          </w:p>
        </w:tc>
        <w:tc>
          <w:tcPr>
            <w:tcW w:w="15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总计</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5,061.21</w:t>
            </w:r>
            <w:r>
              <w:rPr>
                <w:rFonts w:hint="default" w:ascii="Times New Roman" w:hAnsi="Times New Roman" w:eastAsia="方正仿宋_GBK" w:cs="Times New Roman"/>
                <w:b w:val="0"/>
                <w:bCs w:val="0"/>
                <w:color w:val="000000"/>
                <w:sz w:val="28"/>
                <w:szCs w:val="28"/>
                <w:u w:color="auto"/>
              </w:rPr>
              <w:t xml:space="preserve">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r>
              <w:rPr>
                <w:rFonts w:hint="default" w:ascii="Times New Roman" w:hAnsi="Times New Roman" w:eastAsia="方正仿宋_GBK" w:cs="Times New Roman"/>
                <w:b w:val="0"/>
                <w:bCs w:val="0"/>
                <w:color w:val="000000"/>
                <w:sz w:val="28"/>
                <w:szCs w:val="2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jc w:val="right"/>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4,515.69</w:t>
            </w:r>
            <w:r>
              <w:rPr>
                <w:rFonts w:hint="default" w:ascii="Times New Roman" w:hAnsi="Times New Roman" w:eastAsia="方正仿宋_GBK" w:cs="Times New Roman"/>
                <w:b w:val="0"/>
                <w:bCs w:val="0"/>
                <w:color w:val="000000"/>
                <w:sz w:val="28"/>
                <w:szCs w:val="28"/>
                <w:u w:color="auto"/>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备注：1.本表反映单位本年度一般公共预算财政拨款、政府性基金预算财政拨款及国有资本经营预算财政拨款的总收支和年末结转结余情况。</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page"/>
      </w:r>
    </w:p>
    <w:tbl>
      <w:tblPr>
        <w:tblStyle w:val="7"/>
        <w:tblW w:w="5000" w:type="pct"/>
        <w:tblInd w:w="0" w:type="dxa"/>
        <w:tblLayout w:type="autofit"/>
        <w:tblCellMar>
          <w:top w:w="0" w:type="dxa"/>
          <w:left w:w="0" w:type="dxa"/>
          <w:bottom w:w="0" w:type="dxa"/>
          <w:right w:w="0" w:type="dxa"/>
        </w:tblCellMar>
      </w:tblPr>
      <w:tblGrid>
        <w:gridCol w:w="1497"/>
        <w:gridCol w:w="4990"/>
        <w:gridCol w:w="2958"/>
        <w:gridCol w:w="2959"/>
        <w:gridCol w:w="297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rPr>
              <w:t>公开单位</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u w:color="auto"/>
              </w:rPr>
              <w:t>重庆市城口县行政事务管理中心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单位：</w:t>
            </w:r>
            <w:r>
              <w:rPr>
                <w:rFonts w:hint="default" w:ascii="Times New Roman" w:hAnsi="Times New Roman" w:eastAsia="方正仿宋_GBK" w:cs="Times New Roman"/>
                <w:b w:val="0"/>
                <w:bCs w:val="0"/>
                <w:sz w:val="32"/>
                <w:szCs w:val="32"/>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545.53</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301.93</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485.89</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242.29</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484.70</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241.10</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241.10</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241.10</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政务公开审批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243.60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1.19</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30.90</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4.07</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4.07</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12.86</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560" w:firstLineChars="20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备注：1.本表反映单位本年度一般公共预算财政拨款支出情况。</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br w:type="page"/>
      </w:r>
    </w:p>
    <w:tbl>
      <w:tblPr>
        <w:tblStyle w:val="7"/>
        <w:tblW w:w="4994" w:type="pct"/>
        <w:tblInd w:w="0" w:type="dxa"/>
        <w:tblLayout w:type="fixed"/>
        <w:tblCellMar>
          <w:top w:w="0" w:type="dxa"/>
          <w:left w:w="0" w:type="dxa"/>
          <w:bottom w:w="0" w:type="dxa"/>
          <w:right w:w="0" w:type="dxa"/>
        </w:tblCellMar>
      </w:tblPr>
      <w:tblGrid>
        <w:gridCol w:w="750"/>
        <w:gridCol w:w="2595"/>
        <w:gridCol w:w="1376"/>
        <w:gridCol w:w="836"/>
        <w:gridCol w:w="2105"/>
        <w:gridCol w:w="1474"/>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8"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rPr>
              <w:t>公开单位</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u w:color="auto"/>
              </w:rPr>
              <w:t>重庆市城口县行政事务管理中心</w:t>
            </w:r>
          </w:p>
        </w:tc>
        <w:tc>
          <w:tcPr>
            <w:tcW w:w="6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公开06表</w:t>
            </w:r>
          </w:p>
        </w:tc>
      </w:tr>
      <w:tr>
        <w:tblPrEx>
          <w:tblCellMar>
            <w:top w:w="0" w:type="dxa"/>
            <w:left w:w="0" w:type="dxa"/>
            <w:bottom w:w="0" w:type="dxa"/>
            <w:right w:w="0" w:type="dxa"/>
          </w:tblCellMar>
        </w:tblPrEx>
        <w:trPr>
          <w:trHeight w:val="90" w:hRule="atLeast"/>
        </w:trPr>
        <w:tc>
          <w:tcPr>
            <w:tcW w:w="1808"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4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rPr>
                <w:rFonts w:hint="default" w:ascii="Times New Roman" w:hAnsi="Times New Roman" w:eastAsia="方正仿宋_GBK" w:cs="Times New Roman"/>
                <w:b w:val="0"/>
                <w:bCs w:val="0"/>
                <w:color w:val="000000"/>
                <w:sz w:val="28"/>
                <w:szCs w:val="2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560" w:firstLineChars="20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单位：</w:t>
            </w:r>
            <w:r>
              <w:rPr>
                <w:rFonts w:hint="default" w:ascii="Times New Roman" w:hAnsi="Times New Roman" w:eastAsia="方正仿宋_GBK" w:cs="Times New Roman"/>
                <w:b w:val="0"/>
                <w:bCs w:val="0"/>
                <w:sz w:val="28"/>
                <w:szCs w:val="28"/>
              </w:rPr>
              <w:t>万元</w:t>
            </w:r>
          </w:p>
        </w:tc>
      </w:tr>
      <w:tr>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公用经费</w:t>
            </w:r>
          </w:p>
        </w:tc>
      </w:tr>
      <w:tr>
        <w:tblPrEx>
          <w:tblCellMar>
            <w:top w:w="0" w:type="dxa"/>
            <w:left w:w="0" w:type="dxa"/>
            <w:bottom w:w="0" w:type="dxa"/>
            <w:right w:w="0" w:type="dxa"/>
          </w:tblCellMar>
        </w:tblPrEx>
        <w:trPr>
          <w:trHeight w:val="312" w:hRule="atLeast"/>
        </w:trPr>
        <w:tc>
          <w:tcPr>
            <w:tcW w:w="24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经济分类科目编码</w:t>
            </w:r>
          </w:p>
        </w:tc>
        <w:tc>
          <w:tcPr>
            <w:tcW w:w="84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经济分类科目（按“款”级功能分类科目）</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经济分类科目编码</w:t>
            </w:r>
          </w:p>
        </w:tc>
        <w:tc>
          <w:tcPr>
            <w:tcW w:w="6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经济分类科目（按“款”级功能分类科目）</w:t>
            </w:r>
          </w:p>
        </w:tc>
        <w:tc>
          <w:tcPr>
            <w:tcW w:w="4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经济分类科目（按“款”级功能分类科目）</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金额</w:t>
            </w:r>
          </w:p>
        </w:tc>
      </w:tr>
      <w:tr>
        <w:tblPrEx>
          <w:tblCellMar>
            <w:top w:w="0" w:type="dxa"/>
            <w:left w:w="0" w:type="dxa"/>
            <w:bottom w:w="0" w:type="dxa"/>
            <w:right w:w="0" w:type="dxa"/>
          </w:tblCellMar>
        </w:tblPrEx>
        <w:trPr>
          <w:trHeight w:val="312" w:hRule="atLeast"/>
        </w:trPr>
        <w:tc>
          <w:tcPr>
            <w:tcW w:w="24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6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271.85</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商品和服务支出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25.85</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30101</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55.72</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30201</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办公费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2.34</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30102</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97.65</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30202</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印刷费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30103</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62.58</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30203</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咨询费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30106</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30204</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手续费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30107</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30205</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水费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0.30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30108</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17.89</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30206</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电费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3.98</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30109</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8.94</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30207</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邮电费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30110</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11.18</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30208</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取暖费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30111</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30209</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物业管理费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30112</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2.01</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30211</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差旅费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1.00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30113</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15.88</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30212</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因公出国（境）费用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30114</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30213</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维修（护）费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1.00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30199</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30214</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租赁费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4.23</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30215</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会议费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0.50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30301</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30216</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培训费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0.50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30302</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30217</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公务接待费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0.50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30303</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30218</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专用材料费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30304</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30224</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被装购置费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30305</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3.16</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30225</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专用燃料费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30306</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30226</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劳务费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30307</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1.07</w:t>
            </w: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30227</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委托业务费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30308</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30228</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工会经费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1.34</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30309</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30229</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福利费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1.78</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30310</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30231</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公务用车运行维护费</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30311</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30239</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其他交通费用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12.60</w:t>
            </w: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30399</w:t>
            </w: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30240</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税金及附加费用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30299</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其他商品和服务支出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307</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债务利息及费用支出</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30701</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国内债务付息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30702</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国外债务付息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30703</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国内债务发行费用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2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84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30704</w:t>
            </w:r>
          </w:p>
        </w:tc>
        <w:tc>
          <w:tcPr>
            <w:tcW w:w="6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国外债务发行费用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r>
        <w:tblPrEx>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人员经费合计</w:t>
            </w:r>
          </w:p>
        </w:tc>
        <w:tc>
          <w:tcPr>
            <w:tcW w:w="4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276.08</w:t>
            </w:r>
            <w:r>
              <w:rPr>
                <w:rFonts w:hint="default" w:ascii="Times New Roman" w:hAnsi="Times New Roman" w:eastAsia="方正仿宋_GBK" w:cs="Times New Roman"/>
                <w:b w:val="0"/>
                <w:bCs w:val="0"/>
                <w:color w:val="000000"/>
                <w:sz w:val="28"/>
                <w:szCs w:val="2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25.85</w:t>
            </w:r>
            <w:r>
              <w:rPr>
                <w:rFonts w:hint="default" w:ascii="Times New Roman" w:hAnsi="Times New Roman" w:eastAsia="方正仿宋_GBK" w:cs="Times New Roman"/>
                <w:b w:val="0"/>
                <w:bCs w:val="0"/>
                <w:color w:val="000000"/>
                <w:sz w:val="28"/>
                <w:szCs w:val="2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备注：1.本表反映单位本年度一般公共预算财政拨款基本支出明细情况。</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tbl>
      <w:tblPr>
        <w:tblStyle w:val="7"/>
        <w:tblW w:w="5000" w:type="pct"/>
        <w:tblInd w:w="0" w:type="dxa"/>
        <w:tblLayout w:type="autofit"/>
        <w:tblCellMar>
          <w:top w:w="0" w:type="dxa"/>
          <w:left w:w="0" w:type="dxa"/>
          <w:bottom w:w="0" w:type="dxa"/>
          <w:right w:w="0" w:type="dxa"/>
        </w:tblCellMar>
      </w:tblPr>
      <w:tblGrid>
        <w:gridCol w:w="1158"/>
        <w:gridCol w:w="7390"/>
        <w:gridCol w:w="1150"/>
        <w:gridCol w:w="952"/>
        <w:gridCol w:w="1010"/>
        <w:gridCol w:w="1011"/>
        <w:gridCol w:w="1076"/>
        <w:gridCol w:w="163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公开单位</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u w:color="auto"/>
              </w:rPr>
              <w:t>重庆市城口县行政事务管理中心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单位：</w:t>
            </w:r>
            <w:r>
              <w:rPr>
                <w:rFonts w:hint="default" w:ascii="Times New Roman" w:hAnsi="Times New Roman" w:eastAsia="方正仿宋_GBK" w:cs="Times New Roman"/>
                <w:b w:val="0"/>
                <w:bCs w:val="0"/>
                <w:sz w:val="32"/>
                <w:szCs w:val="32"/>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32"/>
                <w:szCs w:val="32"/>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4,515.69</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4,245.79</w:t>
            </w: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4,515.69</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4,245.79</w:t>
            </w: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4,515.69</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4,245.79</w:t>
            </w:r>
            <w:r>
              <w:rPr>
                <w:rFonts w:hint="default" w:ascii="Times New Roman" w:hAnsi="Times New Roman" w:eastAsia="方正仿宋_GBK" w:cs="Times New Roman"/>
                <w:b w:val="0"/>
                <w:bCs w:val="0"/>
                <w:color w:val="000000"/>
                <w:sz w:val="32"/>
                <w:szCs w:val="32"/>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4,515.69</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269.90</w:t>
            </w:r>
            <w:r>
              <w:rPr>
                <w:rFonts w:hint="default" w:ascii="Times New Roman" w:hAnsi="Times New Roman" w:eastAsia="方正仿宋_GBK" w:cs="Times New Roman"/>
                <w:b w:val="0"/>
                <w:bCs w:val="0"/>
                <w:color w:val="000000"/>
                <w:sz w:val="32"/>
                <w:szCs w:val="32"/>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4,245.79</w:t>
            </w:r>
            <w:r>
              <w:rPr>
                <w:rFonts w:hint="default" w:ascii="Times New Roman" w:hAnsi="Times New Roman" w:eastAsia="方正仿宋_GBK" w:cs="Times New Roman"/>
                <w:b w:val="0"/>
                <w:bCs w:val="0"/>
                <w:color w:val="000000"/>
                <w:sz w:val="32"/>
                <w:szCs w:val="32"/>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备注：1.本表反映单位本年度政府性基金预算财政拨款收入支出及结转和结余情况。</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公开单位</w:t>
            </w: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仿宋_GBK" w:cs="Times New Roman"/>
                <w:b w:val="0"/>
                <w:bCs w:val="0"/>
                <w:color w:val="000000"/>
                <w:sz w:val="32"/>
                <w:szCs w:val="32"/>
                <w:u w:color="auto"/>
              </w:rPr>
              <w:t>重庆市城口县行政事务管理中心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单位：</w:t>
            </w:r>
            <w:r>
              <w:rPr>
                <w:rFonts w:hint="default" w:ascii="Times New Roman" w:hAnsi="Times New Roman" w:eastAsia="方正仿宋_GBK" w:cs="Times New Roman"/>
                <w:b w:val="0"/>
                <w:bCs w:val="0"/>
                <w:sz w:val="32"/>
                <w:szCs w:val="32"/>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bottom"/>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color w:val="000000"/>
                <w:sz w:val="32"/>
                <w:szCs w:val="32"/>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60" w:lineRule="exact"/>
              <w:ind w:left="0" w:firstLine="640" w:firstLineChars="200"/>
              <w:jc w:val="both"/>
              <w:textAlignment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u w:color="auto"/>
              </w:rPr>
              <w:t xml:space="preserve"> </w:t>
            </w: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备注：本表反映单位本年度国有资本经营预算财政拨款支出情况。本单位无国有资本经营收支，故本表无数据。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center"/>
              <w:textAlignment w:val="bottom"/>
              <w:rPr>
                <w:rFonts w:hint="default" w:ascii="Times New Roman" w:hAnsi="Times New Roman" w:eastAsia="方正仿宋_GBK" w:cs="Times New Roman"/>
                <w:b w:val="0"/>
                <w:bCs w:val="0"/>
                <w:color w:val="000000"/>
                <w:sz w:val="32"/>
                <w:szCs w:val="32"/>
              </w:rPr>
            </w:pPr>
            <w:r>
              <w:rPr>
                <w:rFonts w:hint="eastAsia" w:ascii="方正小标宋_GBK" w:hAnsi="方正小标宋_GBK" w:eastAsia="方正小标宋_GBK" w:cs="方正小标宋_GBK"/>
                <w:b w:val="0"/>
                <w:bCs w:val="0"/>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sz w:val="28"/>
                <w:szCs w:val="28"/>
              </w:rPr>
              <w:t>公开单位</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u w:color="auto"/>
              </w:rPr>
              <w:t>重庆市城口县行政事务管理中心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单位：</w:t>
            </w:r>
            <w:r>
              <w:rPr>
                <w:rFonts w:hint="default" w:ascii="Times New Roman" w:hAnsi="Times New Roman" w:eastAsia="方正仿宋_GBK" w:cs="Times New Roman"/>
                <w:b w:val="0"/>
                <w:bCs w:val="0"/>
                <w:sz w:val="28"/>
                <w:szCs w:val="28"/>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25.85</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3.70</w:t>
            </w:r>
            <w:r>
              <w:rPr>
                <w:rFonts w:hint="default" w:ascii="Times New Roman" w:hAnsi="Times New Roman" w:eastAsia="方正仿宋_GBK" w:cs="Times New Roman"/>
                <w:b w:val="0"/>
                <w:bCs w:val="0"/>
                <w:color w:val="000000"/>
                <w:sz w:val="28"/>
                <w:szCs w:val="28"/>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3.70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25.85</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3.70</w:t>
            </w:r>
            <w:r>
              <w:rPr>
                <w:rFonts w:hint="default" w:ascii="Times New Roman" w:hAnsi="Times New Roman" w:eastAsia="方正仿宋_GBK" w:cs="Times New Roman"/>
                <w:b w:val="0"/>
                <w:bCs w:val="0"/>
                <w:color w:val="000000"/>
                <w:sz w:val="28"/>
                <w:szCs w:val="28"/>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3.70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3.70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20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15.50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15.50</w:t>
            </w: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370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1.40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center"/>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textAlignment w:val="bottom"/>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0.80</w:t>
            </w:r>
            <w:r>
              <w:rPr>
                <w:rFonts w:hint="default" w:ascii="Times New Roman" w:hAnsi="Times New Roman" w:eastAsia="方正仿宋_GBK" w:cs="Times New Roman"/>
                <w:b w:val="0"/>
                <w:bCs w:val="0"/>
                <w:color w:val="000000"/>
                <w:sz w:val="28"/>
                <w:szCs w:val="28"/>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default" w:ascii="Times New Roman" w:hAnsi="Times New Roman" w:eastAsia="方正仿宋_GBK" w:cs="Times New Roman"/>
                <w:b w:val="0"/>
                <w:bCs w:val="0"/>
                <w:color w:val="000000"/>
                <w:sz w:val="28"/>
                <w:szCs w:val="28"/>
              </w:rPr>
            </w:pPr>
          </w:p>
        </w:tc>
      </w:tr>
    </w:tbl>
    <w:p>
      <w:pPr>
        <w:keepNext w:val="0"/>
        <w:keepLines w:val="0"/>
        <w:pageBreakBefore w:val="0"/>
        <w:widowControl/>
        <w:kinsoku/>
        <w:overflowPunct/>
        <w:topLinePunct w:val="0"/>
        <w:autoSpaceDN/>
        <w:bidi w:val="0"/>
        <w:adjustRightInd/>
        <w:spacing w:beforeAutospacing="0" w:afterAutospacing="0" w:line="560" w:lineRule="exact"/>
        <w:ind w:left="0"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2.本套报表金额单位转换时可能存在尾数误差。</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br w:type="textWrapping"/>
      </w:r>
    </w:p>
    <w:p>
      <w:pPr>
        <w:keepNext w:val="0"/>
        <w:keepLines w:val="0"/>
        <w:pageBreakBefore w:val="0"/>
        <w:widowControl/>
        <w:kinsoku/>
        <w:overflowPunct/>
        <w:topLinePunct w:val="0"/>
        <w:autoSpaceDN/>
        <w:bidi w:val="0"/>
        <w:adjustRightInd/>
        <w:spacing w:beforeAutospacing="0" w:afterAutospacing="0" w:line="560" w:lineRule="exact"/>
        <w:rPr>
          <w:rFonts w:hint="default"/>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yZGE1MmI2NzdmYzFiMTVhMjE5ZTlhNTZmMWIzOGQ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4530760"/>
    <w:rsid w:val="05BC6D49"/>
    <w:rsid w:val="06194FF1"/>
    <w:rsid w:val="06A2550B"/>
    <w:rsid w:val="06F80EE2"/>
    <w:rsid w:val="07001CCA"/>
    <w:rsid w:val="075678DB"/>
    <w:rsid w:val="079D7CC7"/>
    <w:rsid w:val="07B353B8"/>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1F3088"/>
    <w:rsid w:val="12C921C4"/>
    <w:rsid w:val="13871C70"/>
    <w:rsid w:val="13A71CB4"/>
    <w:rsid w:val="13AF1D43"/>
    <w:rsid w:val="13CE1647"/>
    <w:rsid w:val="13FD55AB"/>
    <w:rsid w:val="14200702"/>
    <w:rsid w:val="148C3289"/>
    <w:rsid w:val="163A6CEE"/>
    <w:rsid w:val="163B130C"/>
    <w:rsid w:val="173708E3"/>
    <w:rsid w:val="17C374FC"/>
    <w:rsid w:val="18864E4E"/>
    <w:rsid w:val="189079DC"/>
    <w:rsid w:val="189B0D0B"/>
    <w:rsid w:val="18B43F7C"/>
    <w:rsid w:val="194A1770"/>
    <w:rsid w:val="19B906A4"/>
    <w:rsid w:val="1B01027C"/>
    <w:rsid w:val="1B6F15B6"/>
    <w:rsid w:val="1BAA2EDC"/>
    <w:rsid w:val="1C5C0973"/>
    <w:rsid w:val="1CA55E64"/>
    <w:rsid w:val="1D014A01"/>
    <w:rsid w:val="1D022362"/>
    <w:rsid w:val="1D1B04B0"/>
    <w:rsid w:val="1DBD6767"/>
    <w:rsid w:val="1DC52125"/>
    <w:rsid w:val="1DD26311"/>
    <w:rsid w:val="1E374ACB"/>
    <w:rsid w:val="1E5E27E3"/>
    <w:rsid w:val="1E8C1B34"/>
    <w:rsid w:val="1ECF0A66"/>
    <w:rsid w:val="1EF67CA4"/>
    <w:rsid w:val="1F020D3A"/>
    <w:rsid w:val="1F2C5189"/>
    <w:rsid w:val="1F4B0B02"/>
    <w:rsid w:val="1FBB35CD"/>
    <w:rsid w:val="1FCD26AF"/>
    <w:rsid w:val="20642787"/>
    <w:rsid w:val="207D067D"/>
    <w:rsid w:val="20CE6666"/>
    <w:rsid w:val="21556F04"/>
    <w:rsid w:val="21BC2ED3"/>
    <w:rsid w:val="22403BD3"/>
    <w:rsid w:val="23127636"/>
    <w:rsid w:val="23DA37D9"/>
    <w:rsid w:val="243F6C98"/>
    <w:rsid w:val="24B92327"/>
    <w:rsid w:val="24C14514"/>
    <w:rsid w:val="2533755C"/>
    <w:rsid w:val="25791755"/>
    <w:rsid w:val="26396DF4"/>
    <w:rsid w:val="26B2622F"/>
    <w:rsid w:val="27167136"/>
    <w:rsid w:val="27B23302"/>
    <w:rsid w:val="29310A5F"/>
    <w:rsid w:val="29714AF7"/>
    <w:rsid w:val="29C37A35"/>
    <w:rsid w:val="2A076083"/>
    <w:rsid w:val="2A241B86"/>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6B7F51"/>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E14B18"/>
    <w:rsid w:val="48225EF7"/>
    <w:rsid w:val="48805E95"/>
    <w:rsid w:val="488F422B"/>
    <w:rsid w:val="48E36915"/>
    <w:rsid w:val="495C4A24"/>
    <w:rsid w:val="497135DF"/>
    <w:rsid w:val="4A263DF2"/>
    <w:rsid w:val="4A3174D4"/>
    <w:rsid w:val="4A6F6675"/>
    <w:rsid w:val="4B0502DF"/>
    <w:rsid w:val="4B135857"/>
    <w:rsid w:val="4B7951CB"/>
    <w:rsid w:val="4B7C315C"/>
    <w:rsid w:val="4DAC4ACA"/>
    <w:rsid w:val="4DBE01D2"/>
    <w:rsid w:val="4EFC6D10"/>
    <w:rsid w:val="4F0C6BA3"/>
    <w:rsid w:val="4F10477D"/>
    <w:rsid w:val="4F186D58"/>
    <w:rsid w:val="4F923817"/>
    <w:rsid w:val="4FEA65B7"/>
    <w:rsid w:val="508A1F19"/>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9D5212"/>
    <w:rsid w:val="56FF7E9E"/>
    <w:rsid w:val="578867FC"/>
    <w:rsid w:val="5842572D"/>
    <w:rsid w:val="58C919AA"/>
    <w:rsid w:val="5A3B59D6"/>
    <w:rsid w:val="5AD134D8"/>
    <w:rsid w:val="5B6503B1"/>
    <w:rsid w:val="5C263CE4"/>
    <w:rsid w:val="5C5D2777"/>
    <w:rsid w:val="5CF66BF3"/>
    <w:rsid w:val="5D290C69"/>
    <w:rsid w:val="5DCD43A6"/>
    <w:rsid w:val="5F2D4A41"/>
    <w:rsid w:val="60C74F6C"/>
    <w:rsid w:val="61025A59"/>
    <w:rsid w:val="613D5BBC"/>
    <w:rsid w:val="61536C39"/>
    <w:rsid w:val="62944DD7"/>
    <w:rsid w:val="63133F4E"/>
    <w:rsid w:val="6319381F"/>
    <w:rsid w:val="63236436"/>
    <w:rsid w:val="63733330"/>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18614D"/>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11"/>
    <w:basedOn w:val="9"/>
    <w:uiPriority w:val="0"/>
    <w:rPr>
      <w:rFonts w:hint="eastAsia" w:ascii="宋体" w:hAnsi="宋体" w:eastAsia="宋体" w:cs="宋体"/>
      <w:b/>
      <w:bCs/>
      <w:color w:val="000000"/>
      <w:sz w:val="22"/>
      <w:szCs w:val="22"/>
      <w:u w:val="none"/>
    </w:rPr>
  </w:style>
  <w:style w:type="character" w:customStyle="1" w:styleId="17">
    <w:name w:val="font21"/>
    <w:basedOn w:val="9"/>
    <w:uiPriority w:val="0"/>
    <w:rPr>
      <w:rFonts w:hint="default" w:ascii="Times New Roman" w:hAnsi="Times New Roman" w:cs="Times New Roman"/>
      <w:b/>
      <w:bCs/>
      <w:color w:val="000000"/>
      <w:sz w:val="22"/>
      <w:szCs w:val="22"/>
      <w:u w:val="none"/>
    </w:rPr>
  </w:style>
  <w:style w:type="character" w:customStyle="1" w:styleId="18">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6</TotalTime>
  <ScaleCrop>false</ScaleCrop>
  <LinksUpToDate>false</LinksUpToDate>
  <CharactersWithSpaces>27389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2024-11-26T04:14:21Z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BB46EABDBB2749749395447164B066B3_12</vt:lpwstr>
  </property>
</Properties>
</file>