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1100" w:firstLineChars="250"/>
        <w:jc w:val="center"/>
        <w:rPr>
          <w:rFonts w:ascii="Times New Roman" w:hAnsi="Times New Roman" w:eastAsia="方正小标宋_GBK"/>
          <w:sz w:val="44"/>
          <w:szCs w:val="44"/>
        </w:rPr>
      </w:pPr>
      <w:bookmarkStart w:id="0" w:name="_GoBack"/>
      <w:bookmarkEnd w:id="0"/>
      <w:r>
        <w:rPr>
          <w:rFonts w:hint="eastAsia" w:ascii="Times New Roman" w:hAnsi="Times New Roman" w:eastAsia="方正小标宋_GBK"/>
          <w:sz w:val="44"/>
          <w:szCs w:val="44"/>
        </w:rPr>
        <w:t>城口县人民代表大会常务委员会办公室</w:t>
      </w:r>
      <w:r>
        <w:rPr>
          <w:rFonts w:ascii="Times New Roman" w:hAnsi="Times New Roman" w:eastAsia="方正小标宋_GBK"/>
          <w:sz w:val="44"/>
          <w:szCs w:val="44"/>
        </w:rPr>
        <w:t>2020</w:t>
      </w:r>
      <w:r>
        <w:rPr>
          <w:rFonts w:hint="eastAsia" w:ascii="Times New Roman" w:hAnsi="Times New Roman" w:eastAsia="方正小标宋_GBK"/>
          <w:sz w:val="44"/>
          <w:szCs w:val="44"/>
        </w:rPr>
        <w:t>年度部门决算公开说明</w:t>
      </w:r>
    </w:p>
    <w:p>
      <w:pPr>
        <w:spacing w:line="540" w:lineRule="exact"/>
        <w:rPr>
          <w:rFonts w:ascii="Times New Roman" w:hAnsi="Times New Roman" w:eastAsia="方正仿宋简体"/>
          <w:b/>
          <w:sz w:val="44"/>
          <w:szCs w:val="44"/>
        </w:rPr>
      </w:pPr>
    </w:p>
    <w:p>
      <w:pPr>
        <w:spacing w:line="540" w:lineRule="exact"/>
        <w:ind w:firstLine="640" w:firstLineChars="200"/>
        <w:jc w:val="left"/>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根据《预算法》《政府信息公开条例》《预算法实施条例》和《重庆市预决算信息公开管理办法》等相关规定，结合《</w:t>
      </w:r>
      <w:r>
        <w:rPr>
          <w:rFonts w:ascii="方正仿宋_GBK" w:hAnsi="方正仿宋_GBK" w:eastAsia="方正仿宋_GBK" w:cs="方正仿宋_GBK"/>
          <w:color w:val="333333"/>
          <w:sz w:val="32"/>
          <w:szCs w:val="32"/>
          <w:shd w:val="clear" w:color="auto" w:fill="FFFFFF"/>
        </w:rPr>
        <w:t>2020</w:t>
      </w:r>
      <w:r>
        <w:rPr>
          <w:rFonts w:hint="eastAsia" w:ascii="方正仿宋_GBK" w:hAnsi="方正仿宋_GBK" w:eastAsia="方正仿宋_GBK" w:cs="方正仿宋_GBK"/>
          <w:color w:val="333333"/>
          <w:sz w:val="32"/>
          <w:szCs w:val="32"/>
          <w:shd w:val="clear" w:color="auto" w:fill="FFFFFF"/>
        </w:rPr>
        <w:t>年度县级部门决算公开工作方案》，现将本单位</w:t>
      </w:r>
      <w:r>
        <w:rPr>
          <w:rFonts w:ascii="方正仿宋_GBK" w:hAnsi="方正仿宋_GBK" w:eastAsia="方正仿宋_GBK" w:cs="方正仿宋_GBK"/>
          <w:color w:val="333333"/>
          <w:sz w:val="32"/>
          <w:szCs w:val="32"/>
          <w:shd w:val="clear" w:color="auto" w:fill="FFFFFF"/>
        </w:rPr>
        <w:t>2020</w:t>
      </w:r>
      <w:r>
        <w:rPr>
          <w:rFonts w:hint="eastAsia" w:ascii="方正仿宋_GBK" w:hAnsi="方正仿宋_GBK" w:eastAsia="方正仿宋_GBK" w:cs="方正仿宋_GBK"/>
          <w:color w:val="333333"/>
          <w:sz w:val="32"/>
          <w:szCs w:val="32"/>
          <w:shd w:val="clear" w:color="auto" w:fill="FFFFFF"/>
        </w:rPr>
        <w:t>年部门决算公开相关情况说明如下。</w:t>
      </w:r>
    </w:p>
    <w:p>
      <w:pPr>
        <w:spacing w:line="540" w:lineRule="exact"/>
        <w:ind w:firstLine="640" w:firstLineChars="200"/>
        <w:jc w:val="left"/>
        <w:rPr>
          <w:rFonts w:eastAsia="方正小标宋_GBK"/>
          <w:sz w:val="44"/>
          <w:szCs w:val="44"/>
        </w:rPr>
      </w:pPr>
      <w:r>
        <w:rPr>
          <w:rFonts w:hint="eastAsia" w:ascii="Times New Roman" w:hAnsi="Times New Roman" w:eastAsia="方正黑体_GBK"/>
          <w:sz w:val="32"/>
          <w:szCs w:val="32"/>
        </w:rPr>
        <w:t>一、单位基本情况</w:t>
      </w:r>
    </w:p>
    <w:p>
      <w:pPr>
        <w:snapToGrid w:val="0"/>
        <w:spacing w:line="520" w:lineRule="exact"/>
        <w:ind w:firstLine="588" w:firstLineChars="196"/>
        <w:rPr>
          <w:rFonts w:ascii="方正仿宋_GBK" w:hAnsi="方正仿宋_GBK" w:eastAsia="方正仿宋_GBK" w:cs="方正仿宋_GBK"/>
          <w:color w:val="333333"/>
          <w:sz w:val="32"/>
          <w:szCs w:val="32"/>
          <w:shd w:val="clear" w:color="auto" w:fill="FFFFFF"/>
        </w:rPr>
      </w:pPr>
      <w:r>
        <w:rPr>
          <w:rFonts w:hint="eastAsia" w:ascii="Times New Roman" w:hAnsi="Times New Roman" w:eastAsia="方正楷体_GBK"/>
          <w:sz w:val="30"/>
          <w:szCs w:val="30"/>
        </w:rPr>
        <w:t>（一）职能职责。</w:t>
      </w:r>
      <w:r>
        <w:rPr>
          <w:rFonts w:hint="eastAsia" w:ascii="方正仿宋_GBK" w:hAnsi="方正仿宋_GBK" w:eastAsia="方正仿宋_GBK" w:cs="方正仿宋_GBK"/>
          <w:color w:val="333333"/>
          <w:sz w:val="32"/>
          <w:szCs w:val="32"/>
          <w:shd w:val="clear" w:color="auto" w:fill="FFFFFF"/>
        </w:rPr>
        <w:t>负责组织县人代会、县人大常委会会议、主任会议和主任办公会议等综合性会议；</w:t>
      </w:r>
      <w:r>
        <w:rPr>
          <w:rFonts w:ascii="方正仿宋_GBK" w:hAnsi="方正仿宋_GBK" w:eastAsia="方正仿宋_GBK" w:cs="方正仿宋_GBK"/>
          <w:color w:val="333333"/>
          <w:sz w:val="32"/>
          <w:szCs w:val="32"/>
          <w:shd w:val="clear" w:color="auto" w:fill="FFFFFF"/>
        </w:rPr>
        <w:t xml:space="preserve"> </w:t>
      </w:r>
      <w:r>
        <w:rPr>
          <w:rFonts w:hint="eastAsia" w:ascii="方正仿宋_GBK" w:hAnsi="方正仿宋_GBK" w:eastAsia="方正仿宋_GBK" w:cs="方正仿宋_GBK"/>
          <w:color w:val="333333"/>
          <w:sz w:val="32"/>
          <w:szCs w:val="32"/>
          <w:shd w:val="clear" w:color="auto" w:fill="FFFFFF"/>
        </w:rPr>
        <w:t>负责起草县人大常委会年度工作报告、常委会领导讲话稿等综合性文字材料；</w:t>
      </w:r>
      <w:r>
        <w:rPr>
          <w:rFonts w:ascii="方正仿宋_GBK" w:hAnsi="方正仿宋_GBK" w:eastAsia="方正仿宋_GBK" w:cs="方正仿宋_GBK"/>
          <w:color w:val="333333"/>
          <w:sz w:val="32"/>
          <w:szCs w:val="32"/>
          <w:shd w:val="clear" w:color="auto" w:fill="FFFFFF"/>
        </w:rPr>
        <w:t xml:space="preserve"> </w:t>
      </w:r>
      <w:r>
        <w:rPr>
          <w:rFonts w:hint="eastAsia" w:ascii="方正仿宋_GBK" w:hAnsi="方正仿宋_GBK" w:eastAsia="方正仿宋_GBK" w:cs="方正仿宋_GBK"/>
          <w:color w:val="333333"/>
          <w:sz w:val="32"/>
          <w:szCs w:val="32"/>
          <w:shd w:val="clear" w:color="auto" w:fill="FFFFFF"/>
        </w:rPr>
        <w:t>负责县人大常委会集中开展的专项调研、工作评议、执法检查、专题询问等活动的协调服务工作；</w:t>
      </w:r>
      <w:r>
        <w:rPr>
          <w:rFonts w:ascii="方正仿宋_GBK" w:hAnsi="方正仿宋_GBK" w:eastAsia="方正仿宋_GBK" w:cs="方正仿宋_GBK"/>
          <w:color w:val="333333"/>
          <w:sz w:val="32"/>
          <w:szCs w:val="32"/>
          <w:shd w:val="clear" w:color="auto" w:fill="FFFFFF"/>
        </w:rPr>
        <w:t xml:space="preserve"> </w:t>
      </w:r>
      <w:r>
        <w:rPr>
          <w:rFonts w:hint="eastAsia" w:ascii="方正仿宋_GBK" w:hAnsi="方正仿宋_GBK" w:eastAsia="方正仿宋_GBK" w:cs="方正仿宋_GBK"/>
          <w:color w:val="333333"/>
          <w:sz w:val="32"/>
          <w:szCs w:val="32"/>
          <w:shd w:val="clear" w:color="auto" w:fill="FFFFFF"/>
        </w:rPr>
        <w:t>负责县人大常委会领导活动安排，拟定县人大常委会年度工作要点和月工作计划；</w:t>
      </w:r>
      <w:r>
        <w:rPr>
          <w:rFonts w:ascii="方正仿宋_GBK" w:hAnsi="方正仿宋_GBK" w:eastAsia="方正仿宋_GBK" w:cs="方正仿宋_GBK"/>
          <w:color w:val="333333"/>
          <w:sz w:val="32"/>
          <w:szCs w:val="32"/>
          <w:shd w:val="clear" w:color="auto" w:fill="FFFFFF"/>
        </w:rPr>
        <w:t xml:space="preserve"> </w:t>
      </w:r>
      <w:r>
        <w:rPr>
          <w:rFonts w:hint="eastAsia" w:ascii="方正仿宋_GBK" w:hAnsi="方正仿宋_GBK" w:eastAsia="方正仿宋_GBK" w:cs="方正仿宋_GBK"/>
          <w:color w:val="333333"/>
          <w:sz w:val="32"/>
          <w:szCs w:val="32"/>
          <w:shd w:val="clear" w:color="auto" w:fill="FFFFFF"/>
        </w:rPr>
        <w:t>负责机关公文处理、机要、保密、印章管理、档案管理、文印、报刊信件收发等工作；</w:t>
      </w:r>
      <w:r>
        <w:rPr>
          <w:rFonts w:ascii="方正仿宋_GBK" w:hAnsi="方正仿宋_GBK" w:eastAsia="方正仿宋_GBK" w:cs="方正仿宋_GBK"/>
          <w:color w:val="333333"/>
          <w:sz w:val="32"/>
          <w:szCs w:val="32"/>
          <w:shd w:val="clear" w:color="auto" w:fill="FFFFFF"/>
        </w:rPr>
        <w:t xml:space="preserve"> </w:t>
      </w:r>
      <w:r>
        <w:rPr>
          <w:rFonts w:hint="eastAsia" w:ascii="方正仿宋_GBK" w:hAnsi="方正仿宋_GBK" w:eastAsia="方正仿宋_GBK" w:cs="方正仿宋_GBK"/>
          <w:color w:val="333333"/>
          <w:sz w:val="32"/>
          <w:szCs w:val="32"/>
          <w:shd w:val="clear" w:color="auto" w:fill="FFFFFF"/>
        </w:rPr>
        <w:t>负责机关党建、群团、人事、财务、车辆、办公设施管理及物品采购、离退休人员服务、安全保卫、接待、对外联系等后勤保障工作；</w:t>
      </w:r>
      <w:r>
        <w:rPr>
          <w:rFonts w:ascii="方正仿宋_GBK" w:hAnsi="方正仿宋_GBK" w:eastAsia="方正仿宋_GBK" w:cs="方正仿宋_GBK"/>
          <w:color w:val="333333"/>
          <w:sz w:val="32"/>
          <w:szCs w:val="32"/>
          <w:shd w:val="clear" w:color="auto" w:fill="FFFFFF"/>
        </w:rPr>
        <w:t xml:space="preserve"> </w:t>
      </w:r>
      <w:r>
        <w:rPr>
          <w:rFonts w:hint="eastAsia" w:ascii="方正仿宋_GBK" w:hAnsi="方正仿宋_GBK" w:eastAsia="方正仿宋_GBK" w:cs="方正仿宋_GBK"/>
          <w:color w:val="333333"/>
          <w:sz w:val="32"/>
          <w:szCs w:val="32"/>
          <w:shd w:val="clear" w:color="auto" w:fill="FFFFFF"/>
        </w:rPr>
        <w:t>负责新闻宣传工作，拟定年初新闻宣传计划，统筹做好各级新闻媒体的协调工作，审核以县人大及其常委会名义对外发布的外宣稿件（音频、视频）和刊物，管理维护机关网络平台；</w:t>
      </w:r>
      <w:r>
        <w:rPr>
          <w:rFonts w:ascii="方正仿宋_GBK" w:hAnsi="方正仿宋_GBK" w:eastAsia="方正仿宋_GBK" w:cs="方正仿宋_GBK"/>
          <w:color w:val="333333"/>
          <w:sz w:val="32"/>
          <w:szCs w:val="32"/>
          <w:shd w:val="clear" w:color="auto" w:fill="FFFFFF"/>
        </w:rPr>
        <w:t xml:space="preserve"> </w:t>
      </w:r>
      <w:r>
        <w:rPr>
          <w:rFonts w:hint="eastAsia" w:ascii="方正仿宋_GBK" w:hAnsi="方正仿宋_GBK" w:eastAsia="方正仿宋_GBK" w:cs="方正仿宋_GBK"/>
          <w:color w:val="333333"/>
          <w:sz w:val="32"/>
          <w:szCs w:val="32"/>
          <w:shd w:val="clear" w:color="auto" w:fill="FFFFFF"/>
        </w:rPr>
        <w:t>负责办理与办公室职责有关的代表议案、建议、批评和意见；</w:t>
      </w:r>
      <w:r>
        <w:rPr>
          <w:rFonts w:ascii="方正仿宋_GBK" w:hAnsi="方正仿宋_GBK" w:eastAsia="方正仿宋_GBK" w:cs="方正仿宋_GBK"/>
          <w:color w:val="333333"/>
          <w:sz w:val="32"/>
          <w:szCs w:val="32"/>
          <w:shd w:val="clear" w:color="auto" w:fill="FFFFFF"/>
        </w:rPr>
        <w:t xml:space="preserve"> </w:t>
      </w:r>
      <w:r>
        <w:rPr>
          <w:rFonts w:hint="eastAsia" w:ascii="方正仿宋_GBK" w:hAnsi="方正仿宋_GBK" w:eastAsia="方正仿宋_GBK" w:cs="方正仿宋_GBK"/>
          <w:color w:val="333333"/>
          <w:sz w:val="32"/>
          <w:szCs w:val="32"/>
          <w:shd w:val="clear" w:color="auto" w:fill="FFFFFF"/>
        </w:rPr>
        <w:t>承办上级人大及其常委会、县人大常委会会议、主任会议及常委会领导交办的其他工作。</w:t>
      </w:r>
    </w:p>
    <w:p>
      <w:pPr>
        <w:spacing w:line="540" w:lineRule="exact"/>
        <w:ind w:firstLine="640" w:firstLineChars="200"/>
        <w:rPr>
          <w:rFonts w:ascii="Times New Roman" w:hAnsi="Times New Roman" w:eastAsia="方正仿宋_GBK"/>
          <w:color w:val="000000"/>
          <w:sz w:val="32"/>
          <w:szCs w:val="32"/>
        </w:rPr>
      </w:pPr>
    </w:p>
    <w:p>
      <w:pPr>
        <w:pStyle w:val="5"/>
        <w:shd w:val="clear" w:color="auto" w:fill="FFFFFF"/>
        <w:ind w:firstLine="600" w:firstLineChars="200"/>
        <w:rPr>
          <w:rFonts w:ascii="方正仿宋_GBK" w:hAnsi="方正仿宋_GBK" w:eastAsia="方正仿宋_GBK" w:cs="方正仿宋_GBK"/>
          <w:color w:val="333333"/>
          <w:kern w:val="2"/>
          <w:sz w:val="32"/>
          <w:szCs w:val="32"/>
          <w:shd w:val="clear" w:color="auto" w:fill="FFFFFF"/>
        </w:rPr>
      </w:pPr>
      <w:r>
        <w:rPr>
          <w:rFonts w:hint="eastAsia" w:ascii="Times New Roman" w:hAnsi="Times New Roman" w:eastAsia="方正楷体_GBK"/>
          <w:sz w:val="30"/>
          <w:szCs w:val="30"/>
        </w:rPr>
        <w:t>（二）单位构成。</w:t>
      </w:r>
      <w:r>
        <w:rPr>
          <w:rFonts w:hint="eastAsia" w:ascii="方正仿宋_GBK" w:hAnsi="方正仿宋_GBK" w:eastAsia="方正仿宋_GBK" w:cs="方正仿宋_GBK"/>
          <w:color w:val="333333"/>
          <w:kern w:val="2"/>
          <w:sz w:val="32"/>
          <w:szCs w:val="32"/>
          <w:shd w:val="clear" w:color="auto" w:fill="FFFFFF"/>
        </w:rPr>
        <w:t>城口县人民代表大会常务委员会（简称县人大常委会）机关办事机构按“</w:t>
      </w:r>
      <w:r>
        <w:rPr>
          <w:rFonts w:ascii="方正仿宋_GBK" w:hAnsi="方正仿宋_GBK" w:eastAsia="方正仿宋_GBK" w:cs="方正仿宋_GBK"/>
          <w:color w:val="333333"/>
          <w:kern w:val="2"/>
          <w:sz w:val="32"/>
          <w:szCs w:val="32"/>
          <w:shd w:val="clear" w:color="auto" w:fill="FFFFFF"/>
        </w:rPr>
        <w:t>1+2+4</w:t>
      </w:r>
      <w:r>
        <w:rPr>
          <w:rFonts w:hint="eastAsia" w:ascii="方正仿宋_GBK" w:hAnsi="方正仿宋_GBK" w:eastAsia="方正仿宋_GBK" w:cs="方正仿宋_GBK"/>
          <w:color w:val="333333"/>
          <w:kern w:val="2"/>
          <w:sz w:val="32"/>
          <w:szCs w:val="32"/>
          <w:shd w:val="clear" w:color="auto" w:fill="FFFFFF"/>
        </w:rPr>
        <w:t>”设置，综合办事机构</w:t>
      </w:r>
      <w:r>
        <w:rPr>
          <w:rFonts w:ascii="方正仿宋_GBK" w:hAnsi="方正仿宋_GBK" w:eastAsia="方正仿宋_GBK" w:cs="方正仿宋_GBK"/>
          <w:color w:val="333333"/>
          <w:kern w:val="2"/>
          <w:sz w:val="32"/>
          <w:szCs w:val="32"/>
          <w:shd w:val="clear" w:color="auto" w:fill="FFFFFF"/>
        </w:rPr>
        <w:t xml:space="preserve"> 1 </w:t>
      </w:r>
      <w:r>
        <w:rPr>
          <w:rFonts w:hint="eastAsia" w:ascii="方正仿宋_GBK" w:hAnsi="方正仿宋_GBK" w:eastAsia="方正仿宋_GBK" w:cs="方正仿宋_GBK"/>
          <w:color w:val="333333"/>
          <w:kern w:val="2"/>
          <w:sz w:val="32"/>
          <w:szCs w:val="32"/>
          <w:shd w:val="clear" w:color="auto" w:fill="FFFFFF"/>
        </w:rPr>
        <w:t>个，为城口县人民代表大会常务委员会办公室（简称县人大常委会办公室）；工作委员会</w:t>
      </w:r>
      <w:r>
        <w:rPr>
          <w:rFonts w:ascii="方正仿宋_GBK" w:hAnsi="方正仿宋_GBK" w:eastAsia="方正仿宋_GBK" w:cs="方正仿宋_GBK"/>
          <w:color w:val="333333"/>
          <w:kern w:val="2"/>
          <w:sz w:val="32"/>
          <w:szCs w:val="32"/>
          <w:shd w:val="clear" w:color="auto" w:fill="FFFFFF"/>
        </w:rPr>
        <w:t xml:space="preserve"> 2 </w:t>
      </w:r>
      <w:r>
        <w:rPr>
          <w:rFonts w:hint="eastAsia" w:ascii="方正仿宋_GBK" w:hAnsi="方正仿宋_GBK" w:eastAsia="方正仿宋_GBK" w:cs="方正仿宋_GBK"/>
          <w:color w:val="333333"/>
          <w:kern w:val="2"/>
          <w:sz w:val="32"/>
          <w:szCs w:val="32"/>
          <w:shd w:val="clear" w:color="auto" w:fill="FFFFFF"/>
        </w:rPr>
        <w:t>个，为城口县人民代表大会常务委员会人事代表工作委员会（简称县人大常委会人代工委）、城口县人民代表大会常务委员会预算工作委员会（简称县人大常委会预算工委）；专门委员会办事机构</w:t>
      </w:r>
      <w:r>
        <w:rPr>
          <w:rFonts w:ascii="方正仿宋_GBK" w:hAnsi="方正仿宋_GBK" w:eastAsia="方正仿宋_GBK" w:cs="方正仿宋_GBK"/>
          <w:color w:val="333333"/>
          <w:kern w:val="2"/>
          <w:sz w:val="32"/>
          <w:szCs w:val="32"/>
          <w:shd w:val="clear" w:color="auto" w:fill="FFFFFF"/>
        </w:rPr>
        <w:t xml:space="preserve"> 4 </w:t>
      </w:r>
      <w:r>
        <w:rPr>
          <w:rFonts w:hint="eastAsia" w:ascii="方正仿宋_GBK" w:hAnsi="方正仿宋_GBK" w:eastAsia="方正仿宋_GBK" w:cs="方正仿宋_GBK"/>
          <w:color w:val="333333"/>
          <w:kern w:val="2"/>
          <w:sz w:val="32"/>
          <w:szCs w:val="32"/>
          <w:shd w:val="clear" w:color="auto" w:fill="FFFFFF"/>
        </w:rPr>
        <w:t>个，为城口县人民代表大会监察和法制委员会办公室（简称县人大监察法制委办公室）、城口县人民代表大会财政经济委员会办公室（简称县人大财经委办公室）、城口县人民代表大会城乡建设和环境保护委员会办公室（简称县人大城环委办公室）、城口县人民代表大会社会建设委员会办公室（简称县人大社会委办公室），加挂城口县人民代表大会常务委员会信访办公室（简称县人大常委会信访办）牌子。本年度行政人员</w:t>
      </w:r>
      <w:r>
        <w:rPr>
          <w:rFonts w:ascii="方正仿宋_GBK" w:hAnsi="方正仿宋_GBK" w:eastAsia="方正仿宋_GBK" w:cs="方正仿宋_GBK"/>
          <w:color w:val="333333"/>
          <w:kern w:val="2"/>
          <w:sz w:val="32"/>
          <w:szCs w:val="32"/>
          <w:shd w:val="clear" w:color="auto" w:fill="FFFFFF"/>
        </w:rPr>
        <w:t>42</w:t>
      </w:r>
      <w:r>
        <w:rPr>
          <w:rFonts w:hint="eastAsia" w:ascii="方正仿宋_GBK" w:hAnsi="方正仿宋_GBK" w:eastAsia="方正仿宋_GBK" w:cs="方正仿宋_GBK"/>
          <w:color w:val="333333"/>
          <w:kern w:val="2"/>
          <w:sz w:val="32"/>
          <w:szCs w:val="32"/>
          <w:shd w:val="clear" w:color="auto" w:fill="FFFFFF"/>
        </w:rPr>
        <w:t>人，</w:t>
      </w:r>
      <w:r>
        <w:rPr>
          <w:rFonts w:ascii="方正仿宋_GBK" w:hAnsi="方正仿宋_GBK" w:eastAsia="方正仿宋_GBK" w:cs="方正仿宋_GBK"/>
          <w:color w:val="333333"/>
          <w:kern w:val="2"/>
          <w:sz w:val="32"/>
          <w:szCs w:val="32"/>
          <w:shd w:val="clear" w:color="auto" w:fill="FFFFFF"/>
        </w:rPr>
        <w:t>1</w:t>
      </w:r>
      <w:r>
        <w:rPr>
          <w:rFonts w:hint="eastAsia" w:ascii="方正仿宋_GBK" w:hAnsi="方正仿宋_GBK" w:eastAsia="方正仿宋_GBK" w:cs="方正仿宋_GBK"/>
          <w:color w:val="333333"/>
          <w:kern w:val="2"/>
          <w:sz w:val="32"/>
          <w:szCs w:val="32"/>
          <w:shd w:val="clear" w:color="auto" w:fill="FFFFFF"/>
        </w:rPr>
        <w:t>人退休；人大信息中心事业人员</w:t>
      </w:r>
      <w:r>
        <w:rPr>
          <w:rFonts w:ascii="方正仿宋_GBK" w:hAnsi="方正仿宋_GBK" w:eastAsia="方正仿宋_GBK" w:cs="方正仿宋_GBK"/>
          <w:color w:val="333333"/>
          <w:kern w:val="2"/>
          <w:sz w:val="32"/>
          <w:szCs w:val="32"/>
          <w:shd w:val="clear" w:color="auto" w:fill="FFFFFF"/>
        </w:rPr>
        <w:t>2</w:t>
      </w:r>
      <w:r>
        <w:rPr>
          <w:rFonts w:hint="eastAsia" w:ascii="方正仿宋_GBK" w:hAnsi="方正仿宋_GBK" w:eastAsia="方正仿宋_GBK" w:cs="方正仿宋_GBK"/>
          <w:color w:val="333333"/>
          <w:kern w:val="2"/>
          <w:sz w:val="32"/>
          <w:szCs w:val="32"/>
          <w:shd w:val="clear" w:color="auto" w:fill="FFFFFF"/>
        </w:rPr>
        <w:t>人。</w:t>
      </w:r>
    </w:p>
    <w:p>
      <w:pPr>
        <w:spacing w:line="54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sz w:val="32"/>
          <w:szCs w:val="32"/>
        </w:rPr>
        <w:t>二、部门决算情况说明</w:t>
      </w:r>
    </w:p>
    <w:p>
      <w:pPr>
        <w:spacing w:line="540" w:lineRule="exact"/>
        <w:ind w:firstLine="640" w:firstLineChars="200"/>
        <w:rPr>
          <w:rFonts w:ascii="方正楷体_GBK" w:hAnsi="Times New Roman" w:eastAsia="方正楷体_GBK"/>
          <w:sz w:val="32"/>
          <w:szCs w:val="32"/>
        </w:rPr>
      </w:pPr>
      <w:r>
        <w:rPr>
          <w:rFonts w:hint="eastAsia" w:ascii="方正楷体_GBK" w:hAnsi="Times New Roman" w:eastAsia="方正楷体_GBK"/>
          <w:sz w:val="32"/>
          <w:szCs w:val="32"/>
        </w:rPr>
        <w:t>（一）部门收支决算情况</w:t>
      </w:r>
    </w:p>
    <w:p>
      <w:pPr>
        <w:spacing w:line="540" w:lineRule="exact"/>
        <w:ind w:firstLine="640" w:firstLineChars="200"/>
        <w:rPr>
          <w:rFonts w:ascii="仿宋_GB2312" w:hAnsi="仿宋" w:eastAsia="仿宋_GB2312"/>
          <w:sz w:val="32"/>
          <w:szCs w:val="32"/>
        </w:rPr>
      </w:pPr>
      <w:r>
        <w:rPr>
          <w:rFonts w:ascii="Times New Roman" w:hAnsi="Times New Roman" w:eastAsia="方正仿宋_GBK"/>
          <w:b/>
          <w:bCs/>
          <w:sz w:val="32"/>
          <w:szCs w:val="32"/>
        </w:rPr>
        <w:t>1.</w:t>
      </w:r>
      <w:r>
        <w:rPr>
          <w:rFonts w:hint="eastAsia" w:ascii="Times New Roman" w:hAnsi="Times New Roman" w:eastAsia="方正仿宋_GBK"/>
          <w:b/>
          <w:bCs/>
          <w:sz w:val="32"/>
          <w:szCs w:val="32"/>
        </w:rPr>
        <w:t>总体情况</w:t>
      </w:r>
      <w:r>
        <w:rPr>
          <w:rFonts w:hint="eastAsia" w:ascii="Times New Roman" w:hAnsi="Times New Roman" w:eastAsia="方正仿宋_GBK"/>
          <w:sz w:val="32"/>
          <w:szCs w:val="32"/>
        </w:rPr>
        <w:t>。</w:t>
      </w:r>
      <w:r>
        <w:rPr>
          <w:rFonts w:ascii="Times New Roman" w:hAnsi="Times New Roman" w:eastAsia="方正仿宋_GBK"/>
          <w:sz w:val="32"/>
          <w:szCs w:val="32"/>
        </w:rPr>
        <w:t>2020</w:t>
      </w:r>
      <w:r>
        <w:rPr>
          <w:rFonts w:hint="eastAsia" w:ascii="Times New Roman" w:hAnsi="Times New Roman" w:eastAsia="方正仿宋_GBK"/>
          <w:sz w:val="32"/>
          <w:szCs w:val="32"/>
        </w:rPr>
        <w:t>年度收入总计</w:t>
      </w:r>
      <w:r>
        <w:rPr>
          <w:rFonts w:ascii="Times New Roman" w:hAnsi="Times New Roman" w:eastAsia="方正仿宋_GBK"/>
          <w:sz w:val="32"/>
          <w:szCs w:val="32"/>
        </w:rPr>
        <w:t>1,557.35</w:t>
      </w:r>
      <w:r>
        <w:rPr>
          <w:rFonts w:hint="eastAsia" w:ascii="Times New Roman" w:hAnsi="Times New Roman" w:eastAsia="方正仿宋_GBK"/>
          <w:sz w:val="32"/>
          <w:szCs w:val="32"/>
        </w:rPr>
        <w:t>万元，支出总计</w:t>
      </w:r>
      <w:r>
        <w:rPr>
          <w:rFonts w:ascii="Times New Roman" w:hAnsi="Times New Roman" w:eastAsia="方正仿宋_GBK"/>
          <w:sz w:val="32"/>
          <w:szCs w:val="32"/>
        </w:rPr>
        <w:t>1,557.35</w:t>
      </w:r>
      <w:r>
        <w:rPr>
          <w:rFonts w:hint="eastAsia" w:ascii="Times New Roman" w:hAnsi="Times New Roman" w:eastAsia="方正仿宋_GBK"/>
          <w:sz w:val="32"/>
          <w:szCs w:val="32"/>
        </w:rPr>
        <w:t>万元。收支较上年决算数</w:t>
      </w:r>
      <w:r>
        <w:rPr>
          <w:rFonts w:ascii="Times New Roman" w:hAnsi="Times New Roman" w:eastAsia="方正仿宋_GBK"/>
          <w:sz w:val="32"/>
          <w:szCs w:val="32"/>
        </w:rPr>
        <w:t xml:space="preserve"> </w:t>
      </w:r>
      <w:r>
        <w:rPr>
          <w:rFonts w:hint="eastAsia" w:ascii="Times New Roman" w:hAnsi="Times New Roman" w:eastAsia="方正仿宋_GBK"/>
          <w:sz w:val="32"/>
          <w:szCs w:val="32"/>
        </w:rPr>
        <w:t>增加</w:t>
      </w:r>
      <w:r>
        <w:rPr>
          <w:rFonts w:ascii="Times New Roman" w:hAnsi="Times New Roman" w:eastAsia="方正仿宋_GBK"/>
          <w:sz w:val="32"/>
          <w:szCs w:val="32"/>
        </w:rPr>
        <w:t>1.42</w:t>
      </w:r>
      <w:r>
        <w:rPr>
          <w:rFonts w:hint="eastAsia" w:ascii="Times New Roman" w:hAnsi="Times New Roman" w:eastAsia="方正仿宋_GBK"/>
          <w:sz w:val="32"/>
          <w:szCs w:val="32"/>
        </w:rPr>
        <w:t>万元、</w:t>
      </w:r>
      <w:r>
        <w:rPr>
          <w:rFonts w:ascii="Times New Roman" w:hAnsi="Times New Roman" w:eastAsia="方正仿宋_GBK"/>
          <w:sz w:val="32"/>
          <w:szCs w:val="32"/>
        </w:rPr>
        <w:t xml:space="preserve"> </w:t>
      </w:r>
      <w:r>
        <w:rPr>
          <w:rFonts w:hint="eastAsia" w:ascii="Times New Roman" w:hAnsi="Times New Roman" w:eastAsia="方正仿宋_GBK"/>
          <w:sz w:val="32"/>
          <w:szCs w:val="32"/>
        </w:rPr>
        <w:t>增长</w:t>
      </w:r>
      <w:r>
        <w:rPr>
          <w:rFonts w:ascii="Times New Roman" w:hAnsi="Times New Roman" w:eastAsia="方正仿宋_GBK"/>
          <w:sz w:val="32"/>
          <w:szCs w:val="32"/>
        </w:rPr>
        <w:t>0.1%</w:t>
      </w:r>
      <w:r>
        <w:rPr>
          <w:rFonts w:hint="eastAsia" w:ascii="Times New Roman" w:hAnsi="Times New Roman" w:eastAsia="方正仿宋_GBK"/>
          <w:sz w:val="32"/>
          <w:szCs w:val="32"/>
        </w:rPr>
        <w:t>，主要原因是</w:t>
      </w:r>
      <w:r>
        <w:rPr>
          <w:rFonts w:hint="eastAsia" w:ascii="仿宋_GB2312" w:hAnsi="仿宋" w:eastAsia="仿宋_GB2312"/>
          <w:sz w:val="32"/>
          <w:szCs w:val="32"/>
        </w:rPr>
        <w:t>人员经费增多。</w:t>
      </w:r>
    </w:p>
    <w:p>
      <w:pPr>
        <w:spacing w:line="540" w:lineRule="exact"/>
        <w:ind w:firstLine="640" w:firstLineChars="200"/>
        <w:rPr>
          <w:rFonts w:ascii="Times New Roman" w:hAnsi="Times New Roman" w:eastAsia="方正仿宋_GBK"/>
          <w:sz w:val="32"/>
          <w:szCs w:val="32"/>
        </w:rPr>
      </w:pPr>
      <w:r>
        <w:rPr>
          <w:rFonts w:ascii="仿宋_GB2312" w:hAnsi="仿宋" w:eastAsia="仿宋_GB2312"/>
          <w:b/>
          <w:bCs/>
          <w:sz w:val="32"/>
          <w:szCs w:val="32"/>
        </w:rPr>
        <w:t>2.</w:t>
      </w:r>
      <w:r>
        <w:rPr>
          <w:rFonts w:hint="eastAsia" w:ascii="仿宋_GB2312" w:hAnsi="仿宋" w:eastAsia="仿宋_GB2312"/>
          <w:b/>
          <w:bCs/>
          <w:sz w:val="32"/>
          <w:szCs w:val="32"/>
        </w:rPr>
        <w:t>收入情况。</w:t>
      </w:r>
      <w:r>
        <w:rPr>
          <w:rFonts w:ascii="Times New Roman" w:hAnsi="Times New Roman" w:eastAsia="方正仿宋_GBK"/>
          <w:sz w:val="32"/>
          <w:szCs w:val="32"/>
        </w:rPr>
        <w:t>2020</w:t>
      </w:r>
      <w:r>
        <w:rPr>
          <w:rFonts w:hint="eastAsia" w:ascii="Times New Roman" w:hAnsi="Times New Roman" w:eastAsia="方正仿宋_GBK"/>
          <w:sz w:val="32"/>
          <w:szCs w:val="32"/>
        </w:rPr>
        <w:t>年度收入合计</w:t>
      </w:r>
      <w:r>
        <w:rPr>
          <w:rFonts w:ascii="Times New Roman" w:hAnsi="Times New Roman" w:eastAsia="方正仿宋_GBK"/>
          <w:sz w:val="32"/>
          <w:szCs w:val="32"/>
        </w:rPr>
        <w:t>1,534.30</w:t>
      </w:r>
      <w:r>
        <w:rPr>
          <w:rFonts w:hint="eastAsia" w:ascii="Times New Roman" w:hAnsi="Times New Roman" w:eastAsia="方正仿宋_GBK"/>
          <w:sz w:val="32"/>
          <w:szCs w:val="32"/>
        </w:rPr>
        <w:t>万元，较上年决算数增加</w:t>
      </w:r>
      <w:r>
        <w:rPr>
          <w:rFonts w:ascii="Times New Roman" w:hAnsi="Times New Roman" w:eastAsia="方正仿宋_GBK"/>
          <w:sz w:val="32"/>
          <w:szCs w:val="32"/>
        </w:rPr>
        <w:t>7.18</w:t>
      </w:r>
      <w:r>
        <w:rPr>
          <w:rFonts w:hint="eastAsia" w:ascii="Times New Roman" w:hAnsi="Times New Roman" w:eastAsia="方正仿宋_GBK"/>
          <w:sz w:val="32"/>
          <w:szCs w:val="32"/>
        </w:rPr>
        <w:t>万元，增长</w:t>
      </w:r>
      <w:r>
        <w:rPr>
          <w:rFonts w:ascii="Times New Roman" w:hAnsi="Times New Roman" w:eastAsia="方正仿宋_GBK"/>
          <w:sz w:val="32"/>
          <w:szCs w:val="32"/>
        </w:rPr>
        <w:t>0.5%</w:t>
      </w:r>
      <w:r>
        <w:rPr>
          <w:rFonts w:hint="eastAsia" w:ascii="Times New Roman" w:hAnsi="Times New Roman" w:eastAsia="方正仿宋_GBK"/>
          <w:sz w:val="32"/>
          <w:szCs w:val="32"/>
        </w:rPr>
        <w:t>。其中：财政拨款收入</w:t>
      </w:r>
      <w:r>
        <w:rPr>
          <w:rFonts w:ascii="Times New Roman" w:hAnsi="Times New Roman" w:eastAsia="方正仿宋_GBK"/>
          <w:sz w:val="32"/>
          <w:szCs w:val="32"/>
        </w:rPr>
        <w:t>1,512.05</w:t>
      </w:r>
      <w:r>
        <w:rPr>
          <w:rFonts w:hint="eastAsia" w:ascii="Times New Roman" w:hAnsi="Times New Roman" w:eastAsia="方正仿宋_GBK"/>
          <w:sz w:val="32"/>
          <w:szCs w:val="32"/>
        </w:rPr>
        <w:t>万元，占</w:t>
      </w:r>
      <w:r>
        <w:rPr>
          <w:rFonts w:ascii="Times New Roman" w:hAnsi="Times New Roman" w:eastAsia="方正仿宋_GBK"/>
          <w:sz w:val="32"/>
          <w:szCs w:val="32"/>
        </w:rPr>
        <w:t>98.5%</w:t>
      </w:r>
      <w:r>
        <w:rPr>
          <w:rFonts w:hint="eastAsia" w:ascii="Times New Roman" w:hAnsi="Times New Roman" w:eastAsia="方正仿宋_GBK"/>
          <w:sz w:val="32"/>
          <w:szCs w:val="32"/>
        </w:rPr>
        <w:t>；其他收入</w:t>
      </w:r>
      <w:r>
        <w:rPr>
          <w:rFonts w:ascii="Times New Roman" w:hAnsi="Times New Roman" w:eastAsia="方正仿宋_GBK"/>
          <w:sz w:val="32"/>
          <w:szCs w:val="32"/>
        </w:rPr>
        <w:t>22.25</w:t>
      </w:r>
      <w:r>
        <w:rPr>
          <w:rFonts w:hint="eastAsia" w:ascii="Times New Roman" w:hAnsi="Times New Roman" w:eastAsia="方正仿宋_GBK"/>
          <w:sz w:val="32"/>
          <w:szCs w:val="32"/>
        </w:rPr>
        <w:t>万元，占</w:t>
      </w:r>
      <w:r>
        <w:rPr>
          <w:rFonts w:ascii="Times New Roman" w:hAnsi="Times New Roman" w:eastAsia="方正仿宋_GBK"/>
          <w:sz w:val="32"/>
          <w:szCs w:val="32"/>
        </w:rPr>
        <w:t>1.5%</w:t>
      </w:r>
      <w:r>
        <w:rPr>
          <w:rFonts w:hint="eastAsia" w:ascii="Times New Roman" w:hAnsi="Times New Roman" w:eastAsia="方正仿宋_GBK"/>
          <w:sz w:val="32"/>
          <w:szCs w:val="32"/>
        </w:rPr>
        <w:t>。此外，年初结转和结余</w:t>
      </w:r>
      <w:r>
        <w:rPr>
          <w:rFonts w:ascii="Times New Roman" w:hAnsi="Times New Roman" w:eastAsia="方正仿宋_GBK"/>
          <w:sz w:val="32"/>
          <w:szCs w:val="32"/>
        </w:rPr>
        <w:t>23.05</w:t>
      </w:r>
      <w:r>
        <w:rPr>
          <w:rFonts w:hint="eastAsia" w:ascii="Times New Roman" w:hAnsi="Times New Roman" w:eastAsia="方正仿宋_GBK"/>
          <w:sz w:val="32"/>
          <w:szCs w:val="32"/>
        </w:rPr>
        <w:t>万元。</w:t>
      </w:r>
    </w:p>
    <w:p>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b/>
          <w:bCs/>
          <w:sz w:val="32"/>
          <w:szCs w:val="32"/>
        </w:rPr>
        <w:t>3.</w:t>
      </w:r>
      <w:r>
        <w:rPr>
          <w:rFonts w:hint="eastAsia" w:ascii="Times New Roman" w:hAnsi="Times New Roman" w:eastAsia="方正仿宋_GBK"/>
          <w:b/>
          <w:bCs/>
          <w:sz w:val="32"/>
          <w:szCs w:val="32"/>
        </w:rPr>
        <w:t>支出情况。</w:t>
      </w:r>
      <w:r>
        <w:rPr>
          <w:rFonts w:ascii="Times New Roman" w:hAnsi="Times New Roman" w:eastAsia="方正仿宋_GBK"/>
          <w:sz w:val="32"/>
          <w:szCs w:val="32"/>
        </w:rPr>
        <w:t>2020</w:t>
      </w:r>
      <w:r>
        <w:rPr>
          <w:rFonts w:hint="eastAsia" w:ascii="Times New Roman" w:hAnsi="Times New Roman" w:eastAsia="方正仿宋_GBK"/>
          <w:sz w:val="32"/>
          <w:szCs w:val="32"/>
        </w:rPr>
        <w:t>年度支出合计</w:t>
      </w:r>
      <w:r>
        <w:rPr>
          <w:rFonts w:ascii="Times New Roman" w:hAnsi="Times New Roman" w:eastAsia="方正仿宋_GBK"/>
          <w:sz w:val="32"/>
          <w:szCs w:val="32"/>
        </w:rPr>
        <w:t>1,536.90</w:t>
      </w:r>
      <w:r>
        <w:rPr>
          <w:rFonts w:hint="eastAsia" w:ascii="Times New Roman" w:hAnsi="Times New Roman" w:eastAsia="方正仿宋_GBK"/>
          <w:sz w:val="32"/>
          <w:szCs w:val="32"/>
        </w:rPr>
        <w:t>万元，较上年决算数增加</w:t>
      </w:r>
      <w:r>
        <w:rPr>
          <w:rFonts w:ascii="Times New Roman" w:hAnsi="Times New Roman" w:eastAsia="方正仿宋_GBK"/>
          <w:sz w:val="32"/>
          <w:szCs w:val="32"/>
        </w:rPr>
        <w:t>4.01</w:t>
      </w:r>
      <w:r>
        <w:rPr>
          <w:rFonts w:hint="eastAsia" w:ascii="Times New Roman" w:hAnsi="Times New Roman" w:eastAsia="方正仿宋_GBK"/>
          <w:sz w:val="32"/>
          <w:szCs w:val="32"/>
        </w:rPr>
        <w:t>万元，增长</w:t>
      </w:r>
      <w:r>
        <w:rPr>
          <w:rFonts w:ascii="Times New Roman" w:hAnsi="Times New Roman" w:eastAsia="方正仿宋_GBK"/>
          <w:sz w:val="32"/>
          <w:szCs w:val="32"/>
        </w:rPr>
        <w:t>0.3%</w:t>
      </w:r>
      <w:r>
        <w:rPr>
          <w:rFonts w:hint="eastAsia" w:ascii="Times New Roman" w:hAnsi="Times New Roman" w:eastAsia="方正仿宋_GBK"/>
          <w:sz w:val="32"/>
          <w:szCs w:val="32"/>
        </w:rPr>
        <w:t>，主要原因是</w:t>
      </w:r>
      <w:r>
        <w:rPr>
          <w:rFonts w:hint="eastAsia" w:ascii="仿宋_GB2312" w:hAnsi="仿宋" w:eastAsia="仿宋_GB2312"/>
          <w:sz w:val="32"/>
          <w:szCs w:val="32"/>
        </w:rPr>
        <w:t>人员经费增多</w:t>
      </w:r>
      <w:r>
        <w:rPr>
          <w:rFonts w:hint="eastAsia" w:ascii="Times New Roman" w:hAnsi="Times New Roman" w:eastAsia="方正仿宋_GBK"/>
          <w:sz w:val="32"/>
          <w:szCs w:val="32"/>
        </w:rPr>
        <w:t>。其中：基本支出</w:t>
      </w:r>
      <w:r>
        <w:rPr>
          <w:rFonts w:ascii="Times New Roman" w:hAnsi="Times New Roman" w:eastAsia="方正仿宋_GBK"/>
          <w:sz w:val="32"/>
          <w:szCs w:val="32"/>
        </w:rPr>
        <w:t xml:space="preserve"> 1,123.82</w:t>
      </w:r>
      <w:r>
        <w:rPr>
          <w:rFonts w:hint="eastAsia" w:ascii="Times New Roman" w:hAnsi="Times New Roman" w:eastAsia="方正仿宋_GBK"/>
          <w:sz w:val="32"/>
          <w:szCs w:val="32"/>
        </w:rPr>
        <w:t>万元，占</w:t>
      </w:r>
      <w:r>
        <w:rPr>
          <w:rFonts w:ascii="Times New Roman" w:hAnsi="Times New Roman" w:eastAsia="方正仿宋_GBK"/>
          <w:sz w:val="32"/>
          <w:szCs w:val="32"/>
        </w:rPr>
        <w:t>73.1%</w:t>
      </w:r>
      <w:r>
        <w:rPr>
          <w:rFonts w:hint="eastAsia" w:ascii="Times New Roman" w:hAnsi="Times New Roman" w:eastAsia="方正仿宋_GBK"/>
          <w:sz w:val="32"/>
          <w:szCs w:val="32"/>
        </w:rPr>
        <w:t>；项目支出</w:t>
      </w:r>
      <w:r>
        <w:rPr>
          <w:rFonts w:ascii="Times New Roman" w:hAnsi="Times New Roman" w:eastAsia="方正仿宋_GBK"/>
          <w:sz w:val="32"/>
          <w:szCs w:val="32"/>
        </w:rPr>
        <w:t>413.08</w:t>
      </w:r>
      <w:r>
        <w:rPr>
          <w:rFonts w:hint="eastAsia" w:ascii="Times New Roman" w:hAnsi="Times New Roman" w:eastAsia="方正仿宋_GBK"/>
          <w:sz w:val="32"/>
          <w:szCs w:val="32"/>
        </w:rPr>
        <w:t>万元，占</w:t>
      </w:r>
      <w:r>
        <w:rPr>
          <w:rFonts w:ascii="Times New Roman" w:hAnsi="Times New Roman" w:eastAsia="方正仿宋_GBK"/>
          <w:sz w:val="32"/>
          <w:szCs w:val="32"/>
        </w:rPr>
        <w:t>26.9%</w:t>
      </w:r>
      <w:r>
        <w:rPr>
          <w:rFonts w:hint="eastAsia" w:ascii="Times New Roman" w:hAnsi="Times New Roman" w:eastAsia="方正仿宋_GBK"/>
          <w:sz w:val="32"/>
          <w:szCs w:val="32"/>
        </w:rPr>
        <w:t>。</w:t>
      </w:r>
    </w:p>
    <w:p>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b/>
          <w:bCs/>
          <w:sz w:val="32"/>
          <w:szCs w:val="32"/>
        </w:rPr>
        <w:t>4.</w:t>
      </w:r>
      <w:r>
        <w:rPr>
          <w:rFonts w:hint="eastAsia" w:ascii="Times New Roman" w:hAnsi="Times New Roman" w:eastAsia="方正仿宋_GBK"/>
          <w:b/>
          <w:bCs/>
          <w:sz w:val="32"/>
          <w:szCs w:val="32"/>
        </w:rPr>
        <w:t>结转结余情况。</w:t>
      </w:r>
      <w:r>
        <w:rPr>
          <w:rFonts w:ascii="Times New Roman" w:hAnsi="Times New Roman" w:eastAsia="方正仿宋_GBK"/>
          <w:sz w:val="32"/>
          <w:szCs w:val="32"/>
        </w:rPr>
        <w:t>2020</w:t>
      </w:r>
      <w:r>
        <w:rPr>
          <w:rFonts w:hint="eastAsia" w:ascii="Times New Roman" w:hAnsi="Times New Roman" w:eastAsia="方正仿宋_GBK"/>
          <w:sz w:val="32"/>
          <w:szCs w:val="32"/>
        </w:rPr>
        <w:t>年度年末结转和结余</w:t>
      </w:r>
      <w:r>
        <w:rPr>
          <w:rFonts w:ascii="Times New Roman" w:hAnsi="Times New Roman" w:eastAsia="方正仿宋_GBK"/>
          <w:sz w:val="32"/>
          <w:szCs w:val="32"/>
        </w:rPr>
        <w:t>20.45</w:t>
      </w:r>
      <w:r>
        <w:rPr>
          <w:rFonts w:hint="eastAsia" w:ascii="Times New Roman" w:hAnsi="Times New Roman" w:eastAsia="方正仿宋_GBK"/>
          <w:sz w:val="32"/>
          <w:szCs w:val="32"/>
        </w:rPr>
        <w:t>万元，较上年决算数减少</w:t>
      </w:r>
      <w:r>
        <w:rPr>
          <w:rFonts w:ascii="Times New Roman" w:hAnsi="Times New Roman" w:eastAsia="方正仿宋_GBK"/>
          <w:sz w:val="32"/>
          <w:szCs w:val="32"/>
        </w:rPr>
        <w:t>2.60</w:t>
      </w:r>
      <w:r>
        <w:rPr>
          <w:rFonts w:hint="eastAsia" w:ascii="Times New Roman" w:hAnsi="Times New Roman" w:eastAsia="方正仿宋_GBK"/>
          <w:sz w:val="32"/>
          <w:szCs w:val="32"/>
        </w:rPr>
        <w:t>万元，下降</w:t>
      </w:r>
      <w:r>
        <w:rPr>
          <w:rFonts w:ascii="Times New Roman" w:hAnsi="Times New Roman" w:eastAsia="方正仿宋_GBK"/>
          <w:sz w:val="32"/>
          <w:szCs w:val="32"/>
        </w:rPr>
        <w:t>11.3%</w:t>
      </w:r>
      <w:r>
        <w:rPr>
          <w:rFonts w:hint="eastAsia" w:ascii="Times New Roman" w:hAnsi="Times New Roman" w:eastAsia="方正仿宋_GBK"/>
          <w:sz w:val="32"/>
          <w:szCs w:val="32"/>
        </w:rPr>
        <w:t>。</w:t>
      </w:r>
    </w:p>
    <w:p>
      <w:pPr>
        <w:spacing w:line="540" w:lineRule="exact"/>
        <w:ind w:firstLine="640" w:firstLineChars="200"/>
        <w:rPr>
          <w:rFonts w:ascii="方正楷体_GBK" w:hAnsi="Times New Roman" w:eastAsia="方正楷体_GBK"/>
          <w:sz w:val="32"/>
          <w:szCs w:val="32"/>
        </w:rPr>
      </w:pPr>
      <w:r>
        <w:rPr>
          <w:rFonts w:hint="eastAsia" w:ascii="方正楷体_GBK" w:hAnsi="Times New Roman" w:eastAsia="方正楷体_GBK"/>
          <w:sz w:val="32"/>
          <w:szCs w:val="32"/>
        </w:rPr>
        <w:t>（二）一般公共预算财政拨款收支决算情况</w:t>
      </w:r>
    </w:p>
    <w:p>
      <w:pPr>
        <w:spacing w:line="540" w:lineRule="exact"/>
        <w:ind w:firstLine="640" w:firstLineChars="200"/>
        <w:rPr>
          <w:rFonts w:ascii="Times New Roman" w:hAnsi="Times New Roman" w:eastAsia="方正仿宋_GBK"/>
          <w:sz w:val="32"/>
          <w:szCs w:val="32"/>
        </w:rPr>
      </w:pPr>
      <w:r>
        <w:rPr>
          <w:rFonts w:ascii="方正楷体_GBK" w:hAnsi="Times New Roman" w:eastAsia="方正楷体_GBK"/>
          <w:b/>
          <w:bCs/>
          <w:sz w:val="32"/>
          <w:szCs w:val="32"/>
        </w:rPr>
        <w:t>1.</w:t>
      </w:r>
      <w:r>
        <w:rPr>
          <w:rFonts w:hint="eastAsia" w:ascii="方正楷体_GBK" w:hAnsi="Times New Roman" w:eastAsia="方正楷体_GBK"/>
          <w:b/>
          <w:bCs/>
          <w:sz w:val="32"/>
          <w:szCs w:val="32"/>
        </w:rPr>
        <w:t>收入情况。</w:t>
      </w:r>
      <w:r>
        <w:rPr>
          <w:rFonts w:ascii="Times New Roman" w:hAnsi="Times New Roman" w:eastAsia="方正仿宋_GBK"/>
          <w:sz w:val="32"/>
          <w:szCs w:val="32"/>
        </w:rPr>
        <w:t>2020</w:t>
      </w:r>
      <w:r>
        <w:rPr>
          <w:rFonts w:hint="eastAsia" w:ascii="Times New Roman" w:hAnsi="Times New Roman" w:eastAsia="方正仿宋_GBK"/>
          <w:sz w:val="32"/>
          <w:szCs w:val="32"/>
        </w:rPr>
        <w:t>年度一般公共预算财政拨款收入</w:t>
      </w:r>
      <w:r>
        <w:rPr>
          <w:rFonts w:ascii="Times New Roman" w:hAnsi="Times New Roman" w:eastAsia="方正仿宋_GBK"/>
          <w:sz w:val="32"/>
          <w:szCs w:val="32"/>
        </w:rPr>
        <w:t>1,512.05</w:t>
      </w:r>
      <w:r>
        <w:rPr>
          <w:rFonts w:hint="eastAsia" w:ascii="Times New Roman" w:hAnsi="Times New Roman" w:eastAsia="方正仿宋_GBK"/>
          <w:sz w:val="32"/>
          <w:szCs w:val="32"/>
        </w:rPr>
        <w:t>万元，较上年决算数减少</w:t>
      </w:r>
      <w:r>
        <w:rPr>
          <w:rFonts w:ascii="Times New Roman" w:hAnsi="Times New Roman" w:eastAsia="方正仿宋_GBK"/>
          <w:sz w:val="32"/>
          <w:szCs w:val="32"/>
        </w:rPr>
        <w:t>0.65</w:t>
      </w:r>
      <w:r>
        <w:rPr>
          <w:rFonts w:hint="eastAsia" w:ascii="Times New Roman" w:hAnsi="Times New Roman" w:eastAsia="方正仿宋_GBK"/>
          <w:sz w:val="32"/>
          <w:szCs w:val="32"/>
        </w:rPr>
        <w:t>万元，下降</w:t>
      </w:r>
      <w:r>
        <w:rPr>
          <w:rFonts w:ascii="Times New Roman" w:hAnsi="Times New Roman" w:eastAsia="方正仿宋_GBK"/>
          <w:sz w:val="32"/>
          <w:szCs w:val="32"/>
        </w:rPr>
        <w:t>0%</w:t>
      </w:r>
      <w:r>
        <w:rPr>
          <w:rFonts w:hint="eastAsia" w:ascii="Times New Roman" w:hAnsi="Times New Roman" w:eastAsia="方正仿宋_GBK"/>
          <w:sz w:val="32"/>
          <w:szCs w:val="32"/>
        </w:rPr>
        <w:t>。较年初预算数增加</w:t>
      </w:r>
      <w:r>
        <w:rPr>
          <w:rFonts w:ascii="Times New Roman" w:hAnsi="Times New Roman" w:eastAsia="方正仿宋_GBK"/>
          <w:sz w:val="32"/>
          <w:szCs w:val="32"/>
        </w:rPr>
        <w:t>484.06</w:t>
      </w:r>
      <w:r>
        <w:rPr>
          <w:rFonts w:hint="eastAsia" w:ascii="Times New Roman" w:hAnsi="Times New Roman" w:eastAsia="方正仿宋_GBK"/>
          <w:sz w:val="32"/>
          <w:szCs w:val="32"/>
        </w:rPr>
        <w:t>万元，增长</w:t>
      </w:r>
      <w:r>
        <w:rPr>
          <w:rFonts w:ascii="Times New Roman" w:hAnsi="Times New Roman" w:eastAsia="方正仿宋_GBK"/>
          <w:sz w:val="32"/>
          <w:szCs w:val="32"/>
        </w:rPr>
        <w:t>47.1%</w:t>
      </w:r>
      <w:r>
        <w:rPr>
          <w:rFonts w:hint="eastAsia" w:ascii="Times New Roman" w:hAnsi="Times New Roman" w:eastAsia="方正仿宋_GBK"/>
          <w:sz w:val="32"/>
          <w:szCs w:val="32"/>
        </w:rPr>
        <w:t>。主要原因是受财力限制，</w:t>
      </w:r>
      <w:r>
        <w:rPr>
          <w:rFonts w:ascii="Times New Roman" w:hAnsi="Times New Roman" w:eastAsia="方正仿宋_GBK"/>
          <w:sz w:val="32"/>
          <w:szCs w:val="32"/>
        </w:rPr>
        <w:t>2020</w:t>
      </w:r>
      <w:r>
        <w:rPr>
          <w:rFonts w:hint="eastAsia" w:ascii="Times New Roman" w:hAnsi="Times New Roman" w:eastAsia="方正仿宋_GBK"/>
          <w:sz w:val="32"/>
          <w:szCs w:val="32"/>
        </w:rPr>
        <w:t>年度公务员月考核、绩效目标奖、事业人员超额绩效工资等刚性支出未能年初县纳入年初预算安排。此外，年初财政拨款结转和结余</w:t>
      </w:r>
      <w:r>
        <w:rPr>
          <w:rFonts w:ascii="Times New Roman" w:hAnsi="Times New Roman" w:eastAsia="方正仿宋_GBK"/>
          <w:sz w:val="32"/>
          <w:szCs w:val="32"/>
        </w:rPr>
        <w:t>7.54</w:t>
      </w:r>
      <w:r>
        <w:rPr>
          <w:rFonts w:hint="eastAsia" w:ascii="Times New Roman" w:hAnsi="Times New Roman" w:eastAsia="方正仿宋_GBK"/>
          <w:sz w:val="32"/>
          <w:szCs w:val="32"/>
        </w:rPr>
        <w:t>万元。</w:t>
      </w:r>
    </w:p>
    <w:p>
      <w:pPr>
        <w:spacing w:line="540" w:lineRule="exact"/>
        <w:ind w:firstLine="640" w:firstLineChars="200"/>
        <w:rPr>
          <w:rFonts w:ascii="Times New Roman" w:hAnsi="Times New Roman" w:eastAsia="方正仿宋_GBK"/>
          <w:sz w:val="32"/>
          <w:szCs w:val="32"/>
        </w:rPr>
      </w:pPr>
      <w:r>
        <w:rPr>
          <w:rFonts w:ascii="方正楷体_GBK" w:hAnsi="Times New Roman" w:eastAsia="方正楷体_GBK"/>
          <w:b/>
          <w:bCs/>
          <w:sz w:val="32"/>
          <w:szCs w:val="32"/>
        </w:rPr>
        <w:t>2.</w:t>
      </w:r>
      <w:r>
        <w:rPr>
          <w:rFonts w:hint="eastAsia" w:ascii="方正楷体_GBK" w:hAnsi="Times New Roman" w:eastAsia="方正楷体_GBK"/>
          <w:b/>
          <w:bCs/>
          <w:sz w:val="32"/>
          <w:szCs w:val="32"/>
        </w:rPr>
        <w:t>支出情况。</w:t>
      </w:r>
      <w:r>
        <w:rPr>
          <w:rFonts w:ascii="Times New Roman" w:hAnsi="Times New Roman" w:eastAsia="方正仿宋_GBK"/>
          <w:sz w:val="32"/>
          <w:szCs w:val="32"/>
        </w:rPr>
        <w:t>2020</w:t>
      </w:r>
      <w:r>
        <w:rPr>
          <w:rFonts w:hint="eastAsia" w:ascii="Times New Roman" w:hAnsi="Times New Roman" w:eastAsia="方正仿宋_GBK"/>
          <w:sz w:val="32"/>
          <w:szCs w:val="32"/>
        </w:rPr>
        <w:t>年度一般公共预算财政拨款支出</w:t>
      </w:r>
      <w:r>
        <w:rPr>
          <w:rFonts w:ascii="Times New Roman" w:hAnsi="Times New Roman" w:eastAsia="方正仿宋_GBK"/>
          <w:sz w:val="32"/>
          <w:szCs w:val="32"/>
        </w:rPr>
        <w:t>1,519.59</w:t>
      </w:r>
      <w:r>
        <w:rPr>
          <w:rFonts w:hint="eastAsia" w:ascii="Times New Roman" w:hAnsi="Times New Roman" w:eastAsia="方正仿宋_GBK"/>
          <w:sz w:val="32"/>
          <w:szCs w:val="32"/>
        </w:rPr>
        <w:t>万元，较上年决算数减少</w:t>
      </w:r>
      <w:r>
        <w:rPr>
          <w:rFonts w:ascii="Times New Roman" w:hAnsi="Times New Roman" w:eastAsia="方正仿宋_GBK"/>
          <w:sz w:val="32"/>
          <w:szCs w:val="32"/>
        </w:rPr>
        <w:t>13.30</w:t>
      </w:r>
      <w:r>
        <w:rPr>
          <w:rFonts w:hint="eastAsia" w:ascii="Times New Roman" w:hAnsi="Times New Roman" w:eastAsia="方正仿宋_GBK"/>
          <w:sz w:val="32"/>
          <w:szCs w:val="32"/>
        </w:rPr>
        <w:t>万元，下降</w:t>
      </w:r>
      <w:r>
        <w:rPr>
          <w:rFonts w:ascii="Times New Roman" w:hAnsi="Times New Roman" w:eastAsia="方正仿宋_GBK"/>
          <w:sz w:val="32"/>
          <w:szCs w:val="32"/>
        </w:rPr>
        <w:t>0.9%</w:t>
      </w:r>
      <w:r>
        <w:rPr>
          <w:rFonts w:hint="eastAsia" w:ascii="Times New Roman" w:hAnsi="Times New Roman" w:eastAsia="方正仿宋_GBK"/>
          <w:sz w:val="32"/>
          <w:szCs w:val="32"/>
        </w:rPr>
        <w:t>。主要原因是</w:t>
      </w:r>
      <w:r>
        <w:rPr>
          <w:rFonts w:hint="eastAsia" w:ascii="仿宋_GB2312" w:hAnsi="仿宋" w:eastAsia="仿宋_GB2312" w:cs="仿宋"/>
          <w:color w:val="000000"/>
          <w:sz w:val="32"/>
          <w:szCs w:val="32"/>
        </w:rPr>
        <w:t>没有开展常委会组成人员外出培训</w:t>
      </w:r>
      <w:r>
        <w:rPr>
          <w:rFonts w:hint="eastAsia" w:ascii="Times New Roman" w:hAnsi="Times New Roman" w:eastAsia="方正仿宋_GBK"/>
          <w:sz w:val="32"/>
          <w:szCs w:val="32"/>
        </w:rPr>
        <w:t>。较年初预算数增加</w:t>
      </w:r>
      <w:r>
        <w:rPr>
          <w:rFonts w:ascii="Times New Roman" w:hAnsi="Times New Roman" w:eastAsia="方正仿宋_GBK"/>
          <w:sz w:val="32"/>
          <w:szCs w:val="32"/>
        </w:rPr>
        <w:t>491.60</w:t>
      </w:r>
      <w:r>
        <w:rPr>
          <w:rFonts w:hint="eastAsia" w:ascii="Times New Roman" w:hAnsi="Times New Roman" w:eastAsia="方正仿宋_GBK"/>
          <w:sz w:val="32"/>
          <w:szCs w:val="32"/>
        </w:rPr>
        <w:t>万</w:t>
      </w:r>
      <w:r>
        <w:rPr>
          <w:rFonts w:ascii="Times New Roman" w:hAnsi="Times New Roman" w:eastAsia="方正仿宋_GBK"/>
          <w:sz w:val="32"/>
          <w:szCs w:val="32"/>
        </w:rPr>
        <w:t xml:space="preserve"> </w:t>
      </w:r>
      <w:r>
        <w:rPr>
          <w:rFonts w:hint="eastAsia" w:ascii="Times New Roman" w:hAnsi="Times New Roman" w:eastAsia="方正仿宋_GBK"/>
          <w:sz w:val="32"/>
          <w:szCs w:val="32"/>
        </w:rPr>
        <w:t>元，增长</w:t>
      </w:r>
      <w:r>
        <w:rPr>
          <w:rFonts w:ascii="Times New Roman" w:hAnsi="Times New Roman" w:eastAsia="方正仿宋_GBK"/>
          <w:sz w:val="32"/>
          <w:szCs w:val="32"/>
        </w:rPr>
        <w:t>47.8%</w:t>
      </w:r>
      <w:r>
        <w:rPr>
          <w:rFonts w:hint="eastAsia" w:ascii="Times New Roman" w:hAnsi="Times New Roman" w:eastAsia="方正仿宋_GBK"/>
          <w:sz w:val="32"/>
          <w:szCs w:val="32"/>
        </w:rPr>
        <w:t>，主要原因是受收入增长因素影响。本部门</w:t>
      </w:r>
      <w:r>
        <w:rPr>
          <w:rFonts w:ascii="Times New Roman" w:hAnsi="Times New Roman" w:eastAsia="方正仿宋_GBK"/>
          <w:sz w:val="32"/>
          <w:szCs w:val="32"/>
        </w:rPr>
        <w:t>2020</w:t>
      </w:r>
      <w:r>
        <w:rPr>
          <w:rFonts w:hint="eastAsia" w:ascii="Times New Roman" w:hAnsi="Times New Roman" w:eastAsia="方正仿宋_GBK"/>
          <w:sz w:val="32"/>
          <w:szCs w:val="32"/>
        </w:rPr>
        <w:t>年度一般公共预算财政拨款支出主要用于以下几个方面：一般公共服务支出</w:t>
      </w:r>
      <w:r>
        <w:rPr>
          <w:rFonts w:ascii="Times New Roman" w:hAnsi="Times New Roman" w:eastAsia="方正仿宋_GBK"/>
          <w:sz w:val="32"/>
          <w:szCs w:val="32"/>
        </w:rPr>
        <w:t>1,221.30</w:t>
      </w:r>
      <w:r>
        <w:rPr>
          <w:rFonts w:hint="eastAsia" w:ascii="Times New Roman" w:hAnsi="Times New Roman" w:eastAsia="方正仿宋_GBK"/>
          <w:sz w:val="32"/>
          <w:szCs w:val="32"/>
        </w:rPr>
        <w:t>万元，占</w:t>
      </w:r>
      <w:r>
        <w:rPr>
          <w:rFonts w:ascii="Times New Roman" w:hAnsi="Times New Roman" w:eastAsia="方正仿宋_GBK"/>
          <w:sz w:val="32"/>
          <w:szCs w:val="32"/>
        </w:rPr>
        <w:t>80.4%</w:t>
      </w:r>
      <w:r>
        <w:rPr>
          <w:rFonts w:hint="eastAsia" w:ascii="Times New Roman" w:hAnsi="Times New Roman" w:eastAsia="方正仿宋_GBK"/>
          <w:sz w:val="32"/>
          <w:szCs w:val="32"/>
        </w:rPr>
        <w:t>；社会保障与就业支出</w:t>
      </w:r>
      <w:r>
        <w:rPr>
          <w:rFonts w:ascii="Times New Roman" w:hAnsi="Times New Roman" w:eastAsia="方正仿宋_GBK"/>
          <w:sz w:val="32"/>
          <w:szCs w:val="32"/>
        </w:rPr>
        <w:t>195.28</w:t>
      </w:r>
      <w:r>
        <w:rPr>
          <w:rFonts w:hint="eastAsia" w:ascii="Times New Roman" w:hAnsi="Times New Roman" w:eastAsia="方正仿宋_GBK"/>
          <w:sz w:val="32"/>
          <w:szCs w:val="32"/>
        </w:rPr>
        <w:t>万元，占</w:t>
      </w:r>
      <w:r>
        <w:rPr>
          <w:rFonts w:ascii="Times New Roman" w:hAnsi="Times New Roman" w:eastAsia="方正仿宋_GBK"/>
          <w:sz w:val="32"/>
          <w:szCs w:val="32"/>
        </w:rPr>
        <w:t>12.9%</w:t>
      </w:r>
      <w:r>
        <w:rPr>
          <w:rFonts w:hint="eastAsia" w:ascii="Times New Roman" w:hAnsi="Times New Roman" w:eastAsia="方正仿宋_GBK"/>
          <w:sz w:val="32"/>
          <w:szCs w:val="32"/>
        </w:rPr>
        <w:t>；卫生健康支出</w:t>
      </w:r>
      <w:r>
        <w:rPr>
          <w:rFonts w:ascii="Times New Roman" w:hAnsi="Times New Roman" w:eastAsia="方正仿宋_GBK"/>
          <w:sz w:val="32"/>
          <w:szCs w:val="32"/>
        </w:rPr>
        <w:t>48.87</w:t>
      </w:r>
      <w:r>
        <w:rPr>
          <w:rFonts w:hint="eastAsia" w:ascii="Times New Roman" w:hAnsi="Times New Roman" w:eastAsia="方正仿宋_GBK"/>
          <w:sz w:val="32"/>
          <w:szCs w:val="32"/>
        </w:rPr>
        <w:t>万元，占</w:t>
      </w:r>
      <w:r>
        <w:rPr>
          <w:rFonts w:ascii="Times New Roman" w:hAnsi="Times New Roman" w:eastAsia="方正仿宋_GBK"/>
          <w:sz w:val="32"/>
          <w:szCs w:val="32"/>
        </w:rPr>
        <w:t>3.2%</w:t>
      </w:r>
      <w:r>
        <w:rPr>
          <w:rFonts w:hint="eastAsia" w:ascii="Times New Roman" w:hAnsi="Times New Roman" w:eastAsia="方正仿宋_GBK"/>
          <w:sz w:val="32"/>
          <w:szCs w:val="32"/>
        </w:rPr>
        <w:t>；农林水支出</w:t>
      </w:r>
      <w:r>
        <w:rPr>
          <w:rFonts w:ascii="Times New Roman" w:hAnsi="Times New Roman" w:eastAsia="方正仿宋_GBK"/>
          <w:sz w:val="32"/>
          <w:szCs w:val="32"/>
        </w:rPr>
        <w:t>2.21</w:t>
      </w:r>
      <w:r>
        <w:rPr>
          <w:rFonts w:hint="eastAsia" w:ascii="Times New Roman" w:hAnsi="Times New Roman" w:eastAsia="方正仿宋_GBK"/>
          <w:sz w:val="32"/>
          <w:szCs w:val="32"/>
        </w:rPr>
        <w:t>万元，占</w:t>
      </w:r>
      <w:r>
        <w:rPr>
          <w:rFonts w:ascii="Times New Roman" w:hAnsi="Times New Roman" w:eastAsia="方正仿宋_GBK"/>
          <w:sz w:val="32"/>
          <w:szCs w:val="32"/>
        </w:rPr>
        <w:t>0.1%</w:t>
      </w:r>
      <w:r>
        <w:rPr>
          <w:rFonts w:hint="eastAsia" w:ascii="Times New Roman" w:hAnsi="Times New Roman" w:eastAsia="方正仿宋_GBK"/>
          <w:sz w:val="32"/>
          <w:szCs w:val="32"/>
        </w:rPr>
        <w:t>；住房保障支出</w:t>
      </w:r>
      <w:r>
        <w:rPr>
          <w:rFonts w:ascii="Times New Roman" w:hAnsi="Times New Roman" w:eastAsia="方正仿宋_GBK"/>
          <w:sz w:val="32"/>
          <w:szCs w:val="32"/>
        </w:rPr>
        <w:t>51.94</w:t>
      </w:r>
      <w:r>
        <w:rPr>
          <w:rFonts w:hint="eastAsia" w:ascii="Times New Roman" w:hAnsi="Times New Roman" w:eastAsia="方正仿宋_GBK"/>
          <w:sz w:val="32"/>
          <w:szCs w:val="32"/>
        </w:rPr>
        <w:t>万元，占</w:t>
      </w:r>
      <w:r>
        <w:rPr>
          <w:rFonts w:ascii="Times New Roman" w:hAnsi="Times New Roman" w:eastAsia="方正仿宋_GBK"/>
          <w:sz w:val="32"/>
          <w:szCs w:val="32"/>
        </w:rPr>
        <w:t>3.4%</w:t>
      </w:r>
      <w:r>
        <w:rPr>
          <w:rFonts w:hint="eastAsia" w:ascii="Times New Roman" w:hAnsi="Times New Roman" w:eastAsia="方正仿宋_GBK"/>
          <w:sz w:val="32"/>
          <w:szCs w:val="32"/>
        </w:rPr>
        <w:t>。</w:t>
      </w:r>
    </w:p>
    <w:p>
      <w:pPr>
        <w:spacing w:line="540" w:lineRule="exact"/>
        <w:ind w:firstLine="640" w:firstLineChars="200"/>
        <w:rPr>
          <w:rFonts w:ascii="仿宋_GB2312" w:hAnsi="仿宋" w:eastAsia="仿宋_GB2312" w:cs="仿宋"/>
          <w:color w:val="000000"/>
          <w:sz w:val="32"/>
          <w:szCs w:val="32"/>
        </w:rPr>
      </w:pPr>
      <w:r>
        <w:rPr>
          <w:rFonts w:ascii="方正楷体_GBK" w:hAnsi="Times New Roman" w:eastAsia="方正楷体_GBK"/>
          <w:b/>
          <w:bCs/>
          <w:sz w:val="32"/>
          <w:szCs w:val="32"/>
        </w:rPr>
        <w:t>3.</w:t>
      </w:r>
      <w:r>
        <w:rPr>
          <w:rFonts w:hint="eastAsia" w:ascii="方正楷体_GBK" w:hAnsi="Times New Roman" w:eastAsia="方正楷体_GBK"/>
          <w:b/>
          <w:bCs/>
          <w:sz w:val="32"/>
          <w:szCs w:val="32"/>
        </w:rPr>
        <w:t>结转结余情况。</w:t>
      </w:r>
      <w:r>
        <w:rPr>
          <w:rFonts w:ascii="仿宋_GB2312" w:hAnsi="仿宋" w:eastAsia="仿宋_GB2312" w:cs="仿宋"/>
          <w:color w:val="000000"/>
          <w:sz w:val="32"/>
          <w:szCs w:val="32"/>
        </w:rPr>
        <w:t>2020</w:t>
      </w:r>
      <w:r>
        <w:rPr>
          <w:rFonts w:hint="eastAsia" w:ascii="仿宋_GB2312" w:hAnsi="仿宋" w:eastAsia="仿宋_GB2312" w:cs="仿宋"/>
          <w:color w:val="000000"/>
          <w:sz w:val="32"/>
          <w:szCs w:val="32"/>
        </w:rPr>
        <w:t>年度年末一般公共预算财政拨款结转和结余</w:t>
      </w:r>
      <w:r>
        <w:rPr>
          <w:rFonts w:ascii="仿宋_GB2312" w:hAnsi="仿宋" w:eastAsia="仿宋_GB2312" w:cs="仿宋"/>
          <w:color w:val="000000"/>
          <w:sz w:val="32"/>
          <w:szCs w:val="32"/>
        </w:rPr>
        <w:t>0.00</w:t>
      </w:r>
      <w:r>
        <w:rPr>
          <w:rFonts w:hint="eastAsia" w:ascii="仿宋_GB2312" w:hAnsi="仿宋" w:eastAsia="仿宋_GB2312" w:cs="仿宋"/>
          <w:color w:val="000000"/>
          <w:sz w:val="32"/>
          <w:szCs w:val="32"/>
        </w:rPr>
        <w:t>万元，较上年决算数减少</w:t>
      </w:r>
      <w:r>
        <w:rPr>
          <w:rFonts w:ascii="仿宋_GB2312" w:hAnsi="仿宋" w:eastAsia="仿宋_GB2312" w:cs="仿宋"/>
          <w:color w:val="000000"/>
          <w:sz w:val="32"/>
          <w:szCs w:val="32"/>
        </w:rPr>
        <w:t>7.54</w:t>
      </w:r>
      <w:r>
        <w:rPr>
          <w:rFonts w:hint="eastAsia" w:ascii="仿宋_GB2312" w:hAnsi="仿宋" w:eastAsia="仿宋_GB2312" w:cs="仿宋"/>
          <w:color w:val="000000"/>
          <w:sz w:val="32"/>
          <w:szCs w:val="32"/>
        </w:rPr>
        <w:t>万元。</w:t>
      </w:r>
    </w:p>
    <w:p>
      <w:pPr>
        <w:spacing w:line="540" w:lineRule="exact"/>
        <w:ind w:firstLine="627" w:firstLineChars="196"/>
        <w:rPr>
          <w:rFonts w:ascii="Times New Roman" w:hAnsi="Times New Roman" w:eastAsia="方正仿宋_GBK" w:cs="宋体"/>
          <w:kern w:val="0"/>
          <w:sz w:val="32"/>
          <w:szCs w:val="32"/>
        </w:rPr>
      </w:pPr>
      <w:r>
        <w:rPr>
          <w:rFonts w:ascii="方正楷体_GBK" w:hAnsi="Times New Roman" w:eastAsia="方正楷体_GBK"/>
          <w:b/>
          <w:bCs/>
          <w:sz w:val="32"/>
          <w:szCs w:val="32"/>
        </w:rPr>
        <w:t>4.</w:t>
      </w:r>
      <w:r>
        <w:rPr>
          <w:rFonts w:hint="eastAsia" w:ascii="方正楷体_GBK" w:hAnsi="Times New Roman" w:eastAsia="方正楷体_GBK"/>
          <w:b/>
          <w:bCs/>
          <w:sz w:val="32"/>
          <w:szCs w:val="32"/>
        </w:rPr>
        <w:t>政府性基金预算支出和国有资本经营预算支出情况</w:t>
      </w:r>
      <w:r>
        <w:rPr>
          <w:rFonts w:hint="eastAsia" w:ascii="方正楷体_GBK" w:hAnsi="Times New Roman" w:eastAsia="方正楷体_GBK"/>
          <w:sz w:val="32"/>
          <w:szCs w:val="32"/>
        </w:rPr>
        <w:t>。</w:t>
      </w:r>
      <w:r>
        <w:rPr>
          <w:rFonts w:hint="eastAsia" w:ascii="Times New Roman" w:hAnsi="Times New Roman" w:eastAsia="方正仿宋_GBK"/>
          <w:sz w:val="32"/>
          <w:szCs w:val="32"/>
        </w:rPr>
        <w:t>本单位</w:t>
      </w:r>
      <w:r>
        <w:rPr>
          <w:rFonts w:ascii="Times New Roman" w:hAnsi="Times New Roman" w:eastAsia="方正仿宋_GBK"/>
          <w:sz w:val="32"/>
          <w:szCs w:val="32"/>
        </w:rPr>
        <w:t>2020</w:t>
      </w:r>
      <w:r>
        <w:rPr>
          <w:rFonts w:hint="eastAsia" w:ascii="Times New Roman" w:hAnsi="Times New Roman" w:eastAsia="方正仿宋_GBK"/>
          <w:sz w:val="32"/>
          <w:szCs w:val="32"/>
        </w:rPr>
        <w:t>年无以上两项预算的收、支、余数据反映。</w:t>
      </w:r>
      <w:r>
        <w:rPr>
          <w:rFonts w:ascii="Times New Roman" w:hAnsi="Times New Roman" w:eastAsia="方正仿宋_GBK"/>
          <w:sz w:val="32"/>
          <w:szCs w:val="32"/>
        </w:rPr>
        <w:t xml:space="preserve">  </w:t>
      </w:r>
      <w:r>
        <w:rPr>
          <w:rFonts w:ascii="Times New Roman" w:hAnsi="Times New Roman" w:eastAsia="方正仿宋_GBK"/>
          <w:color w:val="333333"/>
          <w:sz w:val="32"/>
          <w:szCs w:val="32"/>
        </w:rPr>
        <w:t xml:space="preserve">                               </w:t>
      </w:r>
    </w:p>
    <w:p>
      <w:pPr>
        <w:spacing w:line="54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三、“三公”经费情况说明</w:t>
      </w:r>
      <w:r>
        <w:rPr>
          <w:rFonts w:ascii="Times New Roman" w:hAnsi="Times New Roman" w:eastAsia="方正黑体_GBK"/>
          <w:sz w:val="32"/>
          <w:szCs w:val="32"/>
        </w:rPr>
        <w:t xml:space="preserve"> </w:t>
      </w:r>
    </w:p>
    <w:p>
      <w:pPr>
        <w:spacing w:line="540" w:lineRule="exact"/>
        <w:ind w:firstLine="480" w:firstLineChars="150"/>
        <w:rPr>
          <w:rFonts w:ascii="Times New Roman" w:hAnsi="Times New Roman" w:eastAsia="方正仿宋_GBK"/>
          <w:sz w:val="32"/>
          <w:szCs w:val="32"/>
        </w:rPr>
      </w:pPr>
      <w:r>
        <w:rPr>
          <w:rFonts w:hint="eastAsia" w:ascii="Times New Roman" w:hAnsi="Times New Roman" w:eastAsia="方正楷体_GBK"/>
          <w:color w:val="333333"/>
          <w:sz w:val="32"/>
          <w:szCs w:val="32"/>
        </w:rPr>
        <w:t>（一）“三公”经费支出情况。</w:t>
      </w:r>
      <w:r>
        <w:rPr>
          <w:rFonts w:ascii="Times New Roman" w:hAnsi="Times New Roman" w:eastAsia="方正仿宋_GBK"/>
          <w:sz w:val="32"/>
          <w:szCs w:val="32"/>
        </w:rPr>
        <w:t>2020</w:t>
      </w:r>
      <w:r>
        <w:rPr>
          <w:rFonts w:hint="eastAsia" w:ascii="Times New Roman" w:hAnsi="Times New Roman" w:eastAsia="方正仿宋_GBK"/>
          <w:sz w:val="32"/>
          <w:szCs w:val="32"/>
        </w:rPr>
        <w:t>年度“三公”经费支出共计</w:t>
      </w:r>
      <w:r>
        <w:rPr>
          <w:rFonts w:ascii="Times New Roman" w:hAnsi="Times New Roman" w:eastAsia="方正仿宋_GBK"/>
          <w:sz w:val="32"/>
          <w:szCs w:val="32"/>
        </w:rPr>
        <w:t>51.39</w:t>
      </w:r>
      <w:r>
        <w:rPr>
          <w:rFonts w:hint="eastAsia" w:ascii="Times New Roman" w:hAnsi="Times New Roman" w:eastAsia="方正仿宋_GBK"/>
          <w:sz w:val="32"/>
          <w:szCs w:val="32"/>
        </w:rPr>
        <w:t>万元，较年初预算数减少</w:t>
      </w:r>
      <w:r>
        <w:rPr>
          <w:rFonts w:ascii="Times New Roman" w:hAnsi="Times New Roman" w:eastAsia="方正仿宋_GBK"/>
          <w:sz w:val="32"/>
          <w:szCs w:val="32"/>
        </w:rPr>
        <w:t>7.61</w:t>
      </w:r>
      <w:r>
        <w:rPr>
          <w:rFonts w:hint="eastAsia" w:ascii="Times New Roman" w:hAnsi="Times New Roman" w:eastAsia="方正仿宋_GBK"/>
          <w:sz w:val="32"/>
          <w:szCs w:val="32"/>
        </w:rPr>
        <w:t>万元，下降</w:t>
      </w:r>
      <w:r>
        <w:rPr>
          <w:rFonts w:ascii="Times New Roman" w:hAnsi="Times New Roman" w:eastAsia="方正仿宋_GBK"/>
          <w:sz w:val="32"/>
          <w:szCs w:val="32"/>
        </w:rPr>
        <w:t>12.9%</w:t>
      </w:r>
      <w:r>
        <w:rPr>
          <w:rFonts w:hint="eastAsia" w:ascii="Times New Roman" w:hAnsi="Times New Roman" w:eastAsia="方正仿宋_GBK"/>
          <w:sz w:val="32"/>
          <w:szCs w:val="32"/>
        </w:rPr>
        <w:t>，</w:t>
      </w:r>
      <w:r>
        <w:rPr>
          <w:rFonts w:ascii="Times New Roman" w:hAnsi="Times New Roman" w:eastAsia="方正仿宋_GBK"/>
          <w:sz w:val="32"/>
          <w:szCs w:val="32"/>
        </w:rPr>
        <w:t xml:space="preserve"> </w:t>
      </w:r>
      <w:r>
        <w:rPr>
          <w:rFonts w:hint="eastAsia" w:ascii="Times New Roman" w:hAnsi="Times New Roman" w:eastAsia="方正仿宋_GBK"/>
          <w:sz w:val="32"/>
          <w:szCs w:val="32"/>
        </w:rPr>
        <w:t>较上年支出数增加</w:t>
      </w:r>
      <w:r>
        <w:rPr>
          <w:rFonts w:ascii="Times New Roman" w:hAnsi="Times New Roman" w:eastAsia="方正仿宋_GBK"/>
          <w:sz w:val="32"/>
          <w:szCs w:val="32"/>
        </w:rPr>
        <w:t>22.18</w:t>
      </w:r>
      <w:r>
        <w:rPr>
          <w:rFonts w:hint="eastAsia" w:ascii="Times New Roman" w:hAnsi="Times New Roman" w:eastAsia="方正仿宋_GBK"/>
          <w:sz w:val="32"/>
          <w:szCs w:val="32"/>
        </w:rPr>
        <w:t>万元，增长</w:t>
      </w:r>
      <w:r>
        <w:rPr>
          <w:rFonts w:ascii="Times New Roman" w:hAnsi="Times New Roman" w:eastAsia="方正仿宋_GBK"/>
          <w:sz w:val="32"/>
          <w:szCs w:val="32"/>
        </w:rPr>
        <w:t>75.9%</w:t>
      </w:r>
      <w:r>
        <w:rPr>
          <w:rFonts w:hint="eastAsia" w:ascii="Times New Roman" w:hAnsi="Times New Roman" w:eastAsia="方正仿宋_GBK"/>
          <w:sz w:val="32"/>
          <w:szCs w:val="32"/>
        </w:rPr>
        <w:t>。</w:t>
      </w:r>
    </w:p>
    <w:p>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分项目情况如下。</w:t>
      </w:r>
    </w:p>
    <w:p>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因公出国出境费。</w:t>
      </w:r>
      <w:r>
        <w:rPr>
          <w:rFonts w:ascii="Times New Roman" w:hAnsi="Times New Roman" w:eastAsia="方正仿宋_GBK"/>
          <w:sz w:val="32"/>
          <w:szCs w:val="32"/>
        </w:rPr>
        <w:t>2020</w:t>
      </w:r>
      <w:r>
        <w:rPr>
          <w:rFonts w:hint="eastAsia" w:ascii="Times New Roman" w:hAnsi="Times New Roman" w:eastAsia="方正仿宋_GBK"/>
          <w:sz w:val="32"/>
          <w:szCs w:val="32"/>
        </w:rPr>
        <w:t>年本单位无相应的预算和支出。</w:t>
      </w:r>
    </w:p>
    <w:p>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公务车购置费</w:t>
      </w:r>
      <w:r>
        <w:rPr>
          <w:rFonts w:ascii="Times New Roman" w:hAnsi="Times New Roman" w:eastAsia="方正仿宋_GBK"/>
          <w:sz w:val="32"/>
          <w:szCs w:val="32"/>
        </w:rPr>
        <w:t>24.87</w:t>
      </w:r>
      <w:r>
        <w:rPr>
          <w:rFonts w:hint="eastAsia" w:ascii="Times New Roman" w:hAnsi="Times New Roman" w:eastAsia="方正仿宋_GBK"/>
          <w:sz w:val="32"/>
          <w:szCs w:val="32"/>
        </w:rPr>
        <w:t>万元，主要用于购置商务车</w:t>
      </w:r>
      <w:r>
        <w:rPr>
          <w:rFonts w:ascii="Times New Roman" w:hAnsi="Times New Roman" w:eastAsia="方正仿宋_GBK"/>
          <w:sz w:val="32"/>
          <w:szCs w:val="32"/>
        </w:rPr>
        <w:t>1</w:t>
      </w:r>
      <w:r>
        <w:rPr>
          <w:rFonts w:hint="eastAsia" w:ascii="Times New Roman" w:hAnsi="Times New Roman" w:eastAsia="方正仿宋_GBK"/>
          <w:sz w:val="32"/>
          <w:szCs w:val="32"/>
        </w:rPr>
        <w:t>辆。费用支出较年初预算数减少</w:t>
      </w:r>
      <w:r>
        <w:rPr>
          <w:rFonts w:ascii="Times New Roman" w:hAnsi="Times New Roman" w:eastAsia="方正仿宋_GBK"/>
          <w:sz w:val="32"/>
          <w:szCs w:val="32"/>
        </w:rPr>
        <w:t>0.13</w:t>
      </w:r>
      <w:r>
        <w:rPr>
          <w:rFonts w:hint="eastAsia" w:ascii="Times New Roman" w:hAnsi="Times New Roman" w:eastAsia="方正仿宋_GBK"/>
          <w:sz w:val="32"/>
          <w:szCs w:val="32"/>
        </w:rPr>
        <w:t>万元，下降</w:t>
      </w:r>
      <w:r>
        <w:rPr>
          <w:rFonts w:ascii="Times New Roman" w:hAnsi="Times New Roman" w:eastAsia="方正仿宋_GBK"/>
          <w:sz w:val="32"/>
          <w:szCs w:val="32"/>
        </w:rPr>
        <w:t>0.5%</w:t>
      </w:r>
      <w:r>
        <w:rPr>
          <w:rFonts w:hint="eastAsia" w:ascii="Times New Roman" w:hAnsi="Times New Roman" w:eastAsia="方正仿宋_GBK"/>
          <w:sz w:val="32"/>
          <w:szCs w:val="32"/>
        </w:rPr>
        <w:t>，主要原因是</w:t>
      </w:r>
      <w:r>
        <w:rPr>
          <w:rFonts w:hint="eastAsia" w:ascii="Times New Roman" w:hAnsi="Times New Roman" w:eastAsia="方正仿宋_GBK"/>
          <w:sz w:val="32"/>
          <w:szCs w:val="32"/>
          <w:lang w:eastAsia="zh-CN"/>
        </w:rPr>
        <w:t>厉行节约</w:t>
      </w:r>
      <w:r>
        <w:rPr>
          <w:rFonts w:hint="eastAsia" w:ascii="Times New Roman" w:hAnsi="Times New Roman" w:eastAsia="方正仿宋_GBK"/>
          <w:sz w:val="32"/>
          <w:szCs w:val="32"/>
        </w:rPr>
        <w:t>。较上年支出数增加</w:t>
      </w:r>
      <w:r>
        <w:rPr>
          <w:rFonts w:ascii="Times New Roman" w:hAnsi="Times New Roman" w:eastAsia="方正仿宋_GBK"/>
          <w:sz w:val="32"/>
          <w:szCs w:val="32"/>
        </w:rPr>
        <w:t>24.87</w:t>
      </w:r>
      <w:r>
        <w:rPr>
          <w:rFonts w:hint="eastAsia" w:ascii="Times New Roman" w:hAnsi="Times New Roman" w:eastAsia="方正仿宋_GBK"/>
          <w:sz w:val="32"/>
          <w:szCs w:val="32"/>
        </w:rPr>
        <w:t>万元，主要原因是上年无购车支出。</w:t>
      </w:r>
    </w:p>
    <w:p>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公务车运行维护费</w:t>
      </w:r>
      <w:r>
        <w:rPr>
          <w:rFonts w:ascii="Times New Roman" w:hAnsi="Times New Roman" w:eastAsia="方正仿宋_GBK"/>
          <w:sz w:val="32"/>
          <w:szCs w:val="32"/>
        </w:rPr>
        <w:t>11.81</w:t>
      </w:r>
      <w:r>
        <w:rPr>
          <w:rFonts w:hint="eastAsia" w:ascii="Times New Roman" w:hAnsi="Times New Roman" w:eastAsia="方正仿宋_GBK"/>
          <w:sz w:val="32"/>
          <w:szCs w:val="32"/>
        </w:rPr>
        <w:t>万元，主要用于</w:t>
      </w:r>
      <w:r>
        <w:rPr>
          <w:rFonts w:ascii="Times New Roman" w:hAnsi="Times New Roman" w:eastAsia="方正仿宋_GBK"/>
          <w:sz w:val="32"/>
          <w:szCs w:val="32"/>
        </w:rPr>
        <w:t>4</w:t>
      </w:r>
      <w:r>
        <w:rPr>
          <w:rFonts w:hint="eastAsia" w:ascii="Times New Roman" w:hAnsi="Times New Roman" w:eastAsia="方正仿宋_GBK"/>
          <w:sz w:val="32"/>
          <w:szCs w:val="32"/>
        </w:rPr>
        <w:t>辆公务用车维修维护、燃油、过停洗等开支。费用支出较年初预算数减少</w:t>
      </w:r>
      <w:r>
        <w:rPr>
          <w:rFonts w:ascii="Times New Roman" w:hAnsi="Times New Roman" w:eastAsia="方正仿宋_GBK"/>
          <w:sz w:val="32"/>
          <w:szCs w:val="32"/>
        </w:rPr>
        <w:t>7.19</w:t>
      </w:r>
      <w:r>
        <w:rPr>
          <w:rFonts w:hint="eastAsia" w:ascii="Times New Roman" w:hAnsi="Times New Roman" w:eastAsia="方正仿宋_GBK"/>
          <w:sz w:val="32"/>
          <w:szCs w:val="32"/>
        </w:rPr>
        <w:t>万元，下降</w:t>
      </w:r>
      <w:r>
        <w:rPr>
          <w:rFonts w:ascii="Times New Roman" w:hAnsi="Times New Roman" w:eastAsia="方正仿宋_GBK"/>
          <w:sz w:val="32"/>
          <w:szCs w:val="32"/>
        </w:rPr>
        <w:t>37.8%</w:t>
      </w:r>
      <w:r>
        <w:rPr>
          <w:rFonts w:hint="eastAsia" w:ascii="Times New Roman" w:hAnsi="Times New Roman" w:eastAsia="方正仿宋_GBK"/>
          <w:sz w:val="32"/>
          <w:szCs w:val="32"/>
        </w:rPr>
        <w:t>，主要原因是工作安排紧凑、租车较多。较上年支出数减少</w:t>
      </w:r>
      <w:r>
        <w:rPr>
          <w:rFonts w:ascii="Times New Roman" w:hAnsi="Times New Roman" w:eastAsia="方正仿宋_GBK"/>
          <w:sz w:val="32"/>
          <w:szCs w:val="32"/>
        </w:rPr>
        <w:t>2.56</w:t>
      </w:r>
      <w:r>
        <w:rPr>
          <w:rFonts w:hint="eastAsia" w:ascii="Times New Roman" w:hAnsi="Times New Roman" w:eastAsia="方正仿宋_GBK"/>
          <w:sz w:val="32"/>
          <w:szCs w:val="32"/>
        </w:rPr>
        <w:t>万元，下降</w:t>
      </w:r>
      <w:r>
        <w:rPr>
          <w:rFonts w:ascii="Times New Roman" w:hAnsi="Times New Roman" w:eastAsia="方正仿宋_GBK"/>
          <w:sz w:val="32"/>
          <w:szCs w:val="32"/>
        </w:rPr>
        <w:t>17.8%</w:t>
      </w:r>
      <w:r>
        <w:rPr>
          <w:rFonts w:hint="eastAsia" w:ascii="Times New Roman" w:hAnsi="Times New Roman" w:eastAsia="方正仿宋_GBK"/>
          <w:sz w:val="32"/>
          <w:szCs w:val="32"/>
        </w:rPr>
        <w:t>，主要原因是单位严格公务用车管理，全力压缩支出规模。</w:t>
      </w:r>
    </w:p>
    <w:p>
      <w:pPr>
        <w:spacing w:line="540" w:lineRule="exact"/>
        <w:ind w:firstLine="640" w:firstLineChars="200"/>
        <w:rPr>
          <w:rFonts w:ascii="Times New Roman" w:hAnsi="Times New Roman" w:eastAsia="方正楷体_GBK"/>
          <w:color w:val="333333"/>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公务接待费。公务接待费</w:t>
      </w:r>
      <w:r>
        <w:rPr>
          <w:rFonts w:ascii="Times New Roman" w:hAnsi="Times New Roman" w:eastAsia="方正仿宋_GBK"/>
          <w:sz w:val="32"/>
          <w:szCs w:val="32"/>
        </w:rPr>
        <w:t>14.71</w:t>
      </w:r>
      <w:r>
        <w:rPr>
          <w:rFonts w:hint="eastAsia" w:ascii="Times New Roman" w:hAnsi="Times New Roman" w:eastAsia="方正仿宋_GBK"/>
          <w:sz w:val="32"/>
          <w:szCs w:val="32"/>
        </w:rPr>
        <w:t>万元，主要用于接待其他区县人大调研等开支。费用支出较年初预算数减少</w:t>
      </w:r>
      <w:r>
        <w:rPr>
          <w:rFonts w:ascii="Times New Roman" w:hAnsi="Times New Roman" w:eastAsia="方正仿宋_GBK"/>
          <w:sz w:val="32"/>
          <w:szCs w:val="32"/>
        </w:rPr>
        <w:t>0.29</w:t>
      </w:r>
      <w:r>
        <w:rPr>
          <w:rFonts w:hint="eastAsia" w:ascii="Times New Roman" w:hAnsi="Times New Roman" w:eastAsia="方正仿宋_GBK"/>
          <w:sz w:val="32"/>
          <w:szCs w:val="32"/>
        </w:rPr>
        <w:t>万元，下降</w:t>
      </w:r>
      <w:r>
        <w:rPr>
          <w:rFonts w:ascii="Times New Roman" w:hAnsi="Times New Roman" w:eastAsia="方正仿宋_GBK"/>
          <w:sz w:val="32"/>
          <w:szCs w:val="32"/>
        </w:rPr>
        <w:t>1.9%</w:t>
      </w:r>
      <w:r>
        <w:rPr>
          <w:rFonts w:hint="eastAsia" w:ascii="Times New Roman" w:hAnsi="Times New Roman" w:eastAsia="方正仿宋_GBK"/>
          <w:sz w:val="32"/>
          <w:szCs w:val="32"/>
        </w:rPr>
        <w:t>，主要原因是严格执行公务接待管理相关规定。较上年支出数减少</w:t>
      </w:r>
      <w:r>
        <w:rPr>
          <w:rFonts w:ascii="Times New Roman" w:hAnsi="Times New Roman" w:eastAsia="方正仿宋_GBK"/>
          <w:sz w:val="32"/>
          <w:szCs w:val="32"/>
        </w:rPr>
        <w:t>0.12</w:t>
      </w:r>
      <w:r>
        <w:rPr>
          <w:rFonts w:hint="eastAsia" w:ascii="Times New Roman" w:hAnsi="Times New Roman" w:eastAsia="方正仿宋_GBK"/>
          <w:sz w:val="32"/>
          <w:szCs w:val="32"/>
        </w:rPr>
        <w:t>万元，下降</w:t>
      </w:r>
      <w:r>
        <w:rPr>
          <w:rFonts w:ascii="Times New Roman" w:hAnsi="Times New Roman" w:eastAsia="方正仿宋_GBK"/>
          <w:sz w:val="32"/>
          <w:szCs w:val="32"/>
        </w:rPr>
        <w:t>0.8%</w:t>
      </w:r>
      <w:r>
        <w:rPr>
          <w:rFonts w:hint="eastAsia" w:ascii="Times New Roman" w:hAnsi="Times New Roman" w:eastAsia="方正仿宋_GBK"/>
          <w:sz w:val="32"/>
          <w:szCs w:val="32"/>
        </w:rPr>
        <w:t>，主要原因是严格接待规模，规范接待方式，尽量压缩其支出规模。</w:t>
      </w:r>
    </w:p>
    <w:p>
      <w:pPr>
        <w:pStyle w:val="5"/>
        <w:shd w:val="clear" w:color="auto" w:fill="FFFFFF"/>
        <w:spacing w:before="0" w:beforeAutospacing="0" w:after="0" w:afterAutospacing="0" w:line="540" w:lineRule="exact"/>
        <w:ind w:firstLine="640" w:firstLineChars="200"/>
        <w:jc w:val="both"/>
        <w:rPr>
          <w:rFonts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rPr>
        <w:t>（二）“三公”经费实物量情况。</w:t>
      </w:r>
      <w:r>
        <w:rPr>
          <w:rFonts w:ascii="Times New Roman" w:hAnsi="Times New Roman" w:eastAsia="方正仿宋_GBK" w:cs="Times New Roman"/>
          <w:kern w:val="2"/>
          <w:sz w:val="32"/>
          <w:szCs w:val="32"/>
        </w:rPr>
        <w:t>2020</w:t>
      </w:r>
      <w:r>
        <w:rPr>
          <w:rFonts w:hint="eastAsia" w:ascii="Times New Roman" w:hAnsi="Times New Roman" w:eastAsia="方正仿宋_GBK" w:cs="Times New Roman"/>
          <w:kern w:val="2"/>
          <w:sz w:val="32"/>
          <w:szCs w:val="32"/>
        </w:rPr>
        <w:t>年度本部门因公出国（境）共计</w:t>
      </w:r>
      <w:r>
        <w:rPr>
          <w:rFonts w:ascii="Times New Roman" w:hAnsi="Times New Roman" w:eastAsia="方正仿宋_GBK" w:cs="Times New Roman"/>
          <w:kern w:val="2"/>
          <w:sz w:val="32"/>
          <w:szCs w:val="32"/>
        </w:rPr>
        <w:t>0</w:t>
      </w:r>
      <w:r>
        <w:rPr>
          <w:rFonts w:hint="eastAsia" w:ascii="Times New Roman" w:hAnsi="Times New Roman" w:eastAsia="方正仿宋_GBK" w:cs="Times New Roman"/>
          <w:kern w:val="2"/>
          <w:sz w:val="32"/>
          <w:szCs w:val="32"/>
        </w:rPr>
        <w:t>个团组，</w:t>
      </w:r>
      <w:r>
        <w:rPr>
          <w:rFonts w:ascii="Times New Roman" w:hAnsi="Times New Roman" w:eastAsia="方正仿宋_GBK" w:cs="Times New Roman"/>
          <w:kern w:val="2"/>
          <w:sz w:val="32"/>
          <w:szCs w:val="32"/>
        </w:rPr>
        <w:t>0</w:t>
      </w:r>
      <w:r>
        <w:rPr>
          <w:rFonts w:hint="eastAsia" w:ascii="Times New Roman" w:hAnsi="Times New Roman" w:eastAsia="方正仿宋_GBK" w:cs="Times New Roman"/>
          <w:kern w:val="2"/>
          <w:sz w:val="32"/>
          <w:szCs w:val="32"/>
        </w:rPr>
        <w:t>人；公务用车购置</w:t>
      </w:r>
      <w:r>
        <w:rPr>
          <w:rFonts w:ascii="Times New Roman" w:hAnsi="Times New Roman" w:eastAsia="方正仿宋_GBK" w:cs="Times New Roman"/>
          <w:kern w:val="2"/>
          <w:sz w:val="32"/>
          <w:szCs w:val="32"/>
        </w:rPr>
        <w:t>1</w:t>
      </w:r>
      <w:r>
        <w:rPr>
          <w:rFonts w:hint="eastAsia" w:ascii="Times New Roman" w:hAnsi="Times New Roman" w:eastAsia="方正仿宋_GBK" w:cs="Times New Roman"/>
          <w:kern w:val="2"/>
          <w:sz w:val="32"/>
          <w:szCs w:val="32"/>
        </w:rPr>
        <w:t>辆，公务车保有量为</w:t>
      </w:r>
      <w:r>
        <w:rPr>
          <w:rFonts w:ascii="Times New Roman" w:hAnsi="Times New Roman" w:eastAsia="方正仿宋_GBK" w:cs="Times New Roman"/>
          <w:kern w:val="2"/>
          <w:sz w:val="32"/>
          <w:szCs w:val="32"/>
        </w:rPr>
        <w:t>4</w:t>
      </w:r>
      <w:r>
        <w:rPr>
          <w:rFonts w:hint="eastAsia" w:ascii="Times New Roman" w:hAnsi="Times New Roman" w:eastAsia="方正仿宋_GBK" w:cs="Times New Roman"/>
          <w:kern w:val="2"/>
          <w:sz w:val="32"/>
          <w:szCs w:val="32"/>
        </w:rPr>
        <w:t>辆；国内公务接待</w:t>
      </w:r>
      <w:r>
        <w:rPr>
          <w:rFonts w:ascii="Times New Roman" w:hAnsi="Times New Roman" w:eastAsia="方正仿宋_GBK" w:cs="Times New Roman"/>
          <w:kern w:val="2"/>
          <w:sz w:val="32"/>
          <w:szCs w:val="32"/>
        </w:rPr>
        <w:t>102</w:t>
      </w:r>
      <w:r>
        <w:rPr>
          <w:rFonts w:hint="eastAsia" w:ascii="Times New Roman" w:hAnsi="Times New Roman" w:eastAsia="方正仿宋_GBK" w:cs="Times New Roman"/>
          <w:kern w:val="2"/>
          <w:sz w:val="32"/>
          <w:szCs w:val="32"/>
        </w:rPr>
        <w:t>批次</w:t>
      </w:r>
      <w:r>
        <w:rPr>
          <w:rFonts w:ascii="Times New Roman" w:hAnsi="Times New Roman" w:eastAsia="方正仿宋_GBK" w:cs="Times New Roman"/>
          <w:kern w:val="2"/>
          <w:sz w:val="32"/>
          <w:szCs w:val="32"/>
        </w:rPr>
        <w:t>1,800</w:t>
      </w:r>
      <w:r>
        <w:rPr>
          <w:rFonts w:hint="eastAsia" w:ascii="Times New Roman" w:hAnsi="Times New Roman" w:eastAsia="方正仿宋_GBK" w:cs="Times New Roman"/>
          <w:kern w:val="2"/>
          <w:sz w:val="32"/>
          <w:szCs w:val="32"/>
        </w:rPr>
        <w:t>人，其中：国内外事接待</w:t>
      </w:r>
      <w:r>
        <w:rPr>
          <w:rFonts w:ascii="Times New Roman" w:hAnsi="Times New Roman" w:eastAsia="方正仿宋_GBK" w:cs="Times New Roman"/>
          <w:kern w:val="2"/>
          <w:sz w:val="32"/>
          <w:szCs w:val="32"/>
        </w:rPr>
        <w:t>0</w:t>
      </w:r>
      <w:r>
        <w:rPr>
          <w:rFonts w:hint="eastAsia" w:ascii="Times New Roman" w:hAnsi="Times New Roman" w:eastAsia="方正仿宋_GBK" w:cs="Times New Roman"/>
          <w:kern w:val="2"/>
          <w:sz w:val="32"/>
          <w:szCs w:val="32"/>
        </w:rPr>
        <w:t>批次，</w:t>
      </w:r>
      <w:r>
        <w:rPr>
          <w:rFonts w:ascii="Times New Roman" w:hAnsi="Times New Roman" w:eastAsia="方正仿宋_GBK" w:cs="Times New Roman"/>
          <w:kern w:val="2"/>
          <w:sz w:val="32"/>
          <w:szCs w:val="32"/>
        </w:rPr>
        <w:t>0</w:t>
      </w:r>
      <w:r>
        <w:rPr>
          <w:rFonts w:hint="eastAsia" w:ascii="Times New Roman" w:hAnsi="Times New Roman" w:eastAsia="方正仿宋_GBK" w:cs="Times New Roman"/>
          <w:kern w:val="2"/>
          <w:sz w:val="32"/>
          <w:szCs w:val="32"/>
        </w:rPr>
        <w:t>人；国（境）外公务接待</w:t>
      </w:r>
      <w:r>
        <w:rPr>
          <w:rFonts w:ascii="Times New Roman" w:hAnsi="Times New Roman" w:eastAsia="方正仿宋_GBK" w:cs="Times New Roman"/>
          <w:kern w:val="2"/>
          <w:sz w:val="32"/>
          <w:szCs w:val="32"/>
        </w:rPr>
        <w:t>0</w:t>
      </w:r>
      <w:r>
        <w:rPr>
          <w:rFonts w:hint="eastAsia" w:ascii="Times New Roman" w:hAnsi="Times New Roman" w:eastAsia="方正仿宋_GBK" w:cs="Times New Roman"/>
          <w:kern w:val="2"/>
          <w:sz w:val="32"/>
          <w:szCs w:val="32"/>
        </w:rPr>
        <w:t>批次，</w:t>
      </w:r>
      <w:r>
        <w:rPr>
          <w:rFonts w:ascii="Times New Roman" w:hAnsi="Times New Roman" w:eastAsia="方正仿宋_GBK" w:cs="Times New Roman"/>
          <w:kern w:val="2"/>
          <w:sz w:val="32"/>
          <w:szCs w:val="32"/>
        </w:rPr>
        <w:t>0</w:t>
      </w:r>
      <w:r>
        <w:rPr>
          <w:rFonts w:hint="eastAsia" w:ascii="Times New Roman" w:hAnsi="Times New Roman" w:eastAsia="方正仿宋_GBK" w:cs="Times New Roman"/>
          <w:kern w:val="2"/>
          <w:sz w:val="32"/>
          <w:szCs w:val="32"/>
        </w:rPr>
        <w:t>人。</w:t>
      </w:r>
      <w:r>
        <w:rPr>
          <w:rFonts w:ascii="Times New Roman" w:hAnsi="Times New Roman" w:eastAsia="方正仿宋_GBK" w:cs="Times New Roman"/>
          <w:kern w:val="2"/>
          <w:sz w:val="32"/>
          <w:szCs w:val="32"/>
        </w:rPr>
        <w:t>2020</w:t>
      </w:r>
      <w:r>
        <w:rPr>
          <w:rFonts w:hint="eastAsia" w:ascii="Times New Roman" w:hAnsi="Times New Roman" w:eastAsia="方正仿宋_GBK" w:cs="Times New Roman"/>
          <w:kern w:val="2"/>
          <w:sz w:val="32"/>
          <w:szCs w:val="32"/>
        </w:rPr>
        <w:t>年本部门人均接待费</w:t>
      </w:r>
      <w:r>
        <w:rPr>
          <w:rFonts w:ascii="Times New Roman" w:hAnsi="Times New Roman" w:eastAsia="方正仿宋_GBK" w:cs="Times New Roman"/>
          <w:kern w:val="2"/>
          <w:sz w:val="32"/>
          <w:szCs w:val="32"/>
        </w:rPr>
        <w:t>81.74</w:t>
      </w:r>
      <w:r>
        <w:rPr>
          <w:rFonts w:hint="eastAsia" w:ascii="Times New Roman" w:hAnsi="Times New Roman" w:eastAsia="方正仿宋_GBK" w:cs="Times New Roman"/>
          <w:kern w:val="2"/>
          <w:sz w:val="32"/>
          <w:szCs w:val="32"/>
        </w:rPr>
        <w:t>元，车均购置费</w:t>
      </w:r>
      <w:r>
        <w:rPr>
          <w:rFonts w:ascii="Times New Roman" w:hAnsi="Times New Roman" w:eastAsia="方正仿宋_GBK" w:cs="Times New Roman"/>
          <w:kern w:val="2"/>
          <w:sz w:val="32"/>
          <w:szCs w:val="32"/>
        </w:rPr>
        <w:t>24.87</w:t>
      </w:r>
      <w:r>
        <w:rPr>
          <w:rFonts w:hint="eastAsia" w:ascii="Times New Roman" w:hAnsi="Times New Roman" w:eastAsia="方正仿宋_GBK" w:cs="Times New Roman"/>
          <w:kern w:val="2"/>
          <w:sz w:val="32"/>
          <w:szCs w:val="32"/>
        </w:rPr>
        <w:t>万元，车均维护费</w:t>
      </w:r>
      <w:r>
        <w:rPr>
          <w:rFonts w:ascii="Times New Roman" w:hAnsi="Times New Roman" w:eastAsia="方正仿宋_GBK" w:cs="Times New Roman"/>
          <w:kern w:val="2"/>
          <w:sz w:val="32"/>
          <w:szCs w:val="32"/>
        </w:rPr>
        <w:t>2.95</w:t>
      </w:r>
      <w:r>
        <w:rPr>
          <w:rFonts w:hint="eastAsia" w:ascii="Times New Roman" w:hAnsi="Times New Roman" w:eastAsia="方正仿宋_GBK" w:cs="Times New Roman"/>
          <w:kern w:val="2"/>
          <w:sz w:val="32"/>
          <w:szCs w:val="32"/>
        </w:rPr>
        <w:t>万元。</w:t>
      </w:r>
    </w:p>
    <w:p>
      <w:pPr>
        <w:pStyle w:val="5"/>
        <w:shd w:val="clear" w:color="auto" w:fill="FFFFFF"/>
        <w:spacing w:before="0" w:beforeAutospacing="0" w:after="0" w:afterAutospacing="0" w:line="540" w:lineRule="exact"/>
        <w:ind w:firstLine="640" w:firstLineChars="200"/>
        <w:jc w:val="both"/>
        <w:rPr>
          <w:rFonts w:ascii="Times New Roman" w:hAnsi="Times New Roman" w:eastAsia="方正黑体_GBK" w:cs="Times New Roman"/>
          <w:kern w:val="2"/>
          <w:sz w:val="32"/>
          <w:szCs w:val="32"/>
        </w:rPr>
      </w:pPr>
      <w:r>
        <w:rPr>
          <w:rFonts w:hint="eastAsia" w:ascii="Times New Roman" w:hAnsi="Times New Roman" w:eastAsia="方正黑体_GBK" w:cs="Times New Roman"/>
          <w:kern w:val="2"/>
          <w:sz w:val="32"/>
          <w:szCs w:val="32"/>
        </w:rPr>
        <w:t>四、其他需要说明的事项</w:t>
      </w:r>
    </w:p>
    <w:p>
      <w:pPr>
        <w:spacing w:line="540" w:lineRule="exact"/>
        <w:ind w:firstLine="480" w:firstLineChars="150"/>
        <w:rPr>
          <w:rFonts w:ascii="Times New Roman" w:hAnsi="Times New Roman" w:eastAsia="方正仿宋_GBK"/>
          <w:sz w:val="32"/>
          <w:szCs w:val="32"/>
        </w:rPr>
      </w:pPr>
      <w:r>
        <w:rPr>
          <w:rFonts w:hint="eastAsia" w:ascii="Times New Roman" w:hAnsi="Times New Roman" w:eastAsia="方正楷体_GBK"/>
          <w:color w:val="333333"/>
          <w:sz w:val="32"/>
          <w:szCs w:val="32"/>
        </w:rPr>
        <w:t>（一）机关运行经费情况说明。</w:t>
      </w:r>
      <w:r>
        <w:rPr>
          <w:rFonts w:ascii="Times New Roman" w:hAnsi="Times New Roman" w:eastAsia="方正仿宋_GBK"/>
          <w:sz w:val="32"/>
          <w:szCs w:val="32"/>
        </w:rPr>
        <w:t>2020</w:t>
      </w:r>
      <w:r>
        <w:rPr>
          <w:rFonts w:hint="eastAsia" w:ascii="Times New Roman" w:hAnsi="Times New Roman" w:eastAsia="方正仿宋_GBK"/>
          <w:sz w:val="32"/>
          <w:szCs w:val="32"/>
        </w:rPr>
        <w:t>年度本部门机关运行经费支出</w:t>
      </w:r>
      <w:r>
        <w:rPr>
          <w:rFonts w:ascii="Times New Roman" w:hAnsi="Times New Roman" w:eastAsia="方正仿宋_GBK"/>
          <w:sz w:val="32"/>
          <w:szCs w:val="32"/>
        </w:rPr>
        <w:t>83.54</w:t>
      </w:r>
      <w:r>
        <w:rPr>
          <w:rFonts w:hint="eastAsia" w:ascii="Times New Roman" w:hAnsi="Times New Roman" w:eastAsia="方正仿宋_GBK"/>
          <w:sz w:val="32"/>
          <w:szCs w:val="32"/>
        </w:rPr>
        <w:t>万元，机关运行经费主要用于开支办公日常维护维修、办公用品、水、电、劳务费、差旅费等。机关运行经费较上年决算数减少</w:t>
      </w:r>
      <w:r>
        <w:rPr>
          <w:rFonts w:ascii="Times New Roman" w:hAnsi="Times New Roman" w:eastAsia="方正仿宋_GBK"/>
          <w:sz w:val="32"/>
          <w:szCs w:val="32"/>
        </w:rPr>
        <w:t>68.99</w:t>
      </w:r>
      <w:r>
        <w:rPr>
          <w:rFonts w:hint="eastAsia" w:ascii="Times New Roman" w:hAnsi="Times New Roman" w:eastAsia="方正仿宋_GBK"/>
          <w:sz w:val="32"/>
          <w:szCs w:val="32"/>
        </w:rPr>
        <w:t>万元，下降</w:t>
      </w:r>
      <w:r>
        <w:rPr>
          <w:rFonts w:ascii="Times New Roman" w:hAnsi="Times New Roman" w:eastAsia="方正仿宋_GBK"/>
          <w:sz w:val="32"/>
          <w:szCs w:val="32"/>
        </w:rPr>
        <w:t>45.2%</w:t>
      </w:r>
      <w:r>
        <w:rPr>
          <w:rFonts w:hint="eastAsia" w:ascii="Times New Roman" w:hAnsi="Times New Roman" w:eastAsia="方正仿宋_GBK"/>
          <w:sz w:val="32"/>
          <w:szCs w:val="32"/>
        </w:rPr>
        <w:t>，主要原因按照全市的统一的要求，整体压减单位一般性支出。</w:t>
      </w:r>
    </w:p>
    <w:p>
      <w:pPr>
        <w:spacing w:line="540" w:lineRule="exact"/>
        <w:ind w:firstLine="480" w:firstLineChars="150"/>
        <w:rPr>
          <w:rFonts w:ascii="Times New Roman" w:hAnsi="Times New Roman" w:eastAsia="方正仿宋_GBK"/>
          <w:sz w:val="32"/>
          <w:szCs w:val="32"/>
        </w:rPr>
      </w:pPr>
      <w:r>
        <w:rPr>
          <w:rFonts w:hint="eastAsia" w:ascii="Times New Roman" w:hAnsi="Times New Roman" w:eastAsia="方正仿宋_GBK"/>
          <w:sz w:val="32"/>
          <w:szCs w:val="32"/>
        </w:rPr>
        <w:t>本年度会议费支出</w:t>
      </w:r>
      <w:r>
        <w:rPr>
          <w:rFonts w:ascii="Times New Roman" w:hAnsi="Times New Roman" w:eastAsia="方正仿宋_GBK"/>
          <w:sz w:val="32"/>
          <w:szCs w:val="32"/>
        </w:rPr>
        <w:t>95.00</w:t>
      </w:r>
      <w:r>
        <w:rPr>
          <w:rFonts w:hint="eastAsia" w:ascii="Times New Roman" w:hAnsi="Times New Roman" w:eastAsia="方正仿宋_GBK"/>
          <w:sz w:val="32"/>
          <w:szCs w:val="32"/>
        </w:rPr>
        <w:t>万元，较上年决算数增加</w:t>
      </w:r>
      <w:r>
        <w:rPr>
          <w:rFonts w:ascii="Times New Roman" w:hAnsi="Times New Roman" w:eastAsia="方正仿宋_GBK"/>
          <w:sz w:val="32"/>
          <w:szCs w:val="32"/>
        </w:rPr>
        <w:t>19.00</w:t>
      </w:r>
      <w:r>
        <w:rPr>
          <w:rFonts w:hint="eastAsia" w:ascii="Times New Roman" w:hAnsi="Times New Roman" w:eastAsia="方正仿宋_GBK"/>
          <w:sz w:val="32"/>
          <w:szCs w:val="32"/>
        </w:rPr>
        <w:t>万元，增长</w:t>
      </w:r>
      <w:r>
        <w:rPr>
          <w:rFonts w:ascii="Times New Roman" w:hAnsi="Times New Roman" w:eastAsia="方正仿宋_GBK"/>
          <w:sz w:val="32"/>
          <w:szCs w:val="32"/>
        </w:rPr>
        <w:t>25%</w:t>
      </w:r>
      <w:r>
        <w:rPr>
          <w:rFonts w:hint="eastAsia" w:ascii="Times New Roman" w:hAnsi="Times New Roman" w:eastAsia="方正仿宋_GBK"/>
          <w:sz w:val="32"/>
          <w:szCs w:val="32"/>
        </w:rPr>
        <w:t>，主要原因是议题增多，会议次数增加。本年度培训费支出</w:t>
      </w:r>
      <w:r>
        <w:rPr>
          <w:rFonts w:ascii="Times New Roman" w:hAnsi="Times New Roman" w:eastAsia="方正仿宋_GBK"/>
          <w:sz w:val="32"/>
          <w:szCs w:val="32"/>
        </w:rPr>
        <w:t xml:space="preserve"> 0.79</w:t>
      </w:r>
      <w:r>
        <w:rPr>
          <w:rFonts w:hint="eastAsia" w:ascii="Times New Roman" w:hAnsi="Times New Roman" w:eastAsia="方正仿宋_GBK"/>
          <w:sz w:val="32"/>
          <w:szCs w:val="32"/>
        </w:rPr>
        <w:t>万元，较上年决算数减少</w:t>
      </w:r>
      <w:r>
        <w:rPr>
          <w:rFonts w:ascii="Times New Roman" w:hAnsi="Times New Roman" w:eastAsia="方正仿宋_GBK"/>
          <w:sz w:val="32"/>
          <w:szCs w:val="32"/>
        </w:rPr>
        <w:t>4.11</w:t>
      </w:r>
      <w:r>
        <w:rPr>
          <w:rFonts w:hint="eastAsia" w:ascii="Times New Roman" w:hAnsi="Times New Roman" w:eastAsia="方正仿宋_GBK"/>
          <w:sz w:val="32"/>
          <w:szCs w:val="32"/>
        </w:rPr>
        <w:t>万元，下降</w:t>
      </w:r>
      <w:r>
        <w:rPr>
          <w:rFonts w:ascii="Times New Roman" w:hAnsi="Times New Roman" w:eastAsia="方正仿宋_GBK"/>
          <w:sz w:val="32"/>
          <w:szCs w:val="32"/>
        </w:rPr>
        <w:t>83.9%</w:t>
      </w:r>
      <w:r>
        <w:rPr>
          <w:rFonts w:hint="eastAsia" w:ascii="Times New Roman" w:hAnsi="Times New Roman" w:eastAsia="方正仿宋_GBK"/>
          <w:sz w:val="32"/>
          <w:szCs w:val="32"/>
        </w:rPr>
        <w:t>，主要原因是因为疫情，没有安排大规模的代表培训。</w:t>
      </w:r>
    </w:p>
    <w:p>
      <w:pPr>
        <w:pStyle w:val="5"/>
        <w:shd w:val="clear" w:color="auto" w:fill="FFFFFF"/>
        <w:spacing w:before="0" w:beforeAutospacing="0" w:after="0" w:afterAutospacing="0" w:line="540" w:lineRule="exact"/>
        <w:ind w:firstLine="480" w:firstLineChars="150"/>
        <w:jc w:val="both"/>
        <w:rPr>
          <w:rFonts w:ascii="Times New Roman" w:hAnsi="Times New Roman" w:eastAsia="方正仿宋_GBK" w:cs="Times New Roman"/>
          <w:kern w:val="2"/>
          <w:sz w:val="32"/>
          <w:szCs w:val="32"/>
        </w:rPr>
      </w:pPr>
      <w:r>
        <w:rPr>
          <w:rFonts w:hint="eastAsia" w:ascii="Times New Roman" w:hAnsi="Times New Roman" w:eastAsia="方正楷体_GBK"/>
          <w:color w:val="333333"/>
          <w:sz w:val="32"/>
          <w:szCs w:val="32"/>
        </w:rPr>
        <w:t>（二）国有资产占用情况说明。</w:t>
      </w:r>
      <w:r>
        <w:rPr>
          <w:rFonts w:hint="eastAsia" w:ascii="Times New Roman" w:hAnsi="Times New Roman" w:eastAsia="方正仿宋_GBK" w:cs="Times New Roman"/>
          <w:kern w:val="2"/>
          <w:sz w:val="32"/>
          <w:szCs w:val="32"/>
        </w:rPr>
        <w:t>截至</w:t>
      </w:r>
      <w:r>
        <w:rPr>
          <w:rFonts w:ascii="Times New Roman" w:hAnsi="Times New Roman" w:eastAsia="方正仿宋_GBK" w:cs="Times New Roman"/>
          <w:kern w:val="2"/>
          <w:sz w:val="32"/>
          <w:szCs w:val="32"/>
        </w:rPr>
        <w:t>2020</w:t>
      </w:r>
      <w:r>
        <w:rPr>
          <w:rFonts w:hint="eastAsia" w:ascii="Times New Roman" w:hAnsi="Times New Roman" w:eastAsia="方正仿宋_GBK" w:cs="Times New Roman"/>
          <w:kern w:val="2"/>
          <w:sz w:val="32"/>
          <w:szCs w:val="32"/>
        </w:rPr>
        <w:t>年</w:t>
      </w:r>
      <w:r>
        <w:rPr>
          <w:rFonts w:ascii="Times New Roman" w:hAnsi="Times New Roman" w:eastAsia="方正仿宋_GBK" w:cs="Times New Roman"/>
          <w:kern w:val="2"/>
          <w:sz w:val="32"/>
          <w:szCs w:val="32"/>
        </w:rPr>
        <w:t>12</w:t>
      </w:r>
      <w:r>
        <w:rPr>
          <w:rFonts w:hint="eastAsia" w:ascii="Times New Roman" w:hAnsi="Times New Roman" w:eastAsia="方正仿宋_GBK" w:cs="Times New Roman"/>
          <w:kern w:val="2"/>
          <w:sz w:val="32"/>
          <w:szCs w:val="32"/>
        </w:rPr>
        <w:t>月</w:t>
      </w:r>
      <w:r>
        <w:rPr>
          <w:rFonts w:ascii="Times New Roman" w:hAnsi="Times New Roman" w:eastAsia="方正仿宋_GBK" w:cs="Times New Roman"/>
          <w:kern w:val="2"/>
          <w:sz w:val="32"/>
          <w:szCs w:val="32"/>
        </w:rPr>
        <w:t>31</w:t>
      </w:r>
      <w:r>
        <w:rPr>
          <w:rFonts w:hint="eastAsia" w:ascii="Times New Roman" w:hAnsi="Times New Roman" w:eastAsia="方正仿宋_GBK" w:cs="Times New Roman"/>
          <w:kern w:val="2"/>
          <w:sz w:val="32"/>
          <w:szCs w:val="32"/>
        </w:rPr>
        <w:t>日，本部门共有车辆</w:t>
      </w:r>
      <w:r>
        <w:rPr>
          <w:rFonts w:ascii="Times New Roman" w:hAnsi="Times New Roman" w:eastAsia="方正仿宋_GBK" w:cs="Times New Roman"/>
          <w:kern w:val="2"/>
          <w:sz w:val="32"/>
          <w:szCs w:val="32"/>
        </w:rPr>
        <w:t>4</w:t>
      </w:r>
      <w:r>
        <w:rPr>
          <w:rFonts w:hint="eastAsia" w:ascii="Times New Roman" w:hAnsi="Times New Roman" w:eastAsia="方正仿宋_GBK" w:cs="Times New Roman"/>
          <w:kern w:val="2"/>
          <w:sz w:val="32"/>
          <w:szCs w:val="32"/>
        </w:rPr>
        <w:t>辆，其中，副部（省）级及以上领导用车</w:t>
      </w:r>
      <w:r>
        <w:rPr>
          <w:rFonts w:ascii="Times New Roman" w:hAnsi="Times New Roman" w:eastAsia="方正仿宋_GBK" w:cs="Times New Roman"/>
          <w:kern w:val="2"/>
          <w:sz w:val="32"/>
          <w:szCs w:val="32"/>
        </w:rPr>
        <w:t>0</w:t>
      </w:r>
      <w:r>
        <w:rPr>
          <w:rFonts w:hint="eastAsia" w:ascii="Times New Roman" w:hAnsi="Times New Roman" w:eastAsia="方正仿宋_GBK" w:cs="Times New Roman"/>
          <w:kern w:val="2"/>
          <w:sz w:val="32"/>
          <w:szCs w:val="32"/>
        </w:rPr>
        <w:t>辆、主要领导干部用车</w:t>
      </w:r>
      <w:r>
        <w:rPr>
          <w:rFonts w:ascii="Times New Roman" w:hAnsi="Times New Roman" w:eastAsia="方正仿宋_GBK" w:cs="Times New Roman"/>
          <w:kern w:val="2"/>
          <w:sz w:val="32"/>
          <w:szCs w:val="32"/>
        </w:rPr>
        <w:t>0</w:t>
      </w:r>
      <w:r>
        <w:rPr>
          <w:rFonts w:hint="eastAsia" w:ascii="Times New Roman" w:hAnsi="Times New Roman" w:eastAsia="方正仿宋_GBK" w:cs="Times New Roman"/>
          <w:kern w:val="2"/>
          <w:sz w:val="32"/>
          <w:szCs w:val="32"/>
        </w:rPr>
        <w:t>辆、机要通信用车</w:t>
      </w:r>
      <w:r>
        <w:rPr>
          <w:rFonts w:ascii="Times New Roman" w:hAnsi="Times New Roman" w:eastAsia="方正仿宋_GBK" w:cs="Times New Roman"/>
          <w:kern w:val="2"/>
          <w:sz w:val="32"/>
          <w:szCs w:val="32"/>
        </w:rPr>
        <w:t>1</w:t>
      </w:r>
      <w:r>
        <w:rPr>
          <w:rFonts w:hint="eastAsia" w:ascii="Times New Roman" w:hAnsi="Times New Roman" w:eastAsia="方正仿宋_GBK" w:cs="Times New Roman"/>
          <w:kern w:val="2"/>
          <w:sz w:val="32"/>
          <w:szCs w:val="32"/>
        </w:rPr>
        <w:t>辆、应急保障用车</w:t>
      </w:r>
      <w:r>
        <w:rPr>
          <w:rFonts w:ascii="Times New Roman" w:hAnsi="Times New Roman" w:eastAsia="方正仿宋_GBK" w:cs="Times New Roman"/>
          <w:kern w:val="2"/>
          <w:sz w:val="32"/>
          <w:szCs w:val="32"/>
        </w:rPr>
        <w:t>3</w:t>
      </w:r>
      <w:r>
        <w:rPr>
          <w:rFonts w:hint="eastAsia" w:ascii="Times New Roman" w:hAnsi="Times New Roman" w:eastAsia="方正仿宋_GBK" w:cs="Times New Roman"/>
          <w:kern w:val="2"/>
          <w:sz w:val="32"/>
          <w:szCs w:val="32"/>
        </w:rPr>
        <w:t>辆、执法执勤用车</w:t>
      </w:r>
      <w:r>
        <w:rPr>
          <w:rFonts w:ascii="Times New Roman" w:hAnsi="Times New Roman" w:eastAsia="方正仿宋_GBK" w:cs="Times New Roman"/>
          <w:kern w:val="2"/>
          <w:sz w:val="32"/>
          <w:szCs w:val="32"/>
        </w:rPr>
        <w:t>0</w:t>
      </w:r>
      <w:r>
        <w:rPr>
          <w:rFonts w:hint="eastAsia" w:ascii="Times New Roman" w:hAnsi="Times New Roman" w:eastAsia="方正仿宋_GBK" w:cs="Times New Roman"/>
          <w:kern w:val="2"/>
          <w:sz w:val="32"/>
          <w:szCs w:val="32"/>
        </w:rPr>
        <w:t>辆，特种专业技术用车</w:t>
      </w:r>
      <w:r>
        <w:rPr>
          <w:rFonts w:ascii="Times New Roman" w:hAnsi="Times New Roman" w:eastAsia="方正仿宋_GBK" w:cs="Times New Roman"/>
          <w:kern w:val="2"/>
          <w:sz w:val="32"/>
          <w:szCs w:val="32"/>
        </w:rPr>
        <w:t>0</w:t>
      </w:r>
      <w:r>
        <w:rPr>
          <w:rFonts w:hint="eastAsia" w:ascii="Times New Roman" w:hAnsi="Times New Roman" w:eastAsia="方正仿宋_GBK" w:cs="Times New Roman"/>
          <w:kern w:val="2"/>
          <w:sz w:val="32"/>
          <w:szCs w:val="32"/>
        </w:rPr>
        <w:t>辆，离退休干部用车</w:t>
      </w:r>
      <w:r>
        <w:rPr>
          <w:rFonts w:ascii="Times New Roman" w:hAnsi="Times New Roman" w:eastAsia="方正仿宋_GBK" w:cs="Times New Roman"/>
          <w:kern w:val="2"/>
          <w:sz w:val="32"/>
          <w:szCs w:val="32"/>
        </w:rPr>
        <w:t>0</w:t>
      </w:r>
      <w:r>
        <w:rPr>
          <w:rFonts w:hint="eastAsia" w:ascii="Times New Roman" w:hAnsi="Times New Roman" w:eastAsia="方正仿宋_GBK" w:cs="Times New Roman"/>
          <w:kern w:val="2"/>
          <w:sz w:val="32"/>
          <w:szCs w:val="32"/>
        </w:rPr>
        <w:t>辆，其他用车</w:t>
      </w:r>
      <w:r>
        <w:rPr>
          <w:rFonts w:ascii="Times New Roman" w:hAnsi="Times New Roman" w:eastAsia="方正仿宋_GBK" w:cs="Times New Roman"/>
          <w:kern w:val="2"/>
          <w:sz w:val="32"/>
          <w:szCs w:val="32"/>
        </w:rPr>
        <w:t>0</w:t>
      </w:r>
      <w:r>
        <w:rPr>
          <w:rFonts w:hint="eastAsia" w:ascii="Times New Roman" w:hAnsi="Times New Roman" w:eastAsia="方正仿宋_GBK" w:cs="Times New Roman"/>
          <w:kern w:val="2"/>
          <w:sz w:val="32"/>
          <w:szCs w:val="32"/>
        </w:rPr>
        <w:t>辆。单价</w:t>
      </w:r>
      <w:r>
        <w:rPr>
          <w:rFonts w:ascii="Times New Roman" w:hAnsi="Times New Roman" w:eastAsia="方正仿宋_GBK" w:cs="Times New Roman"/>
          <w:kern w:val="2"/>
          <w:sz w:val="32"/>
          <w:szCs w:val="32"/>
        </w:rPr>
        <w:t>50</w:t>
      </w:r>
      <w:r>
        <w:rPr>
          <w:rFonts w:hint="eastAsia" w:ascii="Times New Roman" w:hAnsi="Times New Roman" w:eastAsia="方正仿宋_GBK" w:cs="Times New Roman"/>
          <w:kern w:val="2"/>
          <w:sz w:val="32"/>
          <w:szCs w:val="32"/>
        </w:rPr>
        <w:t>万元（含）以上通用设备</w:t>
      </w:r>
      <w:r>
        <w:rPr>
          <w:rFonts w:ascii="Times New Roman" w:hAnsi="Times New Roman" w:eastAsia="方正仿宋_GBK" w:cs="Times New Roman"/>
          <w:kern w:val="2"/>
          <w:sz w:val="32"/>
          <w:szCs w:val="32"/>
        </w:rPr>
        <w:t>0</w:t>
      </w:r>
      <w:r>
        <w:rPr>
          <w:rFonts w:hint="eastAsia" w:ascii="Times New Roman" w:hAnsi="Times New Roman" w:eastAsia="方正仿宋_GBK" w:cs="Times New Roman"/>
          <w:kern w:val="2"/>
          <w:sz w:val="32"/>
          <w:szCs w:val="32"/>
        </w:rPr>
        <w:t>台（套），单价</w:t>
      </w:r>
      <w:r>
        <w:rPr>
          <w:rFonts w:ascii="Times New Roman" w:hAnsi="Times New Roman" w:eastAsia="方正仿宋_GBK" w:cs="Times New Roman"/>
          <w:kern w:val="2"/>
          <w:sz w:val="32"/>
          <w:szCs w:val="32"/>
        </w:rPr>
        <w:t>100</w:t>
      </w:r>
      <w:r>
        <w:rPr>
          <w:rFonts w:hint="eastAsia" w:ascii="Times New Roman" w:hAnsi="Times New Roman" w:eastAsia="方正仿宋_GBK" w:cs="Times New Roman"/>
          <w:kern w:val="2"/>
          <w:sz w:val="32"/>
          <w:szCs w:val="32"/>
        </w:rPr>
        <w:t>万元（含）以上专用设备</w:t>
      </w:r>
      <w:r>
        <w:rPr>
          <w:rFonts w:ascii="Times New Roman" w:hAnsi="Times New Roman" w:eastAsia="方正仿宋_GBK" w:cs="Times New Roman"/>
          <w:kern w:val="2"/>
          <w:sz w:val="32"/>
          <w:szCs w:val="32"/>
        </w:rPr>
        <w:t>0</w:t>
      </w:r>
      <w:r>
        <w:rPr>
          <w:rFonts w:hint="eastAsia" w:ascii="Times New Roman" w:hAnsi="Times New Roman" w:eastAsia="方正仿宋_GBK" w:cs="Times New Roman"/>
          <w:kern w:val="2"/>
          <w:sz w:val="32"/>
          <w:szCs w:val="32"/>
        </w:rPr>
        <w:t>台（套）。</w:t>
      </w:r>
    </w:p>
    <w:p>
      <w:pPr>
        <w:pStyle w:val="5"/>
        <w:shd w:val="clear" w:color="auto" w:fill="FFFFFF"/>
        <w:spacing w:before="0" w:beforeAutospacing="0" w:after="0" w:afterAutospacing="0" w:line="540" w:lineRule="exact"/>
        <w:ind w:firstLine="640" w:firstLineChars="200"/>
        <w:jc w:val="both"/>
        <w:rPr>
          <w:rFonts w:ascii="Times New Roman" w:hAnsi="Times New Roman" w:eastAsia="方正仿宋_GBK"/>
          <w:sz w:val="32"/>
          <w:szCs w:val="32"/>
        </w:rPr>
      </w:pPr>
      <w:r>
        <w:rPr>
          <w:rFonts w:hint="eastAsia" w:ascii="Times New Roman" w:hAnsi="Times New Roman" w:eastAsia="方正楷体_GBK"/>
          <w:color w:val="333333"/>
          <w:sz w:val="32"/>
          <w:szCs w:val="32"/>
        </w:rPr>
        <w:t>（三）政府采购支出情况说明。</w:t>
      </w:r>
      <w:r>
        <w:rPr>
          <w:rFonts w:ascii="Times New Roman" w:hAnsi="Times New Roman" w:eastAsia="方正仿宋_GBK"/>
          <w:sz w:val="32"/>
          <w:szCs w:val="32"/>
        </w:rPr>
        <w:t>2020</w:t>
      </w:r>
      <w:r>
        <w:rPr>
          <w:rFonts w:hint="eastAsia" w:ascii="Times New Roman" w:hAnsi="Times New Roman" w:eastAsia="方正仿宋_GBK"/>
          <w:sz w:val="32"/>
          <w:szCs w:val="32"/>
        </w:rPr>
        <w:t>年度本部门政府采购支出总额</w:t>
      </w:r>
      <w:r>
        <w:rPr>
          <w:rFonts w:ascii="Times New Roman" w:hAnsi="Times New Roman" w:eastAsia="方正仿宋_GBK"/>
          <w:sz w:val="32"/>
          <w:szCs w:val="32"/>
        </w:rPr>
        <w:t>33.11</w:t>
      </w:r>
      <w:r>
        <w:rPr>
          <w:rFonts w:hint="eastAsia" w:ascii="Times New Roman" w:hAnsi="Times New Roman" w:eastAsia="方正仿宋_GBK"/>
          <w:sz w:val="32"/>
          <w:szCs w:val="32"/>
        </w:rPr>
        <w:t>万元，其中：政府采购货物支出</w:t>
      </w:r>
      <w:r>
        <w:rPr>
          <w:rFonts w:ascii="Times New Roman" w:hAnsi="Times New Roman" w:eastAsia="方正仿宋_GBK"/>
          <w:sz w:val="32"/>
          <w:szCs w:val="32"/>
        </w:rPr>
        <w:t>33.11</w:t>
      </w:r>
      <w:r>
        <w:rPr>
          <w:rFonts w:hint="eastAsia" w:ascii="Times New Roman" w:hAnsi="Times New Roman" w:eastAsia="方正仿宋_GBK"/>
          <w:sz w:val="32"/>
          <w:szCs w:val="32"/>
        </w:rPr>
        <w:t>万元、政府采购工程支出</w:t>
      </w:r>
      <w:r>
        <w:rPr>
          <w:rFonts w:ascii="Times New Roman" w:hAnsi="Times New Roman" w:eastAsia="方正仿宋_GBK"/>
          <w:sz w:val="32"/>
          <w:szCs w:val="32"/>
        </w:rPr>
        <w:t>0.00</w:t>
      </w:r>
      <w:r>
        <w:rPr>
          <w:rFonts w:hint="eastAsia" w:ascii="Times New Roman" w:hAnsi="Times New Roman" w:eastAsia="方正仿宋_GBK"/>
          <w:sz w:val="32"/>
          <w:szCs w:val="32"/>
        </w:rPr>
        <w:t>万元、政府采购服务支出</w:t>
      </w:r>
      <w:r>
        <w:rPr>
          <w:rFonts w:ascii="Times New Roman" w:hAnsi="Times New Roman" w:eastAsia="方正仿宋_GBK"/>
          <w:sz w:val="32"/>
          <w:szCs w:val="32"/>
        </w:rPr>
        <w:t>0.00</w:t>
      </w:r>
      <w:r>
        <w:rPr>
          <w:rFonts w:hint="eastAsia" w:ascii="Times New Roman" w:hAnsi="Times New Roman" w:eastAsia="方正仿宋_GBK"/>
          <w:sz w:val="32"/>
          <w:szCs w:val="32"/>
        </w:rPr>
        <w:t>万元。授予中小企业合同金额</w:t>
      </w:r>
      <w:r>
        <w:rPr>
          <w:rFonts w:ascii="Times New Roman" w:hAnsi="Times New Roman" w:eastAsia="方正仿宋_GBK"/>
          <w:sz w:val="32"/>
          <w:szCs w:val="32"/>
        </w:rPr>
        <w:t>33.11</w:t>
      </w:r>
      <w:r>
        <w:rPr>
          <w:rFonts w:hint="eastAsia" w:ascii="Times New Roman" w:hAnsi="Times New Roman" w:eastAsia="方正仿宋_GBK"/>
          <w:sz w:val="32"/>
          <w:szCs w:val="32"/>
        </w:rPr>
        <w:t>万元，占政府采购支出总额的</w:t>
      </w:r>
      <w:r>
        <w:rPr>
          <w:rFonts w:ascii="Times New Roman" w:hAnsi="Times New Roman" w:eastAsia="方正仿宋_GBK"/>
          <w:sz w:val="32"/>
          <w:szCs w:val="32"/>
        </w:rPr>
        <w:t>100%</w:t>
      </w:r>
      <w:r>
        <w:rPr>
          <w:rFonts w:hint="eastAsia" w:ascii="Times New Roman" w:hAnsi="Times New Roman" w:eastAsia="方正仿宋_GBK"/>
          <w:sz w:val="32"/>
          <w:szCs w:val="32"/>
        </w:rPr>
        <w:t>，其中：授予小微企业合同金额</w:t>
      </w:r>
      <w:r>
        <w:rPr>
          <w:rFonts w:ascii="Times New Roman" w:hAnsi="Times New Roman" w:eastAsia="方正仿宋_GBK"/>
          <w:sz w:val="32"/>
          <w:szCs w:val="32"/>
        </w:rPr>
        <w:t xml:space="preserve"> 8.11</w:t>
      </w:r>
      <w:r>
        <w:rPr>
          <w:rFonts w:hint="eastAsia" w:ascii="Times New Roman" w:hAnsi="Times New Roman" w:eastAsia="方正仿宋_GBK"/>
          <w:sz w:val="32"/>
          <w:szCs w:val="32"/>
        </w:rPr>
        <w:t>万元，占政府采购支出总额的</w:t>
      </w:r>
      <w:r>
        <w:rPr>
          <w:rFonts w:ascii="Times New Roman" w:hAnsi="Times New Roman" w:eastAsia="方正仿宋_GBK"/>
          <w:sz w:val="32"/>
          <w:szCs w:val="32"/>
        </w:rPr>
        <w:t>24.5%</w:t>
      </w:r>
      <w:r>
        <w:rPr>
          <w:rFonts w:hint="eastAsia" w:ascii="Times New Roman" w:hAnsi="Times New Roman" w:eastAsia="方正仿宋_GBK"/>
          <w:sz w:val="32"/>
          <w:szCs w:val="32"/>
        </w:rPr>
        <w:t>。主要用于采购本单位日常办公设施设备等支出项目。</w:t>
      </w:r>
    </w:p>
    <w:p>
      <w:pPr>
        <w:spacing w:line="540" w:lineRule="exact"/>
        <w:ind w:firstLine="640" w:firstLineChars="200"/>
        <w:rPr>
          <w:rFonts w:ascii="Times New Roman" w:hAnsi="Times New Roman" w:eastAsia="方正仿宋_GBK" w:cs="宋体"/>
          <w:b/>
          <w:kern w:val="0"/>
          <w:sz w:val="32"/>
          <w:szCs w:val="32"/>
        </w:rPr>
      </w:pPr>
      <w:r>
        <w:rPr>
          <w:rFonts w:hint="eastAsia" w:ascii="Times New Roman" w:hAnsi="Times New Roman" w:eastAsia="方正黑体_GBK" w:cs="宋体"/>
          <w:kern w:val="0"/>
          <w:sz w:val="32"/>
          <w:szCs w:val="32"/>
        </w:rPr>
        <w:t>五、预算绩效管理情况说明</w:t>
      </w:r>
    </w:p>
    <w:p>
      <w:pPr>
        <w:pStyle w:val="13"/>
        <w:tabs>
          <w:tab w:val="center" w:pos="4153"/>
          <w:tab w:val="left" w:pos="7275"/>
        </w:tabs>
        <w:spacing w:line="540" w:lineRule="exact"/>
        <w:ind w:firstLine="640"/>
        <w:rPr>
          <w:rFonts w:ascii="Times New Roman" w:hAnsi="Times New Roman" w:eastAsia="方正楷体_GBK"/>
          <w:color w:val="333333"/>
          <w:sz w:val="32"/>
          <w:szCs w:val="32"/>
        </w:rPr>
      </w:pPr>
      <w:r>
        <w:rPr>
          <w:rFonts w:hint="eastAsia" w:ascii="Times New Roman" w:hAnsi="Times New Roman" w:eastAsia="方正楷体_GBK"/>
          <w:color w:val="333333"/>
          <w:sz w:val="32"/>
          <w:szCs w:val="32"/>
        </w:rPr>
        <w:t>（一）预算绩效管理工作开展情况</w:t>
      </w:r>
    </w:p>
    <w:p>
      <w:pPr>
        <w:pStyle w:val="13"/>
        <w:tabs>
          <w:tab w:val="center" w:pos="4153"/>
          <w:tab w:val="left" w:pos="7275"/>
        </w:tabs>
        <w:spacing w:line="540" w:lineRule="exact"/>
        <w:ind w:firstLine="64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根据预算绩效管理要求，</w:t>
      </w:r>
      <w:r>
        <w:rPr>
          <w:rFonts w:ascii="Times New Roman" w:hAnsi="Times New Roman" w:eastAsia="方正仿宋_GBK" w:cs="宋体"/>
          <w:kern w:val="0"/>
          <w:sz w:val="32"/>
          <w:szCs w:val="32"/>
        </w:rPr>
        <w:t>2020</w:t>
      </w:r>
      <w:r>
        <w:rPr>
          <w:rFonts w:hint="eastAsia" w:ascii="Times New Roman" w:hAnsi="Times New Roman" w:eastAsia="方正仿宋_GBK" w:cs="宋体"/>
          <w:kern w:val="0"/>
          <w:sz w:val="32"/>
          <w:szCs w:val="32"/>
        </w:rPr>
        <w:t>年我单位已填报目标自评表的形式开展了部门整体绩效自评，无县级重点专项，开展一般性项目绩效自评</w:t>
      </w:r>
      <w:r>
        <w:rPr>
          <w:rFonts w:ascii="Times New Roman" w:hAnsi="Times New Roman" w:eastAsia="方正仿宋_GBK" w:cs="宋体"/>
          <w:kern w:val="0"/>
          <w:sz w:val="32"/>
          <w:szCs w:val="32"/>
        </w:rPr>
        <w:t>6</w:t>
      </w:r>
      <w:r>
        <w:rPr>
          <w:rFonts w:hint="eastAsia" w:ascii="Times New Roman" w:hAnsi="Times New Roman" w:eastAsia="方正仿宋_GBK" w:cs="宋体"/>
          <w:kern w:val="0"/>
          <w:sz w:val="32"/>
          <w:szCs w:val="32"/>
        </w:rPr>
        <w:t>个，涉及金额</w:t>
      </w:r>
      <w:r>
        <w:rPr>
          <w:rFonts w:ascii="Times New Roman" w:hAnsi="Times New Roman" w:eastAsia="方正仿宋_GBK" w:cs="宋体"/>
          <w:kern w:val="0"/>
          <w:sz w:val="32"/>
          <w:szCs w:val="32"/>
        </w:rPr>
        <w:t>413</w:t>
      </w:r>
      <w:r>
        <w:rPr>
          <w:rFonts w:hint="eastAsia" w:ascii="Times New Roman" w:hAnsi="Times New Roman" w:eastAsia="方正仿宋_GBK" w:cs="宋体"/>
          <w:kern w:val="0"/>
          <w:sz w:val="32"/>
          <w:szCs w:val="32"/>
        </w:rPr>
        <w:t>万元，没有委托第三方形式开展绩效自评。从评价结果看，</w:t>
      </w:r>
      <w:r>
        <w:rPr>
          <w:rFonts w:ascii="Times New Roman" w:hAnsi="Times New Roman" w:eastAsia="方正仿宋_GBK" w:cs="宋体"/>
          <w:kern w:val="0"/>
          <w:sz w:val="32"/>
          <w:szCs w:val="32"/>
        </w:rPr>
        <w:t>2020</w:t>
      </w:r>
      <w:r>
        <w:rPr>
          <w:rFonts w:hint="eastAsia" w:ascii="Times New Roman" w:hAnsi="Times New Roman" w:eastAsia="方正仿宋_GBK" w:cs="宋体"/>
          <w:kern w:val="0"/>
          <w:sz w:val="32"/>
          <w:szCs w:val="32"/>
        </w:rPr>
        <w:t>年我部位财务管理规范，财政资金使用效益较好，预算执行序时推进，项目管理规范，项目效益较好，全面完成了年初设定的绩效目标。</w:t>
      </w:r>
    </w:p>
    <w:p>
      <w:pPr>
        <w:pStyle w:val="13"/>
        <w:tabs>
          <w:tab w:val="center" w:pos="4153"/>
          <w:tab w:val="left" w:pos="7275"/>
        </w:tabs>
        <w:spacing w:line="600" w:lineRule="exact"/>
        <w:ind w:firstLine="640"/>
        <w:rPr>
          <w:rFonts w:ascii="Times New Roman" w:hAnsi="Times New Roman" w:eastAsia="方正楷体_GBK"/>
          <w:color w:val="333333"/>
          <w:sz w:val="32"/>
          <w:szCs w:val="32"/>
        </w:rPr>
      </w:pPr>
      <w:r>
        <w:rPr>
          <w:rFonts w:hint="eastAsia" w:ascii="Times New Roman" w:hAnsi="Times New Roman" w:eastAsia="方正楷体_GBK"/>
          <w:color w:val="333333"/>
          <w:sz w:val="32"/>
          <w:szCs w:val="32"/>
        </w:rPr>
        <w:t>（二）绩效自评结果</w:t>
      </w:r>
    </w:p>
    <w:p>
      <w:pPr>
        <w:pStyle w:val="13"/>
        <w:ind w:firstLine="64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部门整体绩效目标自评情况(见附件)</w:t>
      </w:r>
    </w:p>
    <w:p>
      <w:pPr>
        <w:pStyle w:val="13"/>
        <w:tabs>
          <w:tab w:val="center" w:pos="4153"/>
          <w:tab w:val="left" w:pos="7275"/>
        </w:tabs>
        <w:spacing w:line="600" w:lineRule="exact"/>
        <w:ind w:firstLine="160" w:firstLineChars="50"/>
        <w:rPr>
          <w:rFonts w:ascii="Times New Roman" w:hAnsi="Times New Roman" w:eastAsia="方正黑体_GBK"/>
          <w:sz w:val="32"/>
          <w:szCs w:val="32"/>
        </w:rPr>
      </w:pPr>
      <w:r>
        <w:rPr>
          <w:rFonts w:hint="eastAsia" w:ascii="Times New Roman" w:hAnsi="Times New Roman" w:eastAsia="方正黑体_GBK"/>
          <w:sz w:val="32"/>
          <w:szCs w:val="32"/>
        </w:rPr>
        <w:t>六、专业名词解释</w:t>
      </w:r>
    </w:p>
    <w:p>
      <w:pPr>
        <w:autoSpaceDN w:val="0"/>
        <w:rPr>
          <w:rFonts w:eastAsia="Times New Roman"/>
        </w:rPr>
      </w:pPr>
      <w:r>
        <w:rPr>
          <w:rFonts w:hint="eastAsia" w:ascii="Times New Roman" w:hAnsi="Times New Roman" w:eastAsia="方正楷体_GBK"/>
          <w:color w:val="333333"/>
          <w:sz w:val="32"/>
        </w:rPr>
        <w:t>（一）财政拨款收入：</w:t>
      </w:r>
      <w:r>
        <w:rPr>
          <w:rFonts w:hint="eastAsia" w:ascii="Times New Roman" w:hAnsi="Times New Roman" w:eastAsia="方正仿宋_GBK"/>
          <w:kern w:val="0"/>
          <w:sz w:val="32"/>
        </w:rPr>
        <w:t>指本年度从本级财政部门取得的财政拨款，包括一般公共预算财政拨款和政府性基金预算财政拨款。</w:t>
      </w:r>
    </w:p>
    <w:p>
      <w:pPr>
        <w:autoSpaceDN w:val="0"/>
        <w:rPr>
          <w:rFonts w:eastAsia="Times New Roman"/>
        </w:rPr>
      </w:pPr>
      <w:r>
        <w:rPr>
          <w:rFonts w:hint="eastAsia" w:ascii="Times New Roman" w:hAnsi="Times New Roman" w:eastAsia="方正楷体_GBK"/>
          <w:color w:val="333333"/>
          <w:sz w:val="32"/>
        </w:rPr>
        <w:t>（二）事业收入：</w:t>
      </w:r>
      <w:r>
        <w:rPr>
          <w:rFonts w:hint="eastAsia" w:ascii="Times New Roman" w:hAnsi="Times New Roman" w:eastAsia="方正仿宋_GBK"/>
          <w:kern w:val="0"/>
          <w:sz w:val="32"/>
        </w:rPr>
        <w:t>指事业单位开展专业业务活动及其辅助活动取得的现金流入；事业单位收到的财政专户实际核拨的教育收费等资金在此反映。</w:t>
      </w:r>
    </w:p>
    <w:p>
      <w:pPr>
        <w:autoSpaceDN w:val="0"/>
        <w:rPr>
          <w:rFonts w:eastAsia="Times New Roman"/>
        </w:rPr>
      </w:pPr>
      <w:r>
        <w:rPr>
          <w:rFonts w:hint="eastAsia" w:ascii="Times New Roman" w:hAnsi="Times New Roman" w:eastAsia="方正楷体_GBK"/>
          <w:color w:val="333333"/>
          <w:sz w:val="32"/>
        </w:rPr>
        <w:t>（三）经营收入：</w:t>
      </w:r>
      <w:r>
        <w:rPr>
          <w:rFonts w:hint="eastAsia" w:ascii="Times New Roman" w:hAnsi="Times New Roman" w:eastAsia="方正仿宋_GBK"/>
          <w:kern w:val="0"/>
          <w:sz w:val="32"/>
        </w:rPr>
        <w:t>指事业单位在专业业务活动及其辅助活动之外开展非独立核算经营活动取得的现金流入。</w:t>
      </w:r>
    </w:p>
    <w:p>
      <w:pPr>
        <w:autoSpaceDN w:val="0"/>
        <w:rPr>
          <w:rFonts w:ascii="Times New Roman" w:hAnsi="Times New Roman" w:eastAsia="方正仿宋_GBK"/>
          <w:kern w:val="0"/>
          <w:sz w:val="32"/>
        </w:rPr>
      </w:pPr>
      <w:r>
        <w:rPr>
          <w:rFonts w:hint="eastAsia" w:ascii="Times New Roman" w:hAnsi="Times New Roman" w:eastAsia="方正楷体_GBK"/>
          <w:color w:val="333333"/>
          <w:sz w:val="32"/>
        </w:rPr>
        <w:t>（四）其他收入：</w:t>
      </w:r>
      <w:r>
        <w:rPr>
          <w:rFonts w:ascii="Times New Roman" w:hAnsi="Times New Roman" w:eastAsia="方正楷体_GBK"/>
          <w:color w:val="333333"/>
          <w:sz w:val="32"/>
        </w:rPr>
        <w:t xml:space="preserve"> </w:t>
      </w:r>
      <w:r>
        <w:rPr>
          <w:rFonts w:hint="eastAsia" w:ascii="Times New Roman" w:hAnsi="Times New Roman" w:eastAsia="方正仿宋_GBK"/>
          <w:kern w:val="0"/>
          <w:sz w:val="32"/>
        </w:rPr>
        <w:t>指单位取得的除</w:t>
      </w:r>
      <w:r>
        <w:rPr>
          <w:rFonts w:ascii="Times New Roman" w:hAnsi="Times New Roman" w:eastAsia="方正仿宋_GBK"/>
          <w:kern w:val="0"/>
          <w:sz w:val="32"/>
        </w:rPr>
        <w:t>“</w:t>
      </w:r>
      <w:r>
        <w:rPr>
          <w:rFonts w:hint="eastAsia" w:ascii="Times New Roman" w:hAnsi="Times New Roman" w:eastAsia="方正仿宋_GBK"/>
          <w:kern w:val="0"/>
          <w:sz w:val="32"/>
        </w:rPr>
        <w:t>财政拨款收入</w:t>
      </w:r>
      <w:r>
        <w:rPr>
          <w:rFonts w:ascii="Times New Roman" w:hAnsi="Times New Roman" w:eastAsia="方正仿宋_GBK"/>
          <w:kern w:val="0"/>
          <w:sz w:val="32"/>
        </w:rPr>
        <w:t>”</w:t>
      </w:r>
      <w:r>
        <w:rPr>
          <w:rFonts w:hint="eastAsia" w:ascii="Times New Roman" w:hAnsi="Times New Roman" w:eastAsia="方正仿宋_GBK"/>
          <w:kern w:val="0"/>
          <w:sz w:val="32"/>
        </w:rPr>
        <w:t>、</w:t>
      </w:r>
      <w:r>
        <w:rPr>
          <w:rFonts w:ascii="Times New Roman" w:hAnsi="Times New Roman" w:eastAsia="方正仿宋_GBK"/>
          <w:kern w:val="0"/>
          <w:sz w:val="32"/>
        </w:rPr>
        <w:t>“</w:t>
      </w:r>
      <w:r>
        <w:rPr>
          <w:rFonts w:hint="eastAsia" w:ascii="Times New Roman" w:hAnsi="Times New Roman" w:eastAsia="方正仿宋_GBK"/>
          <w:kern w:val="0"/>
          <w:sz w:val="32"/>
        </w:rPr>
        <w:t>事业收入</w:t>
      </w:r>
      <w:r>
        <w:rPr>
          <w:rFonts w:ascii="Times New Roman" w:hAnsi="Times New Roman" w:eastAsia="方正仿宋_GBK"/>
          <w:kern w:val="0"/>
          <w:sz w:val="32"/>
        </w:rPr>
        <w:t>”</w:t>
      </w:r>
      <w:r>
        <w:rPr>
          <w:rFonts w:hint="eastAsia" w:ascii="Times New Roman" w:hAnsi="Times New Roman" w:eastAsia="方正仿宋_GBK"/>
          <w:kern w:val="0"/>
          <w:sz w:val="32"/>
        </w:rPr>
        <w:t>、</w:t>
      </w:r>
      <w:r>
        <w:rPr>
          <w:rFonts w:ascii="Times New Roman" w:hAnsi="Times New Roman" w:eastAsia="方正仿宋_GBK"/>
          <w:kern w:val="0"/>
          <w:sz w:val="32"/>
        </w:rPr>
        <w:t>“</w:t>
      </w:r>
      <w:r>
        <w:rPr>
          <w:rFonts w:hint="eastAsia" w:ascii="Times New Roman" w:hAnsi="Times New Roman" w:eastAsia="方正仿宋_GBK"/>
          <w:kern w:val="0"/>
          <w:sz w:val="32"/>
        </w:rPr>
        <w:t>经营收入</w:t>
      </w:r>
      <w:r>
        <w:rPr>
          <w:rFonts w:ascii="Times New Roman" w:hAnsi="Times New Roman" w:eastAsia="方正仿宋_GBK"/>
          <w:kern w:val="0"/>
          <w:sz w:val="32"/>
        </w:rPr>
        <w:t>”</w:t>
      </w:r>
      <w:r>
        <w:rPr>
          <w:rFonts w:hint="eastAsia" w:ascii="Times New Roman" w:hAnsi="Times New Roman" w:eastAsia="方正仿宋_GBK"/>
          <w:kern w:val="0"/>
          <w:sz w:val="32"/>
        </w:rPr>
        <w:t>等以外的收入，包括未纳入财政预算或财政专户管理的投资收益、银行存款利息收入、租金收入、</w:t>
      </w:r>
      <w:r>
        <w:rPr>
          <w:rFonts w:ascii="Times New Roman" w:hAnsi="Times New Roman" w:eastAsia="方正仿宋_GBK"/>
          <w:kern w:val="0"/>
          <w:sz w:val="32"/>
        </w:rPr>
        <w:t xml:space="preserve"> </w:t>
      </w:r>
      <w:r>
        <w:rPr>
          <w:rFonts w:hint="eastAsia" w:ascii="Times New Roman" w:hAnsi="Times New Roman" w:eastAsia="方正仿宋_GBK"/>
          <w:kern w:val="0"/>
          <w:sz w:val="32"/>
        </w:rPr>
        <w:t>捐赠收入，现金盘盈收入、存货盘盈收入、收回已核销的应收及预付款项、无法偿付的应付及预收款项等。各单位从本级财政部门以外的同级单位取得的经费、从非</w:t>
      </w:r>
      <w:r>
        <w:rPr>
          <w:rFonts w:ascii="Times New Roman" w:hAnsi="Times New Roman" w:eastAsia="方正仿宋_GBK"/>
          <w:kern w:val="0"/>
          <w:sz w:val="32"/>
        </w:rPr>
        <w:t xml:space="preserve"> </w:t>
      </w:r>
      <w:r>
        <w:rPr>
          <w:rFonts w:hint="eastAsia" w:ascii="Times New Roman" w:hAnsi="Times New Roman" w:eastAsia="方正仿宋_GBK"/>
          <w:kern w:val="0"/>
          <w:sz w:val="32"/>
        </w:rPr>
        <w:t>本级财政部门取得的经费，以及行政单位收到的财政专户管理资金反映在本项内。</w:t>
      </w:r>
    </w:p>
    <w:p>
      <w:pPr>
        <w:autoSpaceDN w:val="0"/>
        <w:rPr>
          <w:rFonts w:eastAsia="Times New Roman"/>
        </w:rPr>
      </w:pPr>
      <w:r>
        <w:rPr>
          <w:rFonts w:hint="eastAsia" w:ascii="Times New Roman" w:hAnsi="Times New Roman" w:eastAsia="方正楷体_GBK"/>
          <w:color w:val="333333"/>
          <w:sz w:val="32"/>
        </w:rPr>
        <w:t>（五）使用非财政拨款结余：</w:t>
      </w:r>
      <w:r>
        <w:rPr>
          <w:rFonts w:hint="eastAsia" w:ascii="Times New Roman" w:hAnsi="Times New Roman" w:eastAsia="方正仿宋_GBK"/>
          <w:kern w:val="0"/>
          <w:sz w:val="32"/>
        </w:rPr>
        <w:t>指单位在当年的</w:t>
      </w:r>
      <w:r>
        <w:rPr>
          <w:rFonts w:ascii="Times New Roman" w:hAnsi="Times New Roman" w:eastAsia="方正仿宋_GBK"/>
          <w:kern w:val="0"/>
          <w:sz w:val="32"/>
        </w:rPr>
        <w:t>“</w:t>
      </w:r>
      <w:r>
        <w:rPr>
          <w:rFonts w:hint="eastAsia" w:ascii="Times New Roman" w:hAnsi="Times New Roman" w:eastAsia="方正仿宋_GBK"/>
          <w:kern w:val="0"/>
          <w:sz w:val="32"/>
        </w:rPr>
        <w:t>财政拨款收入</w:t>
      </w:r>
      <w:r>
        <w:rPr>
          <w:rFonts w:ascii="Times New Roman" w:hAnsi="Times New Roman" w:eastAsia="方正仿宋_GBK"/>
          <w:kern w:val="0"/>
          <w:sz w:val="32"/>
        </w:rPr>
        <w:t>”</w:t>
      </w:r>
      <w:r>
        <w:rPr>
          <w:rFonts w:hint="eastAsia" w:ascii="Times New Roman" w:hAnsi="Times New Roman" w:eastAsia="方正仿宋_GBK"/>
          <w:kern w:val="0"/>
          <w:sz w:val="32"/>
        </w:rPr>
        <w:t>、</w:t>
      </w:r>
      <w:r>
        <w:rPr>
          <w:rFonts w:ascii="Times New Roman" w:hAnsi="Times New Roman" w:eastAsia="方正仿宋_GBK"/>
          <w:kern w:val="0"/>
          <w:sz w:val="32"/>
        </w:rPr>
        <w:t>“</w:t>
      </w:r>
      <w:r>
        <w:rPr>
          <w:rFonts w:hint="eastAsia" w:ascii="Times New Roman" w:hAnsi="Times New Roman" w:eastAsia="方正仿宋_GBK"/>
          <w:kern w:val="0"/>
          <w:sz w:val="32"/>
        </w:rPr>
        <w:t>事业收入</w:t>
      </w:r>
      <w:r>
        <w:rPr>
          <w:rFonts w:ascii="Times New Roman" w:hAnsi="Times New Roman" w:eastAsia="方正仿宋_GBK"/>
          <w:kern w:val="0"/>
          <w:sz w:val="32"/>
        </w:rPr>
        <w:t>”</w:t>
      </w:r>
      <w:r>
        <w:rPr>
          <w:rFonts w:hint="eastAsia" w:ascii="Times New Roman" w:hAnsi="Times New Roman" w:eastAsia="方正仿宋_GBK"/>
          <w:kern w:val="0"/>
          <w:sz w:val="32"/>
        </w:rPr>
        <w:t>、</w:t>
      </w:r>
      <w:r>
        <w:rPr>
          <w:rFonts w:ascii="Times New Roman" w:hAnsi="Times New Roman" w:eastAsia="方正仿宋_GBK"/>
          <w:kern w:val="0"/>
          <w:sz w:val="32"/>
        </w:rPr>
        <w:t>“</w:t>
      </w:r>
      <w:r>
        <w:rPr>
          <w:rFonts w:hint="eastAsia" w:ascii="Times New Roman" w:hAnsi="Times New Roman" w:eastAsia="方正仿宋_GBK"/>
          <w:kern w:val="0"/>
          <w:sz w:val="32"/>
        </w:rPr>
        <w:t>经营收入</w:t>
      </w:r>
      <w:r>
        <w:rPr>
          <w:rFonts w:ascii="Times New Roman" w:hAnsi="Times New Roman" w:eastAsia="方正仿宋_GBK"/>
          <w:kern w:val="0"/>
          <w:sz w:val="32"/>
        </w:rPr>
        <w:t>”</w:t>
      </w:r>
      <w:r>
        <w:rPr>
          <w:rFonts w:hint="eastAsia" w:ascii="Times New Roman" w:hAnsi="Times New Roman" w:eastAsia="方正仿宋_GBK"/>
          <w:kern w:val="0"/>
          <w:sz w:val="32"/>
        </w:rPr>
        <w:t>、</w:t>
      </w:r>
      <w:r>
        <w:rPr>
          <w:rFonts w:ascii="Times New Roman" w:hAnsi="Times New Roman" w:eastAsia="方正仿宋_GBK"/>
          <w:kern w:val="0"/>
          <w:sz w:val="32"/>
        </w:rPr>
        <w:t>“</w:t>
      </w:r>
      <w:r>
        <w:rPr>
          <w:rFonts w:hint="eastAsia" w:ascii="Times New Roman" w:hAnsi="Times New Roman" w:eastAsia="方正仿宋_GBK"/>
          <w:kern w:val="0"/>
          <w:sz w:val="32"/>
        </w:rPr>
        <w:t>其他收入</w:t>
      </w:r>
      <w:r>
        <w:rPr>
          <w:rFonts w:ascii="Times New Roman" w:hAnsi="Times New Roman" w:eastAsia="方正仿宋_GBK"/>
          <w:kern w:val="0"/>
          <w:sz w:val="32"/>
        </w:rPr>
        <w:t>”</w:t>
      </w:r>
      <w:r>
        <w:rPr>
          <w:rFonts w:hint="eastAsia" w:ascii="Times New Roman" w:hAnsi="Times New Roman" w:eastAsia="方正仿宋_GBK"/>
          <w:kern w:val="0"/>
          <w:sz w:val="32"/>
        </w:rPr>
        <w:t>等不足以安排当年支出的情况下，使用以前年度积累的非财政拨款结余弥补本年度收支缺口的资金。</w:t>
      </w:r>
    </w:p>
    <w:p>
      <w:pPr>
        <w:autoSpaceDN w:val="0"/>
        <w:rPr>
          <w:rFonts w:eastAsia="Times New Roman"/>
        </w:rPr>
      </w:pPr>
      <w:r>
        <w:rPr>
          <w:rFonts w:hint="eastAsia" w:ascii="Times New Roman" w:hAnsi="Times New Roman" w:eastAsia="方正楷体_GBK"/>
          <w:color w:val="333333"/>
          <w:sz w:val="32"/>
        </w:rPr>
        <w:t>（六）年初结转和结余：</w:t>
      </w:r>
      <w:r>
        <w:rPr>
          <w:rFonts w:hint="eastAsia" w:ascii="Times New Roman" w:hAnsi="Times New Roman" w:eastAsia="方正仿宋_GBK"/>
          <w:kern w:val="0"/>
          <w:sz w:val="32"/>
        </w:rPr>
        <w:t>指单位上年结转本年使用的基本支出结转、项目支出结转和结余、经营结余。</w:t>
      </w:r>
    </w:p>
    <w:p>
      <w:pPr>
        <w:autoSpaceDN w:val="0"/>
        <w:rPr>
          <w:rFonts w:eastAsia="Times New Roman"/>
        </w:rPr>
      </w:pPr>
      <w:r>
        <w:rPr>
          <w:rFonts w:hint="eastAsia" w:ascii="Times New Roman" w:hAnsi="Times New Roman" w:eastAsia="方正楷体_GBK"/>
          <w:color w:val="333333"/>
          <w:sz w:val="32"/>
        </w:rPr>
        <w:t>（七）结余分配：</w:t>
      </w:r>
      <w:r>
        <w:rPr>
          <w:rFonts w:hint="eastAsia" w:ascii="Times New Roman" w:hAnsi="Times New Roman" w:eastAsia="方正仿宋_GBK"/>
          <w:kern w:val="0"/>
          <w:sz w:val="32"/>
        </w:rPr>
        <w:t>指单位按照国家有关规定，缴纳所得税、提取专用基金、转入非财政拨款结余等当年结余的分配情况。</w:t>
      </w:r>
    </w:p>
    <w:p>
      <w:pPr>
        <w:autoSpaceDN w:val="0"/>
        <w:rPr>
          <w:rFonts w:eastAsia="Times New Roman"/>
        </w:rPr>
      </w:pPr>
      <w:r>
        <w:rPr>
          <w:rFonts w:hint="eastAsia" w:ascii="Times New Roman" w:hAnsi="Times New Roman" w:eastAsia="方正楷体_GBK"/>
          <w:color w:val="333333"/>
          <w:sz w:val="32"/>
        </w:rPr>
        <w:t>（八）年末结转和结余：</w:t>
      </w:r>
      <w:r>
        <w:rPr>
          <w:rFonts w:hint="eastAsia" w:ascii="Times New Roman" w:hAnsi="Times New Roman" w:eastAsia="方正仿宋_GBK"/>
          <w:kern w:val="0"/>
          <w:sz w:val="32"/>
        </w:rPr>
        <w:t>指单位结转下年的基本支出结转、项目支出结转和结余、经营结余。</w:t>
      </w:r>
    </w:p>
    <w:p>
      <w:pPr>
        <w:autoSpaceDN w:val="0"/>
        <w:rPr>
          <w:rFonts w:eastAsia="Times New Roman"/>
        </w:rPr>
      </w:pPr>
      <w:r>
        <w:rPr>
          <w:rFonts w:hint="eastAsia" w:ascii="Times New Roman" w:hAnsi="Times New Roman" w:eastAsia="方正楷体_GBK"/>
          <w:color w:val="333333"/>
          <w:sz w:val="32"/>
        </w:rPr>
        <w:t>（九）基本支出：</w:t>
      </w:r>
      <w:r>
        <w:rPr>
          <w:rFonts w:hint="eastAsia" w:ascii="Times New Roman" w:hAnsi="Times New Roman" w:eastAsia="方正仿宋_GBK"/>
          <w:kern w:val="0"/>
          <w:sz w:val="32"/>
        </w:rPr>
        <w:t>指为保障机构正常运转、完成日常工作任务而发生的人员经费和公用经费。其中：人员经费指政府收支分类经济科目中的</w:t>
      </w:r>
      <w:r>
        <w:rPr>
          <w:rFonts w:ascii="Times New Roman" w:hAnsi="Times New Roman" w:eastAsia="方正仿宋_GBK"/>
          <w:kern w:val="0"/>
          <w:sz w:val="32"/>
        </w:rPr>
        <w:t>“</w:t>
      </w:r>
      <w:r>
        <w:rPr>
          <w:rFonts w:hint="eastAsia" w:ascii="Times New Roman" w:hAnsi="Times New Roman" w:eastAsia="方正仿宋_GBK"/>
          <w:kern w:val="0"/>
          <w:sz w:val="32"/>
        </w:rPr>
        <w:t>工资福利支出</w:t>
      </w:r>
      <w:r>
        <w:rPr>
          <w:rFonts w:ascii="Times New Roman" w:hAnsi="Times New Roman" w:eastAsia="方正仿宋_GBK"/>
          <w:kern w:val="0"/>
          <w:sz w:val="32"/>
        </w:rPr>
        <w:t>”</w:t>
      </w:r>
      <w:r>
        <w:rPr>
          <w:rFonts w:hint="eastAsia" w:ascii="Times New Roman" w:hAnsi="Times New Roman" w:eastAsia="方正仿宋_GBK"/>
          <w:kern w:val="0"/>
          <w:sz w:val="32"/>
        </w:rPr>
        <w:t>和</w:t>
      </w:r>
      <w:r>
        <w:rPr>
          <w:rFonts w:ascii="Times New Roman" w:hAnsi="Times New Roman" w:eastAsia="方正仿宋_GBK"/>
          <w:kern w:val="0"/>
          <w:sz w:val="32"/>
        </w:rPr>
        <w:t>“</w:t>
      </w:r>
      <w:r>
        <w:rPr>
          <w:rFonts w:hint="eastAsia" w:ascii="Times New Roman" w:hAnsi="Times New Roman" w:eastAsia="方正仿宋_GBK"/>
          <w:kern w:val="0"/>
          <w:sz w:val="32"/>
        </w:rPr>
        <w:t>对个人和家庭的补助</w:t>
      </w:r>
      <w:r>
        <w:rPr>
          <w:rFonts w:ascii="Times New Roman" w:hAnsi="Times New Roman" w:eastAsia="方正仿宋_GBK"/>
          <w:kern w:val="0"/>
          <w:sz w:val="32"/>
        </w:rPr>
        <w:t>”</w:t>
      </w:r>
      <w:r>
        <w:rPr>
          <w:rFonts w:hint="eastAsia" w:ascii="Times New Roman" w:hAnsi="Times New Roman" w:eastAsia="方正仿宋_GBK"/>
          <w:kern w:val="0"/>
          <w:sz w:val="32"/>
        </w:rPr>
        <w:t>；公用经费指政府收支分类经济科目中除</w:t>
      </w:r>
      <w:r>
        <w:rPr>
          <w:rFonts w:ascii="Times New Roman" w:hAnsi="Times New Roman" w:eastAsia="方正仿宋_GBK"/>
          <w:kern w:val="0"/>
          <w:sz w:val="32"/>
        </w:rPr>
        <w:t>“</w:t>
      </w:r>
      <w:r>
        <w:rPr>
          <w:rFonts w:hint="eastAsia" w:ascii="Times New Roman" w:hAnsi="Times New Roman" w:eastAsia="方正仿宋_GBK"/>
          <w:kern w:val="0"/>
          <w:sz w:val="32"/>
        </w:rPr>
        <w:t>工资福利支出</w:t>
      </w:r>
      <w:r>
        <w:rPr>
          <w:rFonts w:ascii="Times New Roman" w:hAnsi="Times New Roman" w:eastAsia="方正仿宋_GBK"/>
          <w:kern w:val="0"/>
          <w:sz w:val="32"/>
        </w:rPr>
        <w:t>”</w:t>
      </w:r>
      <w:r>
        <w:rPr>
          <w:rFonts w:hint="eastAsia" w:ascii="Times New Roman" w:hAnsi="Times New Roman" w:eastAsia="方正仿宋_GBK"/>
          <w:kern w:val="0"/>
          <w:sz w:val="32"/>
        </w:rPr>
        <w:t>和</w:t>
      </w:r>
      <w:r>
        <w:rPr>
          <w:rFonts w:ascii="Times New Roman" w:hAnsi="Times New Roman" w:eastAsia="方正仿宋_GBK"/>
          <w:kern w:val="0"/>
          <w:sz w:val="32"/>
        </w:rPr>
        <w:t>“</w:t>
      </w:r>
      <w:r>
        <w:rPr>
          <w:rFonts w:hint="eastAsia" w:ascii="Times New Roman" w:hAnsi="Times New Roman" w:eastAsia="方正仿宋_GBK"/>
          <w:kern w:val="0"/>
          <w:sz w:val="32"/>
        </w:rPr>
        <w:t>对个人和家庭的补助</w:t>
      </w:r>
      <w:r>
        <w:rPr>
          <w:rFonts w:ascii="Times New Roman" w:hAnsi="Times New Roman" w:eastAsia="方正仿宋_GBK"/>
          <w:kern w:val="0"/>
          <w:sz w:val="32"/>
        </w:rPr>
        <w:t>”</w:t>
      </w:r>
      <w:r>
        <w:rPr>
          <w:rFonts w:hint="eastAsia" w:ascii="Times New Roman" w:hAnsi="Times New Roman" w:eastAsia="方正仿宋_GBK"/>
          <w:kern w:val="0"/>
          <w:sz w:val="32"/>
        </w:rPr>
        <w:t>外的其他支出。</w:t>
      </w:r>
    </w:p>
    <w:p>
      <w:pPr>
        <w:autoSpaceDN w:val="0"/>
        <w:rPr>
          <w:rFonts w:eastAsia="Times New Roman"/>
        </w:rPr>
      </w:pPr>
      <w:r>
        <w:rPr>
          <w:rFonts w:hint="eastAsia" w:ascii="Times New Roman" w:hAnsi="Times New Roman" w:eastAsia="方正楷体_GBK"/>
          <w:color w:val="333333"/>
          <w:sz w:val="32"/>
        </w:rPr>
        <w:t>（十）项目支出：</w:t>
      </w:r>
      <w:r>
        <w:rPr>
          <w:rFonts w:hint="eastAsia" w:ascii="Times New Roman" w:hAnsi="Times New Roman" w:eastAsia="方正仿宋_GBK"/>
          <w:kern w:val="0"/>
          <w:sz w:val="32"/>
        </w:rPr>
        <w:t>指在基本支出之外为完成特定行政任务和事业发展目标所发生的支出。</w:t>
      </w:r>
    </w:p>
    <w:p>
      <w:pPr>
        <w:autoSpaceDN w:val="0"/>
        <w:rPr>
          <w:rFonts w:eastAsia="Times New Roman"/>
        </w:rPr>
      </w:pPr>
      <w:r>
        <w:rPr>
          <w:rFonts w:hint="eastAsia" w:ascii="Times New Roman" w:hAnsi="Times New Roman" w:eastAsia="方正楷体_GBK"/>
          <w:color w:val="333333"/>
          <w:sz w:val="32"/>
        </w:rPr>
        <w:t>（十一）经营支出：</w:t>
      </w:r>
      <w:r>
        <w:rPr>
          <w:rFonts w:hint="eastAsia" w:ascii="Times New Roman" w:hAnsi="Times New Roman" w:eastAsia="方正仿宋_GBK"/>
          <w:kern w:val="0"/>
          <w:sz w:val="32"/>
        </w:rPr>
        <w:t>指事业单位在专业业务活动及其辅助活动之外开展非独立核算经营活动发生的支出。</w:t>
      </w:r>
    </w:p>
    <w:p>
      <w:pPr>
        <w:autoSpaceDN w:val="0"/>
        <w:rPr>
          <w:rFonts w:eastAsia="Times New Roman"/>
        </w:rPr>
      </w:pPr>
      <w:r>
        <w:rPr>
          <w:rFonts w:hint="eastAsia" w:ascii="Times New Roman" w:hAnsi="Times New Roman" w:eastAsia="方正楷体_GBK"/>
          <w:color w:val="333333"/>
          <w:sz w:val="32"/>
        </w:rPr>
        <w:t>（十二）</w:t>
      </w:r>
      <w:r>
        <w:rPr>
          <w:rFonts w:ascii="Times New Roman" w:hAnsi="Times New Roman" w:eastAsia="方正楷体_GBK"/>
          <w:color w:val="333333"/>
          <w:sz w:val="32"/>
        </w:rPr>
        <w:t>“</w:t>
      </w:r>
      <w:r>
        <w:rPr>
          <w:rFonts w:hint="eastAsia" w:ascii="Times New Roman" w:hAnsi="Times New Roman" w:eastAsia="方正楷体_GBK"/>
          <w:color w:val="333333"/>
          <w:sz w:val="32"/>
        </w:rPr>
        <w:t>三公</w:t>
      </w:r>
      <w:r>
        <w:rPr>
          <w:rFonts w:ascii="Times New Roman" w:hAnsi="Times New Roman" w:eastAsia="方正楷体_GBK"/>
          <w:color w:val="333333"/>
          <w:sz w:val="32"/>
        </w:rPr>
        <w:t>”</w:t>
      </w:r>
      <w:r>
        <w:rPr>
          <w:rFonts w:hint="eastAsia" w:ascii="Times New Roman" w:hAnsi="Times New Roman" w:eastAsia="方正楷体_GBK"/>
          <w:color w:val="333333"/>
          <w:sz w:val="32"/>
        </w:rPr>
        <w:t>经费：</w:t>
      </w:r>
      <w:r>
        <w:rPr>
          <w:rFonts w:ascii="Times New Roman" w:hAnsi="Times New Roman" w:eastAsia="方正楷体_GBK"/>
          <w:color w:val="333333"/>
          <w:sz w:val="32"/>
        </w:rPr>
        <w:t xml:space="preserve"> </w:t>
      </w:r>
      <w:r>
        <w:rPr>
          <w:rFonts w:hint="eastAsia" w:ascii="Times New Roman" w:hAnsi="Times New Roman" w:eastAsia="方正仿宋_GBK"/>
          <w:kern w:val="0"/>
          <w:sz w:val="32"/>
        </w:rPr>
        <w:t>指用一般公共预算财政拨款安排的因公出国（境）费、公务用车购置及运行维护费、公务接待费。其中，因公出国（境）费反映单位公务出国（境）的国际旅费、国</w:t>
      </w:r>
      <w:r>
        <w:rPr>
          <w:rFonts w:ascii="Times New Roman" w:hAnsi="Times New Roman" w:eastAsia="方正仿宋_GBK"/>
          <w:kern w:val="0"/>
          <w:sz w:val="32"/>
        </w:rPr>
        <w:t xml:space="preserve"> </w:t>
      </w:r>
      <w:r>
        <w:rPr>
          <w:rFonts w:hint="eastAsia" w:ascii="Times New Roman" w:hAnsi="Times New Roman" w:eastAsia="方正仿宋_GBK"/>
          <w:kern w:val="0"/>
          <w:sz w:val="32"/>
        </w:rPr>
        <w:t>外城市间交通费、住宿费、伙食费、培训费、公杂费等支出；公务用车购置费反映单位公务用车购置支出（含车辆购置税）；公务用车运行维护费反映单位按规定保</w:t>
      </w:r>
      <w:r>
        <w:rPr>
          <w:rFonts w:ascii="Times New Roman" w:hAnsi="Times New Roman" w:eastAsia="方正仿宋_GBK"/>
          <w:kern w:val="0"/>
          <w:sz w:val="32"/>
        </w:rPr>
        <w:t xml:space="preserve"> </w:t>
      </w:r>
      <w:r>
        <w:rPr>
          <w:rFonts w:hint="eastAsia" w:ascii="Times New Roman" w:hAnsi="Times New Roman" w:eastAsia="方正仿宋_GBK"/>
          <w:kern w:val="0"/>
          <w:sz w:val="32"/>
        </w:rPr>
        <w:t>留的公务用车燃料费、维修费、过路过桥费、保险费、安全奖励费用等支出；公务接待费反映单位按规定开支的各类公务接待（含外宾接待）支出。</w:t>
      </w:r>
    </w:p>
    <w:p>
      <w:pPr>
        <w:autoSpaceDN w:val="0"/>
        <w:rPr>
          <w:rFonts w:ascii="Times New Roman" w:hAnsi="Times New Roman" w:eastAsia="方正仿宋_GBK"/>
          <w:kern w:val="0"/>
          <w:sz w:val="32"/>
        </w:rPr>
      </w:pPr>
      <w:r>
        <w:rPr>
          <w:rFonts w:hint="eastAsia" w:ascii="Times New Roman" w:hAnsi="Times New Roman" w:eastAsia="方正楷体_GBK"/>
          <w:color w:val="333333"/>
          <w:sz w:val="32"/>
        </w:rPr>
        <w:t>（十三）机关运行经费：</w:t>
      </w:r>
      <w:r>
        <w:rPr>
          <w:rFonts w:ascii="Times New Roman" w:hAnsi="Times New Roman" w:eastAsia="方正楷体_GBK"/>
          <w:color w:val="333333"/>
          <w:sz w:val="32"/>
        </w:rPr>
        <w:t xml:space="preserve"> </w:t>
      </w:r>
      <w:r>
        <w:rPr>
          <w:rFonts w:hint="eastAsia" w:ascii="Times New Roman" w:hAnsi="Times New Roman" w:eastAsia="方正仿宋_GBK"/>
          <w:kern w:val="0"/>
          <w:sz w:val="32"/>
        </w:rPr>
        <w:t>为保障行政单位（含参照公务员法管理的事业单位）运行用于购买货物和服务等的各项公用经费，包括办公及印刷费、邮电费、差旅费、会议费、福利费、日常维护</w:t>
      </w:r>
      <w:r>
        <w:rPr>
          <w:rFonts w:ascii="Times New Roman" w:hAnsi="Times New Roman" w:eastAsia="方正仿宋_GBK"/>
          <w:kern w:val="0"/>
          <w:sz w:val="32"/>
        </w:rPr>
        <w:t xml:space="preserve"> </w:t>
      </w:r>
      <w:r>
        <w:rPr>
          <w:rFonts w:hint="eastAsia" w:ascii="Times New Roman" w:hAnsi="Times New Roman" w:eastAsia="方正仿宋_GBK"/>
          <w:kern w:val="0"/>
          <w:sz w:val="32"/>
        </w:rPr>
        <w:t>费、专用材料及一般设备购置费、办公用房水电费、办公用房取暖费、办公用房物业管理费、公务用车运行维护费以及其他费用。</w:t>
      </w:r>
    </w:p>
    <w:p>
      <w:pPr>
        <w:autoSpaceDN w:val="0"/>
        <w:rPr>
          <w:rFonts w:eastAsia="Times New Roman"/>
        </w:rPr>
      </w:pPr>
      <w:r>
        <w:rPr>
          <w:rFonts w:hint="eastAsia" w:ascii="Times New Roman" w:hAnsi="Times New Roman" w:eastAsia="方正楷体_GBK"/>
          <w:color w:val="333333"/>
          <w:sz w:val="32"/>
        </w:rPr>
        <w:t>（十四）工资福利支出（支出经济分类科目类级）：</w:t>
      </w:r>
      <w:r>
        <w:rPr>
          <w:rFonts w:hint="eastAsia" w:ascii="Times New Roman" w:hAnsi="Times New Roman" w:eastAsia="方正仿宋_GBK"/>
          <w:kern w:val="0"/>
          <w:sz w:val="32"/>
        </w:rPr>
        <w:t>反映单位开支的在职职工和编制外长期聘用人员的各类劳动报酬，以及为上述人员缴纳的各项社会保险费等。</w:t>
      </w:r>
    </w:p>
    <w:p>
      <w:pPr>
        <w:autoSpaceDN w:val="0"/>
        <w:rPr>
          <w:rFonts w:ascii="Times New Roman" w:hAnsi="Times New Roman" w:eastAsia="方正仿宋_GBK"/>
          <w:kern w:val="0"/>
          <w:sz w:val="32"/>
        </w:rPr>
      </w:pPr>
      <w:r>
        <w:rPr>
          <w:rFonts w:hint="eastAsia" w:ascii="Times New Roman" w:hAnsi="Times New Roman" w:eastAsia="方正楷体_GBK"/>
          <w:color w:val="333333"/>
          <w:sz w:val="32"/>
        </w:rPr>
        <w:t>（十五）商品和服务支出（支出经济分类科目类级）：</w:t>
      </w:r>
      <w:r>
        <w:rPr>
          <w:rFonts w:hint="eastAsia" w:ascii="Times New Roman" w:hAnsi="Times New Roman" w:eastAsia="方正仿宋_GBK"/>
          <w:kern w:val="0"/>
          <w:sz w:val="32"/>
        </w:rPr>
        <w:t>反映单位购买商品和服务的支出（不包括用于购置固定资产的支出、战略性和应急储备支出）。</w:t>
      </w:r>
    </w:p>
    <w:p>
      <w:pPr>
        <w:autoSpaceDN w:val="0"/>
        <w:rPr>
          <w:rFonts w:eastAsia="Times New Roman"/>
        </w:rPr>
      </w:pPr>
      <w:r>
        <w:rPr>
          <w:rFonts w:hint="eastAsia" w:ascii="Times New Roman" w:hAnsi="Times New Roman" w:eastAsia="方正楷体_GBK"/>
          <w:color w:val="333333"/>
          <w:sz w:val="32"/>
        </w:rPr>
        <w:t>（十六）对个人和家庭的补助（支出经济分类科目类级）：</w:t>
      </w:r>
      <w:r>
        <w:rPr>
          <w:rFonts w:hint="eastAsia" w:ascii="Times New Roman" w:hAnsi="Times New Roman" w:eastAsia="方正仿宋_GBK"/>
          <w:kern w:val="0"/>
          <w:sz w:val="32"/>
        </w:rPr>
        <w:t>反映用于对个人和家庭的补助支出。</w:t>
      </w:r>
    </w:p>
    <w:p>
      <w:pPr>
        <w:autoSpaceDN w:val="0"/>
        <w:rPr>
          <w:rFonts w:eastAsia="Times New Roman"/>
        </w:rPr>
      </w:pPr>
      <w:r>
        <w:rPr>
          <w:rFonts w:hint="eastAsia" w:ascii="Times New Roman" w:hAnsi="Times New Roman" w:eastAsia="方正楷体_GBK"/>
          <w:color w:val="333333"/>
          <w:sz w:val="32"/>
        </w:rPr>
        <w:t>（十七）其他资本性支出（支出经济分类科目类级）：</w:t>
      </w:r>
      <w:r>
        <w:rPr>
          <w:rFonts w:hint="eastAsia" w:ascii="Times New Roman" w:hAnsi="Times New Roman" w:eastAsia="方正仿宋_GBK"/>
          <w:kern w:val="0"/>
          <w:sz w:val="32"/>
        </w:rPr>
        <w:t>反映非各级发展与改革部门集中安排的用于购置固定资产、战略性和应急性储备、土地和无形资产，以及构建基础设施、大型修缮和财政支持企业更新改造所发生的支出。</w:t>
      </w:r>
    </w:p>
    <w:p>
      <w:pPr>
        <w:pStyle w:val="13"/>
        <w:tabs>
          <w:tab w:val="center" w:pos="4153"/>
          <w:tab w:val="left" w:pos="7275"/>
        </w:tabs>
        <w:spacing w:line="600" w:lineRule="exact"/>
        <w:ind w:firstLine="640"/>
        <w:rPr>
          <w:rFonts w:ascii="Times New Roman" w:hAnsi="Times New Roman" w:eastAsia="方正仿宋_GBK"/>
          <w:sz w:val="32"/>
          <w:szCs w:val="32"/>
        </w:rPr>
      </w:pPr>
    </w:p>
    <w:p>
      <w:pPr>
        <w:pStyle w:val="13"/>
        <w:tabs>
          <w:tab w:val="center" w:pos="4153"/>
          <w:tab w:val="left" w:pos="7275"/>
        </w:tabs>
        <w:spacing w:line="600" w:lineRule="exact"/>
        <w:ind w:firstLine="640"/>
        <w:rPr>
          <w:rFonts w:ascii="Times New Roman" w:hAnsi="Times New Roman" w:eastAsia="方正黑体_GBK"/>
          <w:sz w:val="32"/>
          <w:szCs w:val="32"/>
        </w:rPr>
      </w:pPr>
      <w:r>
        <w:rPr>
          <w:rFonts w:hint="eastAsia" w:ascii="Times New Roman" w:hAnsi="Times New Roman" w:eastAsia="方正黑体_GBK"/>
          <w:sz w:val="32"/>
          <w:szCs w:val="32"/>
        </w:rPr>
        <w:t>七、决算公开联系方式</w:t>
      </w:r>
    </w:p>
    <w:p>
      <w:pPr>
        <w:pStyle w:val="13"/>
        <w:tabs>
          <w:tab w:val="center" w:pos="4153"/>
          <w:tab w:val="left" w:pos="7275"/>
        </w:tabs>
        <w:spacing w:line="600" w:lineRule="exact"/>
        <w:ind w:firstLine="640"/>
        <w:rPr>
          <w:rFonts w:ascii="Times New Roman" w:hAnsi="Times New Roman" w:eastAsia="方正仿宋_GBK"/>
          <w:sz w:val="32"/>
          <w:szCs w:val="32"/>
        </w:rPr>
        <w:sectPr>
          <w:pgSz w:w="11906" w:h="16838"/>
          <w:pgMar w:top="2098" w:right="1531" w:bottom="1985" w:left="1531" w:header="851" w:footer="1474" w:gutter="0"/>
          <w:cols w:space="720" w:num="1"/>
          <w:docGrid w:type="linesAndChars" w:linePitch="312" w:charSpace="0"/>
        </w:sectPr>
      </w:pPr>
      <w:r>
        <w:rPr>
          <w:rFonts w:hint="eastAsia" w:ascii="Times New Roman" w:hAnsi="Times New Roman" w:eastAsia="方正仿宋_GBK"/>
          <w:sz w:val="32"/>
          <w:szCs w:val="32"/>
        </w:rPr>
        <w:t>部门决算公开联系人：黄仕秋，联系电话：</w:t>
      </w:r>
      <w:r>
        <w:rPr>
          <w:rFonts w:ascii="Times New Roman" w:hAnsi="Times New Roman" w:eastAsia="方正仿宋_GBK"/>
          <w:sz w:val="32"/>
          <w:szCs w:val="32"/>
        </w:rPr>
        <w:t>15223032231</w:t>
      </w:r>
      <w:r>
        <w:rPr>
          <w:rFonts w:hint="eastAsia" w:ascii="Times New Roman" w:hAnsi="Times New Roman" w:eastAsia="方正仿宋_GBK"/>
          <w:sz w:val="32"/>
          <w:szCs w:val="32"/>
        </w:rPr>
        <w:t>.</w:t>
      </w:r>
    </w:p>
    <w:p>
      <w:pPr>
        <w:pStyle w:val="13"/>
        <w:tabs>
          <w:tab w:val="center" w:pos="4153"/>
          <w:tab w:val="left" w:pos="7275"/>
        </w:tabs>
        <w:spacing w:line="600" w:lineRule="exact"/>
        <w:ind w:firstLine="640"/>
        <w:rPr>
          <w:rFonts w:ascii="Times New Roman" w:hAnsi="Times New Roman" w:eastAsia="方正仿宋_GBK" w:cs="宋体"/>
          <w:kern w:val="0"/>
          <w:sz w:val="32"/>
          <w:szCs w:val="32"/>
        </w:rPr>
        <w:sectPr>
          <w:footerReference r:id="rId3" w:type="default"/>
          <w:footerReference r:id="rId4" w:type="even"/>
          <w:pgSz w:w="11906" w:h="16838"/>
          <w:pgMar w:top="2098" w:right="1531" w:bottom="1985" w:left="1531" w:header="851" w:footer="1474" w:gutter="0"/>
          <w:cols w:space="720" w:num="1"/>
          <w:docGrid w:type="lines" w:linePitch="312" w:charSpace="0"/>
        </w:sectPr>
      </w:pPr>
    </w:p>
    <w:p/>
    <w:sectPr>
      <w:pgSz w:w="11906" w:h="16838"/>
      <w:pgMar w:top="2098" w:right="1531" w:bottom="1985" w:left="1531"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11</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10</w:t>
    </w:r>
    <w:r>
      <w:rPr>
        <w:rFonts w:ascii="Times New Roman" w:hAnsi="Times New Roman"/>
        <w:sz w:val="28"/>
        <w:szCs w:val="28"/>
      </w:rPr>
      <w:fldChar w:fldCharType="end"/>
    </w:r>
    <w:r>
      <w:rPr>
        <w:rFonts w:ascii="Times New Roman" w:hAnsi="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I2ZGE1ZWM4MDM1NDE2ZjZhZmFmNzgzN2EzMTc1MDAifQ=="/>
  </w:docVars>
  <w:rsids>
    <w:rsidRoot w:val="00156CDE"/>
    <w:rsid w:val="0002387C"/>
    <w:rsid w:val="0004756D"/>
    <w:rsid w:val="00051208"/>
    <w:rsid w:val="00062D62"/>
    <w:rsid w:val="000A3DFA"/>
    <w:rsid w:val="000C1958"/>
    <w:rsid w:val="000D7705"/>
    <w:rsid w:val="000D7BF3"/>
    <w:rsid w:val="00156CDE"/>
    <w:rsid w:val="001A2A35"/>
    <w:rsid w:val="001C5E0C"/>
    <w:rsid w:val="001D3447"/>
    <w:rsid w:val="003059F7"/>
    <w:rsid w:val="00317429"/>
    <w:rsid w:val="00355911"/>
    <w:rsid w:val="003C6CA6"/>
    <w:rsid w:val="003E69A3"/>
    <w:rsid w:val="00400FB4"/>
    <w:rsid w:val="004052EB"/>
    <w:rsid w:val="00443577"/>
    <w:rsid w:val="004B6B03"/>
    <w:rsid w:val="004E6B21"/>
    <w:rsid w:val="0050297A"/>
    <w:rsid w:val="00510BA2"/>
    <w:rsid w:val="00550B6E"/>
    <w:rsid w:val="00567A8C"/>
    <w:rsid w:val="005F2BD2"/>
    <w:rsid w:val="006001DF"/>
    <w:rsid w:val="0061255E"/>
    <w:rsid w:val="0061449D"/>
    <w:rsid w:val="00645C3F"/>
    <w:rsid w:val="006B65E5"/>
    <w:rsid w:val="006B7374"/>
    <w:rsid w:val="006D5050"/>
    <w:rsid w:val="006D71C4"/>
    <w:rsid w:val="006D75DE"/>
    <w:rsid w:val="00743533"/>
    <w:rsid w:val="00754FCD"/>
    <w:rsid w:val="0076262F"/>
    <w:rsid w:val="007D1EAE"/>
    <w:rsid w:val="00814ECD"/>
    <w:rsid w:val="00872018"/>
    <w:rsid w:val="00884986"/>
    <w:rsid w:val="008C5679"/>
    <w:rsid w:val="008D0C8A"/>
    <w:rsid w:val="00A81408"/>
    <w:rsid w:val="00AC58FC"/>
    <w:rsid w:val="00AC62CC"/>
    <w:rsid w:val="00B00BF5"/>
    <w:rsid w:val="00B41F1E"/>
    <w:rsid w:val="00B54E1E"/>
    <w:rsid w:val="00B84F27"/>
    <w:rsid w:val="00B90031"/>
    <w:rsid w:val="00C2049A"/>
    <w:rsid w:val="00C2144E"/>
    <w:rsid w:val="00C76746"/>
    <w:rsid w:val="00C8378E"/>
    <w:rsid w:val="00CA2E26"/>
    <w:rsid w:val="00DA1D08"/>
    <w:rsid w:val="00DB6F2C"/>
    <w:rsid w:val="00DD0B80"/>
    <w:rsid w:val="00E45A24"/>
    <w:rsid w:val="00ED344F"/>
    <w:rsid w:val="00F66FA0"/>
    <w:rsid w:val="223614CB"/>
    <w:rsid w:val="3D0E67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99"/>
    <w:rPr>
      <w:sz w:val="18"/>
      <w:szCs w:val="18"/>
    </w:rPr>
  </w:style>
  <w:style w:type="paragraph" w:styleId="3">
    <w:name w:val="footer"/>
    <w:basedOn w:val="1"/>
    <w:link w:val="10"/>
    <w:uiPriority w:val="99"/>
    <w:pPr>
      <w:tabs>
        <w:tab w:val="center" w:pos="4153"/>
        <w:tab w:val="right" w:pos="8306"/>
      </w:tabs>
      <w:snapToGrid w:val="0"/>
      <w:jc w:val="left"/>
    </w:pPr>
    <w:rPr>
      <w:kern w:val="0"/>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99"/>
    <w:rPr>
      <w:rFonts w:cs="Times New Roman"/>
      <w:b/>
    </w:rPr>
  </w:style>
  <w:style w:type="character" w:customStyle="1" w:styleId="9">
    <w:name w:val="批注框文本 Char"/>
    <w:basedOn w:val="7"/>
    <w:link w:val="2"/>
    <w:qFormat/>
    <w:locked/>
    <w:uiPriority w:val="99"/>
    <w:rPr>
      <w:rFonts w:cs="Times New Roman"/>
      <w:kern w:val="2"/>
      <w:sz w:val="18"/>
    </w:rPr>
  </w:style>
  <w:style w:type="character" w:customStyle="1" w:styleId="10">
    <w:name w:val="页脚 Char1"/>
    <w:basedOn w:val="7"/>
    <w:link w:val="3"/>
    <w:locked/>
    <w:uiPriority w:val="99"/>
    <w:rPr>
      <w:rFonts w:cs="Times New Roman"/>
      <w:sz w:val="18"/>
    </w:rPr>
  </w:style>
  <w:style w:type="character" w:customStyle="1" w:styleId="11">
    <w:name w:val="页脚 Char"/>
    <w:uiPriority w:val="99"/>
    <w:rPr>
      <w:kern w:val="2"/>
      <w:sz w:val="18"/>
    </w:rPr>
  </w:style>
  <w:style w:type="character" w:customStyle="1" w:styleId="12">
    <w:name w:val="页眉 Char"/>
    <w:basedOn w:val="7"/>
    <w:link w:val="4"/>
    <w:locked/>
    <w:uiPriority w:val="99"/>
    <w:rPr>
      <w:rFonts w:cs="Times New Roman"/>
      <w:sz w:val="18"/>
    </w:rPr>
  </w:style>
  <w:style w:type="paragraph" w:customStyle="1" w:styleId="13">
    <w:name w:val="List Paragraph1"/>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11</Pages>
  <Words>4367</Words>
  <Characters>4803</Characters>
  <Lines>34</Lines>
  <Paragraphs>9</Paragraphs>
  <TotalTime>106</TotalTime>
  <ScaleCrop>false</ScaleCrop>
  <LinksUpToDate>false</LinksUpToDate>
  <CharactersWithSpaces>4866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2021-09-28T01:25:00Z</dcterms:created>
  <dc:creator>微软用户</dc:creator>
  <cp:lastModifiedBy>彼岸花开七色天</cp:lastModifiedBy>
  <cp:lastPrinted>2020-06-11T02:09:00Z</cp:lastPrinted>
  <dcterms:modified xsi:type="dcterms:W3CDTF">2022-09-27T02:51:06Z</dcterms:modified>
  <dc:title>中共城口县委组织部</dc:title>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60E8710F0C704920ABA16AD5CEFD6CAD</vt:lpwstr>
  </property>
</Properties>
</file>