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8F" w:rsidRDefault="00F40A61">
      <w:pPr>
        <w:pStyle w:val="a3"/>
        <w:shd w:val="clear" w:color="auto" w:fill="FFFFFF"/>
        <w:spacing w:before="0" w:beforeAutospacing="0" w:after="0" w:afterAutospacing="0" w:line="575" w:lineRule="exact"/>
        <w:jc w:val="center"/>
        <w:rPr>
          <w:rFonts w:ascii="方正小标宋_GBK" w:eastAsia="方正小标宋_GBK"/>
          <w:sz w:val="44"/>
          <w:szCs w:val="44"/>
        </w:rPr>
      </w:pPr>
      <w:r>
        <w:rPr>
          <w:rFonts w:ascii="方正小标宋_GBK" w:eastAsia="方正小标宋_GBK" w:hint="eastAsia"/>
          <w:sz w:val="44"/>
          <w:szCs w:val="44"/>
        </w:rPr>
        <w:t>重庆市中国共产主义青年团城口县委员会</w:t>
      </w:r>
    </w:p>
    <w:p w:rsidR="006F198F" w:rsidRDefault="00F40A61">
      <w:pPr>
        <w:pStyle w:val="a3"/>
        <w:shd w:val="clear" w:color="auto" w:fill="FFFFFF"/>
        <w:spacing w:before="0" w:beforeAutospacing="0" w:after="0" w:afterAutospacing="0" w:line="575" w:lineRule="exact"/>
        <w:jc w:val="center"/>
        <w:rPr>
          <w:rFonts w:ascii="方正小标宋_GBK" w:eastAsia="方正小标宋_GBK"/>
          <w:sz w:val="44"/>
          <w:szCs w:val="44"/>
        </w:rPr>
      </w:pPr>
      <w:r>
        <w:rPr>
          <w:rFonts w:ascii="方正小标宋_GBK" w:eastAsia="方正小标宋_GBK" w:hint="eastAsia"/>
          <w:sz w:val="44"/>
          <w:szCs w:val="44"/>
        </w:rPr>
        <w:t>20</w:t>
      </w:r>
      <w:r>
        <w:rPr>
          <w:rFonts w:ascii="方正小标宋_GBK" w:eastAsia="方正小标宋_GBK" w:hint="eastAsia"/>
          <w:sz w:val="44"/>
          <w:szCs w:val="44"/>
        </w:rPr>
        <w:t>20</w:t>
      </w:r>
      <w:r>
        <w:rPr>
          <w:rFonts w:ascii="方正小标宋_GBK" w:eastAsia="方正小标宋_GBK" w:hint="eastAsia"/>
          <w:sz w:val="44"/>
          <w:szCs w:val="44"/>
        </w:rPr>
        <w:t>年度部门决算情况说明</w:t>
      </w:r>
    </w:p>
    <w:p w:rsidR="006F198F" w:rsidRDefault="006F198F">
      <w:pPr>
        <w:pStyle w:val="a3"/>
        <w:shd w:val="clear" w:color="auto" w:fill="FFFFFF"/>
        <w:snapToGrid w:val="0"/>
        <w:spacing w:before="0" w:beforeAutospacing="0" w:after="0" w:afterAutospacing="0" w:line="575" w:lineRule="exact"/>
        <w:rPr>
          <w:rFonts w:ascii="方正小标宋_GBK" w:eastAsia="方正小标宋_GBK"/>
          <w:sz w:val="32"/>
          <w:szCs w:val="32"/>
        </w:rPr>
      </w:pPr>
    </w:p>
    <w:p w:rsidR="006F198F" w:rsidRDefault="00F40A61">
      <w:pPr>
        <w:pStyle w:val="a3"/>
        <w:shd w:val="clear" w:color="auto" w:fill="FFFFFF"/>
        <w:snapToGrid w:val="0"/>
        <w:spacing w:before="0" w:beforeAutospacing="0" w:after="0" w:afterAutospacing="0" w:line="575" w:lineRule="exact"/>
        <w:ind w:firstLineChars="200" w:firstLine="640"/>
        <w:rPr>
          <w:rFonts w:ascii="方正黑体_GBK" w:eastAsia="方正黑体_GBK"/>
          <w:b/>
          <w:sz w:val="32"/>
          <w:szCs w:val="32"/>
        </w:rPr>
      </w:pPr>
      <w:r>
        <w:rPr>
          <w:rStyle w:val="a4"/>
          <w:rFonts w:ascii="方正黑体_GBK" w:eastAsia="方正黑体_GBK" w:hint="eastAsia"/>
          <w:b w:val="0"/>
          <w:sz w:val="32"/>
          <w:szCs w:val="32"/>
        </w:rPr>
        <w:t xml:space="preserve"> </w:t>
      </w:r>
      <w:r>
        <w:rPr>
          <w:rStyle w:val="a4"/>
          <w:rFonts w:ascii="方正黑体_GBK" w:eastAsia="方正黑体_GBK" w:hint="eastAsia"/>
          <w:b w:val="0"/>
          <w:sz w:val="32"/>
          <w:szCs w:val="32"/>
        </w:rPr>
        <w:t>一、部门基本情况</w:t>
      </w:r>
    </w:p>
    <w:p w:rsidR="006F198F" w:rsidRDefault="00F40A61">
      <w:pPr>
        <w:pStyle w:val="a3"/>
        <w:shd w:val="clear" w:color="auto" w:fill="FFFFFF"/>
        <w:snapToGrid w:val="0"/>
        <w:spacing w:before="0" w:beforeAutospacing="0" w:after="0" w:afterAutospacing="0" w:line="575" w:lineRule="exact"/>
        <w:ind w:firstLineChars="200" w:firstLine="640"/>
        <w:rPr>
          <w:rFonts w:ascii="方正楷体_GBK" w:eastAsia="方正楷体_GBK"/>
          <w:b/>
          <w:color w:val="FF0000"/>
          <w:sz w:val="32"/>
          <w:szCs w:val="32"/>
        </w:rPr>
      </w:pPr>
      <w:r>
        <w:rPr>
          <w:rStyle w:val="a4"/>
          <w:rFonts w:ascii="方正楷体_GBK" w:eastAsia="方正楷体_GBK" w:hint="eastAsia"/>
          <w:b w:val="0"/>
          <w:sz w:val="32"/>
          <w:szCs w:val="32"/>
        </w:rPr>
        <w:t>（一）职能职责。</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坚持党的领导。坚决贯彻党的意志和主张，坚定不移走中国特色社会主义共青团发展道路，切实增强共青团工作的政治性和共青团组织的先进性群众性，汇聚全县广大青少年推进社会主义现代化建设的强大合力。</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加强对广大青少年的政治引领和思想引导。切实承担引导广大青少年听党话、跟党走的政治任务，把广大青少年最广泛最紧密地团结在党的周围，加强青少年的理想信念教育和未成年人的思想道德建设。在建设中国特色社会主义的伟大实践中，培养和造就一代有理想、有道德、有文化、有纪律的接班人。</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、依法依章程独立自主开展工作。领导全县共青团工作，领导和指导全县青联及青少年社团组织的工作，组织实施县委、县政府和上级团组织部署的以青少年工作为主体的各项任务。</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hint="eastAsia"/>
          <w:kern w:val="0"/>
          <w:sz w:val="32"/>
          <w:szCs w:val="32"/>
        </w:rPr>
        <w:t>、团结动员广大青年干事创业。当好县委县政府的助手，组织带领广大团员青年在生</w:t>
      </w:r>
      <w:r>
        <w:rPr>
          <w:rFonts w:ascii="Times New Roman" w:eastAsia="方正仿宋_GBK" w:hAnsi="Times New Roman" w:cs="Times New Roman" w:hint="eastAsia"/>
          <w:kern w:val="0"/>
          <w:sz w:val="32"/>
          <w:szCs w:val="32"/>
        </w:rPr>
        <w:t>态涵养、创新创业、社会治理等领域发挥青年生力军作用，为全县经济社会发展服务。</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hint="eastAsia"/>
          <w:kern w:val="0"/>
          <w:sz w:val="32"/>
          <w:szCs w:val="32"/>
        </w:rPr>
        <w:t>、突出不断巩固和扩大党执政的青年群众基础基本职责。以青少年为主要工作对象，以学校、社区、新兴领域和网络为主</w:t>
      </w:r>
      <w:r>
        <w:rPr>
          <w:rFonts w:ascii="Times New Roman" w:eastAsia="方正仿宋_GBK" w:hAnsi="Times New Roman" w:cs="Times New Roman" w:hint="eastAsia"/>
          <w:kern w:val="0"/>
          <w:sz w:val="32"/>
          <w:szCs w:val="32"/>
        </w:rPr>
        <w:lastRenderedPageBreak/>
        <w:t>阵地，团结凝聚青少年和代表维护青少年权益，帮助青少年通过合法渠道、正常途径，合理伸张利益诉求，促进社会公平正义。</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hint="eastAsia"/>
          <w:kern w:val="0"/>
          <w:sz w:val="32"/>
          <w:szCs w:val="32"/>
        </w:rPr>
        <w:t>、拓展共青团的组织覆盖和工作覆盖。坚持党建带团建，适应人口流动、新兴群体发展等新情况，加强对新兴青年群体、网络领域的组织覆盖。积极探索开展网上共青团工作，重点加强网络舆论引导，创新共青团活动开展和工作评价机制，</w:t>
      </w:r>
      <w:r>
        <w:rPr>
          <w:rFonts w:ascii="Times New Roman" w:eastAsia="方正仿宋_GBK" w:hAnsi="Times New Roman" w:cs="Times New Roman" w:hint="eastAsia"/>
          <w:kern w:val="0"/>
          <w:sz w:val="32"/>
          <w:szCs w:val="32"/>
        </w:rPr>
        <w:t>实现全县青少年工作手段现代化。</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hint="eastAsia"/>
          <w:kern w:val="0"/>
          <w:sz w:val="32"/>
          <w:szCs w:val="32"/>
        </w:rPr>
        <w:t>、积极参与社会治理。发挥维护社会和谐稳定的作用，组织动员广大青少年主动参与社会治安综合治理、矛盾纠纷化解等。切实发挥社会管理服务职能，按照法定程序承担好适宜由团县委承担的社会管理服务职能。积极发挥共青团在政府和社会事务管理中的民主参与、民主监督作用。</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hint="eastAsia"/>
          <w:kern w:val="0"/>
          <w:sz w:val="32"/>
          <w:szCs w:val="32"/>
        </w:rPr>
        <w:t>、研究指导共青团自身改革和建设。加强政策理论研究，开展全县青少年思想动态和青年工作状况调查，研究青年运动、青少年工作理论和思想教育、青少年事业发展，为县委、县政府决策提出建议。负责全县团的建设，协助党组织选拔、管理和培训团干</w:t>
      </w:r>
      <w:r>
        <w:rPr>
          <w:rFonts w:ascii="Times New Roman" w:eastAsia="方正仿宋_GBK" w:hAnsi="Times New Roman" w:cs="Times New Roman" w:hint="eastAsia"/>
          <w:kern w:val="0"/>
          <w:sz w:val="32"/>
          <w:szCs w:val="32"/>
        </w:rPr>
        <w:t>部，指导全县各级各类团校的工作。</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9</w:t>
      </w:r>
      <w:r>
        <w:rPr>
          <w:rFonts w:ascii="Times New Roman" w:eastAsia="方正仿宋_GBK" w:hAnsi="Times New Roman" w:cs="Times New Roman" w:hint="eastAsia"/>
          <w:kern w:val="0"/>
          <w:sz w:val="32"/>
          <w:szCs w:val="32"/>
        </w:rPr>
        <w:t>、开展青年统战工作，建立广泛的青年爱国统一战线。做好青年统战对象的团结、教育工作，维护、促进祖国统一和民族团结；会同有关部门做好各地区青少年交流与合作等工作。</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w:t>
      </w:r>
      <w:r>
        <w:rPr>
          <w:rFonts w:ascii="Times New Roman" w:eastAsia="方正仿宋_GBK" w:hAnsi="Times New Roman" w:cs="Times New Roman" w:hint="eastAsia"/>
          <w:kern w:val="0"/>
          <w:sz w:val="32"/>
          <w:szCs w:val="32"/>
        </w:rPr>
        <w:t>、承担县委交办的其他工作。</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Style w:val="a4"/>
          <w:rFonts w:ascii="方正楷体_GBK" w:eastAsia="方正楷体_GBK" w:hint="eastAsia"/>
          <w:b w:val="0"/>
          <w:sz w:val="32"/>
          <w:szCs w:val="32"/>
        </w:rPr>
        <w:t>（二）机构设置。</w:t>
      </w:r>
    </w:p>
    <w:p w:rsidR="006F198F" w:rsidRDefault="00F40A61">
      <w:pPr>
        <w:widowControl/>
        <w:snapToGrid w:val="0"/>
        <w:spacing w:line="575" w:lineRule="exact"/>
        <w:ind w:firstLineChars="200" w:firstLine="640"/>
        <w:outlineLvl w:val="0"/>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lastRenderedPageBreak/>
        <w:t>1</w:t>
      </w:r>
      <w:r>
        <w:rPr>
          <w:rFonts w:ascii="Times New Roman" w:eastAsia="方正仿宋_GBK" w:hAnsi="Times New Roman" w:cs="Times New Roman" w:hint="eastAsia"/>
          <w:kern w:val="0"/>
          <w:sz w:val="32"/>
          <w:szCs w:val="32"/>
        </w:rPr>
        <w:t>、综合部</w:t>
      </w:r>
    </w:p>
    <w:p w:rsidR="006F198F" w:rsidRDefault="00F40A61">
      <w:pPr>
        <w:widowControl/>
        <w:snapToGrid w:val="0"/>
        <w:spacing w:line="575" w:lineRule="exact"/>
        <w:ind w:firstLineChars="200" w:firstLine="640"/>
        <w:outlineLvl w:val="0"/>
        <w:rPr>
          <w:rFonts w:ascii="Times New Roman" w:eastAsia="方正楷体_GBK" w:hAnsi="Times New Roman" w:cs="Times New Roman"/>
          <w:kern w:val="0"/>
          <w:sz w:val="32"/>
          <w:szCs w:val="32"/>
        </w:rPr>
      </w:pPr>
      <w:r>
        <w:rPr>
          <w:rFonts w:ascii="Times New Roman" w:eastAsia="方正仿宋_GBK" w:hAnsi="Times New Roman" w:cs="Times New Roman" w:hint="eastAsia"/>
          <w:kern w:val="0"/>
          <w:sz w:val="32"/>
          <w:szCs w:val="32"/>
        </w:rPr>
        <w:t>负责文电、文秘、会务、机要、档案、信息、印鉴管理、行政后勤等机关日常运转工作。负责信访接待工作。加强政策理论研究，负责牵头组织重大课题调研，提出政策性建议。负责分析研究全县青年思想动态，及时反映有关稳定的重大事件和问题。负责机构编制、干部考核、人事管理、劳动工资、党建、精神文明等工作。负责与其他部门的联系。</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负责青年科技创新工作，团结动员青年干事创业。协调有关部门单位、社会资源支持青年创业就业，参与促进青年创业就业政策的研究制定。联系服务与创业青年相关的社会组织。研究有关青少年发展问题。承接政府委托的有关青</w:t>
      </w:r>
      <w:r>
        <w:rPr>
          <w:rFonts w:ascii="Times New Roman" w:eastAsia="方正仿宋_GBK" w:hAnsi="Times New Roman" w:cs="Times New Roman" w:hint="eastAsia"/>
          <w:kern w:val="0"/>
          <w:sz w:val="32"/>
          <w:szCs w:val="32"/>
        </w:rPr>
        <w:t>少年创新创业的具体事务。</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、青少年工作部</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负责推进全县共青团组织建设。研究制定全县共青团组织、干部和团员队伍建设的有关政策、措施。负责全县先进团员青年、先进集体的评选、表彰和宣传工作。指导全县基层团组织建设、团干部队伍建设和团员队伍建设。加强对新兴青年群体、网络领域的组织覆盖。协助党组织管理团干部。研究指导全县青年统战工作。负责联系服务青年非公经济和社会组织，加强对新兴领域青年的联系服务。</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负责青少年思想政治引领工作。负责加强对全县广大青少年的政治引领和思想引导，在青少年中宣传党的路线、方针、政策，</w:t>
      </w:r>
      <w:r>
        <w:rPr>
          <w:rFonts w:ascii="Times New Roman" w:eastAsia="方正仿宋_GBK" w:hAnsi="Times New Roman" w:cs="Times New Roman" w:hint="eastAsia"/>
          <w:kern w:val="0"/>
          <w:sz w:val="32"/>
          <w:szCs w:val="32"/>
        </w:rPr>
        <w:lastRenderedPageBreak/>
        <w:t>引导青少年树立中国特色社会主义理想信念。负责全县共青团工作和有关青少年问题的理论研究和工作调查。负责全县共青团系统的新闻宣传工作，抓好全县团的宣传队伍建设，指导、组织青少年文化活动阵地的建设和团组织的文化活动。</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负责指导中、小学校共青团及少先队工作。联合县教育行政部门加强中、小学校共青团及少先队基层组织建设、辅导员队伍教育管理、开展主题教育及实践活动等。加强未成年人的思想道德建设，协助做好中小学青年</w:t>
      </w:r>
      <w:r>
        <w:rPr>
          <w:rFonts w:ascii="Times New Roman" w:eastAsia="方正仿宋_GBK" w:hAnsi="Times New Roman" w:cs="Times New Roman" w:hint="eastAsia"/>
          <w:kern w:val="0"/>
          <w:sz w:val="32"/>
          <w:szCs w:val="32"/>
        </w:rPr>
        <w:t>师生的政治引领和思想引导工作。</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负责宣传国家保护青少年的法律法规。协助团结动员青少年参与社会治安综合治理、矛盾纠纷化解等。负责承担政府委托的青少年教育、预防青少年违法犯罪及未成年人保护工作。指导维护青少年权益工作。调查和分析青少年共性需求和普遍诉求，关爱帮扶困难青少年、特殊青少年等群体。</w:t>
      </w:r>
    </w:p>
    <w:p w:rsidR="006F198F" w:rsidRDefault="00F40A61">
      <w:pPr>
        <w:widowControl/>
        <w:snapToGrid w:val="0"/>
        <w:spacing w:line="575"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负责培育和打造共青团服务品牌。指导成立青年志愿服务组织和开展志愿服务，参与全县志愿者、志愿服务队伍的管理、培训和表彰等。承接政府购买的有关青少年的志愿服务项目和政府委托的全县性大型活动的志愿服务工作。负责按照法定程序承接适</w:t>
      </w:r>
      <w:r>
        <w:rPr>
          <w:rFonts w:ascii="Times New Roman" w:eastAsia="方正仿宋_GBK" w:hAnsi="Times New Roman" w:cs="Times New Roman" w:hint="eastAsia"/>
          <w:kern w:val="0"/>
          <w:sz w:val="32"/>
          <w:szCs w:val="32"/>
        </w:rPr>
        <w:t>宜团县委承担的社会管理服务职能，承担与青少年有关的社会事务管理服务。</w:t>
      </w:r>
    </w:p>
    <w:p w:rsidR="006F198F" w:rsidRDefault="00F40A61">
      <w:pPr>
        <w:snapToGrid w:val="0"/>
        <w:spacing w:line="600" w:lineRule="exact"/>
        <w:ind w:firstLineChars="200" w:firstLine="640"/>
        <w:outlineLvl w:val="0"/>
        <w:rPr>
          <w:rFonts w:ascii="Times New Roman" w:eastAsia="方正仿宋_GBK" w:hAnsi="Times New Roman" w:cs="Times New Roman"/>
          <w:kern w:val="0"/>
          <w:sz w:val="32"/>
          <w:szCs w:val="32"/>
        </w:rPr>
      </w:pPr>
      <w:r>
        <w:rPr>
          <w:rStyle w:val="a4"/>
          <w:rFonts w:ascii="方正楷体_GBK" w:eastAsia="方正楷体_GBK" w:hint="eastAsia"/>
          <w:b w:val="0"/>
          <w:sz w:val="32"/>
          <w:szCs w:val="32"/>
        </w:rPr>
        <w:t> </w:t>
      </w:r>
      <w:r>
        <w:rPr>
          <w:rStyle w:val="a4"/>
          <w:rFonts w:ascii="方正楷体_GBK" w:eastAsia="方正楷体_GBK" w:hint="eastAsia"/>
          <w:b w:val="0"/>
          <w:sz w:val="32"/>
          <w:szCs w:val="32"/>
        </w:rPr>
        <w:t xml:space="preserve"> </w:t>
      </w:r>
      <w:r>
        <w:rPr>
          <w:rStyle w:val="a4"/>
          <w:rFonts w:ascii="方正楷体_GBK" w:eastAsia="方正楷体_GBK" w:hint="eastAsia"/>
          <w:b w:val="0"/>
          <w:sz w:val="32"/>
          <w:szCs w:val="32"/>
        </w:rPr>
        <w:t>（三）单位构成。</w:t>
      </w:r>
      <w:r>
        <w:rPr>
          <w:rFonts w:ascii="Times New Roman" w:eastAsia="方正仿宋_GBK" w:hAnsi="Times New Roman" w:cs="Times New Roman" w:hint="eastAsia"/>
          <w:kern w:val="0"/>
          <w:sz w:val="32"/>
          <w:szCs w:val="32"/>
        </w:rPr>
        <w:t>从预算单位构成看，本部门</w:t>
      </w:r>
      <w:r>
        <w:rPr>
          <w:rFonts w:ascii="Times New Roman" w:eastAsia="方正仿宋_GBK" w:hAnsi="Times New Roman" w:cs="Times New Roman"/>
          <w:kern w:val="0"/>
          <w:sz w:val="32"/>
          <w:szCs w:val="32"/>
        </w:rPr>
        <w:t>2018</w:t>
      </w:r>
      <w:r>
        <w:rPr>
          <w:rFonts w:ascii="Times New Roman" w:eastAsia="方正仿宋_GBK" w:hAnsi="Times New Roman" w:cs="Times New Roman" w:hint="eastAsia"/>
          <w:kern w:val="0"/>
          <w:sz w:val="32"/>
          <w:szCs w:val="32"/>
        </w:rPr>
        <w:t>年度不存在决算编制的二级预算单位。</w:t>
      </w:r>
    </w:p>
    <w:p w:rsidR="006F198F" w:rsidRDefault="00F40A61">
      <w:pPr>
        <w:snapToGrid w:val="0"/>
        <w:spacing w:line="600" w:lineRule="exact"/>
        <w:ind w:firstLineChars="200" w:firstLine="640"/>
        <w:outlineLvl w:val="0"/>
        <w:rPr>
          <w:rFonts w:ascii="Times New Roman" w:eastAsia="方正仿宋_GBK" w:hAnsi="Times New Roman" w:cs="Times New Roman"/>
          <w:kern w:val="0"/>
          <w:sz w:val="32"/>
          <w:szCs w:val="32"/>
        </w:rPr>
      </w:pPr>
      <w:r>
        <w:rPr>
          <w:rStyle w:val="a4"/>
          <w:rFonts w:ascii="方正黑体_GBK" w:eastAsia="方正黑体_GBK"/>
          <w:b w:val="0"/>
          <w:sz w:val="32"/>
          <w:szCs w:val="32"/>
        </w:rPr>
        <w:t> </w:t>
      </w:r>
      <w:r>
        <w:rPr>
          <w:rStyle w:val="a4"/>
          <w:rFonts w:ascii="方正黑体_GBK" w:eastAsia="方正黑体_GBK"/>
          <w:b w:val="0"/>
          <w:sz w:val="32"/>
          <w:szCs w:val="32"/>
        </w:rPr>
        <w:t xml:space="preserve"> </w:t>
      </w:r>
      <w:r>
        <w:rPr>
          <w:rStyle w:val="a4"/>
          <w:rFonts w:ascii="方正楷体_GBK" w:eastAsia="方正楷体_GBK" w:hint="eastAsia"/>
          <w:b w:val="0"/>
          <w:sz w:val="32"/>
          <w:szCs w:val="32"/>
        </w:rPr>
        <w:t>（四）机构改革情况。</w:t>
      </w:r>
      <w:r>
        <w:rPr>
          <w:rFonts w:ascii="Times New Roman" w:eastAsia="方正仿宋_GBK" w:hAnsi="Times New Roman" w:cs="Times New Roman" w:hint="eastAsia"/>
          <w:kern w:val="0"/>
          <w:sz w:val="32"/>
          <w:szCs w:val="32"/>
        </w:rPr>
        <w:t>按照重庆市机构改革方案要求，本</w:t>
      </w:r>
      <w:r>
        <w:rPr>
          <w:rFonts w:ascii="Times New Roman" w:eastAsia="方正仿宋_GBK" w:hAnsi="Times New Roman" w:cs="Times New Roman" w:hint="eastAsia"/>
          <w:kern w:val="0"/>
          <w:sz w:val="32"/>
          <w:szCs w:val="32"/>
        </w:rPr>
        <w:lastRenderedPageBreak/>
        <w:t>部门未涉及机构改革。</w:t>
      </w:r>
    </w:p>
    <w:p w:rsidR="006F198F" w:rsidRDefault="00F40A61">
      <w:pPr>
        <w:pStyle w:val="a3"/>
        <w:shd w:val="clear" w:color="auto" w:fill="FFFFFF"/>
        <w:spacing w:before="0" w:beforeAutospacing="0" w:after="0" w:afterAutospacing="0"/>
        <w:jc w:val="both"/>
        <w:rPr>
          <w:rFonts w:ascii="方正黑体_GBK" w:eastAsia="方正黑体_GBK"/>
          <w:b/>
          <w:sz w:val="32"/>
          <w:szCs w:val="32"/>
        </w:rPr>
      </w:pPr>
      <w:r>
        <w:rPr>
          <w:rFonts w:ascii="方正黑体_GBK" w:eastAsia="方正黑体_GBK" w:hint="eastAsia"/>
          <w:sz w:val="32"/>
          <w:szCs w:val="32"/>
        </w:rPr>
        <w:t> </w:t>
      </w:r>
      <w:r>
        <w:rPr>
          <w:rFonts w:ascii="方正黑体_GBK" w:eastAsia="方正黑体_GBK" w:hint="eastAsia"/>
          <w:sz w:val="32"/>
          <w:szCs w:val="32"/>
        </w:rPr>
        <w:t xml:space="preserve"> </w:t>
      </w:r>
      <w:r>
        <w:rPr>
          <w:rStyle w:val="a4"/>
          <w:rFonts w:ascii="方正黑体_GBK" w:eastAsia="方正黑体_GBK" w:hint="eastAsia"/>
          <w:b w:val="0"/>
          <w:sz w:val="32"/>
          <w:szCs w:val="32"/>
        </w:rPr>
        <w:t>二、部门决算情况说明</w:t>
      </w:r>
    </w:p>
    <w:p w:rsidR="006F198F" w:rsidRDefault="00F40A61">
      <w:pPr>
        <w:pStyle w:val="a3"/>
        <w:shd w:val="clear" w:color="auto" w:fill="FFFFFF"/>
        <w:spacing w:before="0" w:beforeAutospacing="0" w:after="0" w:afterAutospacing="0"/>
        <w:jc w:val="both"/>
        <w:rPr>
          <w:rFonts w:ascii="方正楷体_GBK" w:eastAsia="方正楷体_GBK"/>
          <w:b/>
          <w:sz w:val="32"/>
          <w:szCs w:val="32"/>
        </w:rPr>
      </w:pPr>
      <w:r>
        <w:rPr>
          <w:rStyle w:val="a4"/>
          <w:sz w:val="32"/>
          <w:szCs w:val="32"/>
        </w:rPr>
        <w:t xml:space="preserve">  </w:t>
      </w:r>
      <w:r>
        <w:rPr>
          <w:rStyle w:val="a4"/>
          <w:rFonts w:ascii="方正楷体_GBK" w:eastAsia="方正楷体_GBK" w:hint="eastAsia"/>
          <w:b w:val="0"/>
          <w:sz w:val="32"/>
          <w:szCs w:val="32"/>
        </w:rPr>
        <w:t>（一）收入支出决算总体情况说明</w:t>
      </w:r>
    </w:p>
    <w:p w:rsidR="006F198F" w:rsidRDefault="00F40A61">
      <w:pPr>
        <w:pStyle w:val="a3"/>
        <w:shd w:val="clear" w:color="auto" w:fill="FFFFFF"/>
        <w:spacing w:before="0" w:beforeAutospacing="0" w:after="0" w:afterAutospacing="0"/>
        <w:ind w:firstLineChars="200" w:firstLine="643"/>
        <w:jc w:val="both"/>
        <w:rPr>
          <w:rFonts w:ascii="方正楷体_GBK" w:eastAsia="方正楷体_GBK"/>
          <w:b/>
          <w:sz w:val="32"/>
          <w:szCs w:val="32"/>
        </w:rPr>
      </w:pPr>
      <w:r>
        <w:rPr>
          <w:rStyle w:val="a4"/>
          <w:rFonts w:ascii="Times New Roman" w:eastAsia="方正仿宋_GBK" w:hAnsi="Times New Roman" w:cs="Times New Roman"/>
          <w:sz w:val="32"/>
          <w:szCs w:val="32"/>
        </w:rPr>
        <w:t xml:space="preserve"> 1.</w:t>
      </w:r>
      <w:r>
        <w:rPr>
          <w:rStyle w:val="a4"/>
          <w:rFonts w:ascii="Times New Roman" w:eastAsia="方正仿宋_GBK" w:hAnsi="Times New Roman" w:cs="Times New Roman"/>
          <w:sz w:val="32"/>
          <w:szCs w:val="32"/>
        </w:rPr>
        <w:t>总体情况。</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年度收入总计</w:t>
      </w:r>
      <w:r>
        <w:rPr>
          <w:rFonts w:ascii="Times New Roman" w:eastAsia="方正仿宋_GBK" w:hAnsi="Times New Roman" w:cs="Times New Roman" w:hint="eastAsia"/>
          <w:sz w:val="32"/>
          <w:szCs w:val="32"/>
        </w:rPr>
        <w:t>661.41</w:t>
      </w:r>
      <w:r>
        <w:rPr>
          <w:rFonts w:ascii="Times New Roman" w:eastAsia="方正仿宋_GBK" w:hAnsi="Times New Roman" w:cs="Times New Roman"/>
          <w:sz w:val="32"/>
          <w:szCs w:val="32"/>
        </w:rPr>
        <w:t>万元，支出总计</w:t>
      </w:r>
      <w:r>
        <w:rPr>
          <w:rFonts w:ascii="Times New Roman" w:eastAsia="方正仿宋_GBK" w:hAnsi="Times New Roman" w:cs="Times New Roman" w:hint="eastAsia"/>
          <w:sz w:val="32"/>
          <w:szCs w:val="32"/>
        </w:rPr>
        <w:t>661.41</w:t>
      </w:r>
      <w:r>
        <w:rPr>
          <w:rFonts w:ascii="Times New Roman" w:eastAsia="方正仿宋_GBK" w:hAnsi="Times New Roman" w:cs="Times New Roman"/>
          <w:sz w:val="32"/>
          <w:szCs w:val="32"/>
        </w:rPr>
        <w:t>万元。收支较上年决算数</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39.36</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下降</w:t>
      </w:r>
      <w:r>
        <w:rPr>
          <w:rFonts w:ascii="Times New Roman" w:eastAsia="方正仿宋_GBK" w:hAnsi="Times New Roman" w:cs="Times New Roman" w:hint="eastAsia"/>
          <w:color w:val="000000" w:themeColor="text1"/>
          <w:sz w:val="32"/>
          <w:szCs w:val="32"/>
        </w:rPr>
        <w:t>5.62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，主要原因是大学生志愿服务西部计划志愿者人数</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，相应的工资、社保等费用</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，导致收入</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w:t>
      </w:r>
    </w:p>
    <w:p w:rsidR="006F198F" w:rsidRDefault="00F40A61">
      <w:pPr>
        <w:pStyle w:val="a3"/>
        <w:shd w:val="clear" w:color="auto" w:fill="FFFFFF"/>
        <w:spacing w:before="0" w:beforeAutospacing="0" w:after="0" w:afterAutospacing="0"/>
        <w:ind w:firstLineChars="200" w:firstLine="643"/>
        <w:jc w:val="both"/>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2.</w:t>
      </w:r>
      <w:r>
        <w:rPr>
          <w:rStyle w:val="a4"/>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年度收入合计</w:t>
      </w:r>
      <w:r>
        <w:rPr>
          <w:rFonts w:ascii="Times New Roman" w:eastAsia="方正仿宋_GBK" w:hAnsi="Times New Roman" w:cs="Times New Roman" w:hint="eastAsia"/>
          <w:sz w:val="32"/>
          <w:szCs w:val="32"/>
        </w:rPr>
        <w:t>607.13</w:t>
      </w:r>
      <w:r>
        <w:rPr>
          <w:rFonts w:ascii="Times New Roman" w:eastAsia="方正仿宋_GBK" w:hAnsi="Times New Roman" w:cs="Times New Roman"/>
          <w:sz w:val="32"/>
          <w:szCs w:val="32"/>
        </w:rPr>
        <w:t>万元，较上年决算数</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24.59</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下降</w:t>
      </w:r>
      <w:r>
        <w:rPr>
          <w:rFonts w:ascii="Times New Roman" w:eastAsia="方正仿宋_GBK" w:hAnsi="Times New Roman" w:cs="Times New Roman" w:hint="eastAsia"/>
          <w:sz w:val="32"/>
          <w:szCs w:val="32"/>
        </w:rPr>
        <w:t>3.90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，主要原因是大学生志愿服务西部计划志愿者人数</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，相应的工资、社保等费用</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，导致收入</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。其中：财政拨款收入</w:t>
      </w:r>
      <w:r>
        <w:rPr>
          <w:rFonts w:ascii="Times New Roman" w:eastAsia="方正仿宋_GBK" w:hAnsi="Times New Roman" w:cs="Times New Roman" w:hint="eastAsia"/>
          <w:sz w:val="32"/>
          <w:szCs w:val="32"/>
        </w:rPr>
        <w:t>427.65</w:t>
      </w:r>
      <w:r>
        <w:rPr>
          <w:rFonts w:ascii="Times New Roman" w:eastAsia="方正仿宋_GBK" w:hAnsi="Times New Roman" w:cs="Times New Roman"/>
          <w:sz w:val="32"/>
          <w:szCs w:val="32"/>
        </w:rPr>
        <w:t>万元，占</w:t>
      </w:r>
      <w:r>
        <w:rPr>
          <w:rFonts w:ascii="Times New Roman" w:eastAsia="方正仿宋_GBK" w:hAnsi="Times New Roman" w:cs="Times New Roman" w:hint="eastAsia"/>
          <w:sz w:val="32"/>
          <w:szCs w:val="32"/>
        </w:rPr>
        <w:t>70.44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hint="eastAsia"/>
          <w:sz w:val="32"/>
          <w:szCs w:val="32"/>
        </w:rPr>
        <w:t>179.48</w:t>
      </w:r>
      <w:r>
        <w:rPr>
          <w:rFonts w:ascii="Times New Roman" w:eastAsia="方正仿宋_GBK" w:hAnsi="Times New Roman" w:cs="Times New Roman"/>
          <w:sz w:val="32"/>
          <w:szCs w:val="32"/>
        </w:rPr>
        <w:t>万元，占</w:t>
      </w:r>
      <w:r>
        <w:rPr>
          <w:rFonts w:ascii="Times New Roman" w:eastAsia="方正仿宋_GBK" w:hAnsi="Times New Roman" w:cs="Times New Roman" w:hint="eastAsia"/>
          <w:sz w:val="32"/>
          <w:szCs w:val="32"/>
        </w:rPr>
        <w:t>29.56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。此外，年初结转和结余</w:t>
      </w:r>
      <w:r>
        <w:rPr>
          <w:rFonts w:ascii="Times New Roman" w:eastAsia="方正仿宋_GBK" w:hAnsi="Times New Roman" w:cs="Times New Roman" w:hint="eastAsia"/>
          <w:sz w:val="32"/>
          <w:szCs w:val="32"/>
        </w:rPr>
        <w:t>54.29</w:t>
      </w:r>
      <w:r>
        <w:rPr>
          <w:rFonts w:ascii="Times New Roman" w:eastAsia="方正仿宋_GBK" w:hAnsi="Times New Roman" w:cs="Times New Roman"/>
          <w:sz w:val="32"/>
          <w:szCs w:val="32"/>
        </w:rPr>
        <w:t>万元。</w:t>
      </w:r>
    </w:p>
    <w:p w:rsidR="006F198F" w:rsidRDefault="00F40A61">
      <w:pPr>
        <w:pStyle w:val="a3"/>
        <w:shd w:val="clear" w:color="auto" w:fill="FFFFFF"/>
        <w:spacing w:before="0" w:beforeAutospacing="0" w:after="0" w:afterAutospacing="0"/>
        <w:ind w:firstLineChars="200" w:firstLine="643"/>
        <w:jc w:val="both"/>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支出情况。</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年度支出合计</w:t>
      </w:r>
      <w:r>
        <w:rPr>
          <w:rFonts w:ascii="Times New Roman" w:eastAsia="方正仿宋_GBK" w:hAnsi="Times New Roman" w:cs="Times New Roman" w:hint="eastAsia"/>
          <w:sz w:val="32"/>
          <w:szCs w:val="32"/>
        </w:rPr>
        <w:t>518.14</w:t>
      </w:r>
      <w:r>
        <w:rPr>
          <w:rFonts w:ascii="Times New Roman" w:eastAsia="方正仿宋_GBK" w:hAnsi="Times New Roman" w:cs="Times New Roman"/>
          <w:sz w:val="32"/>
          <w:szCs w:val="32"/>
        </w:rPr>
        <w:t>万元，较上年决算数</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131.35</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下降</w:t>
      </w:r>
      <w:r>
        <w:rPr>
          <w:rFonts w:ascii="Times New Roman" w:eastAsia="方正仿宋_GBK" w:hAnsi="Times New Roman" w:cs="Times New Roman" w:hint="eastAsia"/>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，主要原因是志愿者开销部分</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。其中：基本支出</w:t>
      </w:r>
      <w:r>
        <w:rPr>
          <w:rFonts w:ascii="Times New Roman" w:eastAsia="方正仿宋_GBK" w:hAnsi="Times New Roman" w:cs="Times New Roman" w:hint="eastAsia"/>
          <w:sz w:val="32"/>
          <w:szCs w:val="32"/>
        </w:rPr>
        <w:t>204.64</w:t>
      </w:r>
      <w:r>
        <w:rPr>
          <w:rFonts w:ascii="Times New Roman" w:eastAsia="方正仿宋_GBK" w:hAnsi="Times New Roman" w:cs="Times New Roman"/>
          <w:sz w:val="32"/>
          <w:szCs w:val="32"/>
        </w:rPr>
        <w:t>万元，占</w:t>
      </w:r>
      <w:r>
        <w:rPr>
          <w:rFonts w:ascii="Times New Roman" w:eastAsia="方正仿宋_GBK" w:hAnsi="Times New Roman" w:cs="Times New Roman" w:hint="eastAsia"/>
          <w:sz w:val="32"/>
          <w:szCs w:val="32"/>
        </w:rPr>
        <w:t>39.50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313.50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，占</w:t>
      </w:r>
      <w:r>
        <w:rPr>
          <w:rFonts w:ascii="Times New Roman" w:eastAsia="方正仿宋_GBK" w:hAnsi="Times New Roman" w:cs="Times New Roman" w:hint="eastAsia"/>
          <w:sz w:val="32"/>
          <w:szCs w:val="32"/>
        </w:rPr>
        <w:t>60.50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6F198F" w:rsidRDefault="00F40A61">
      <w:pPr>
        <w:pStyle w:val="a3"/>
        <w:shd w:val="clear" w:color="auto" w:fill="FFFFFF"/>
        <w:spacing w:before="0" w:beforeAutospacing="0" w:after="0" w:afterAutospacing="0"/>
        <w:ind w:firstLineChars="200" w:firstLine="643"/>
        <w:jc w:val="both"/>
        <w:rPr>
          <w:rFonts w:ascii="Times New Roman" w:eastAsia="方正仿宋_GBK" w:hAnsi="Times New Roman" w:cs="Times New Roman"/>
          <w:color w:val="000000" w:themeColor="text1"/>
          <w:sz w:val="32"/>
          <w:szCs w:val="32"/>
        </w:rPr>
      </w:pPr>
      <w:r>
        <w:rPr>
          <w:rStyle w:val="a4"/>
          <w:rFonts w:ascii="Times New Roman" w:eastAsia="方正仿宋_GBK" w:hAnsi="Times New Roman" w:cs="Times New Roman"/>
          <w:color w:val="000000" w:themeColor="text1"/>
          <w:sz w:val="32"/>
          <w:szCs w:val="32"/>
        </w:rPr>
        <w:t>4.</w:t>
      </w:r>
      <w:r>
        <w:rPr>
          <w:rStyle w:val="a4"/>
          <w:rFonts w:ascii="Times New Roman" w:eastAsia="方正仿宋_GBK" w:hAnsi="Times New Roman" w:cs="Times New Roman"/>
          <w:color w:val="000000" w:themeColor="text1"/>
          <w:sz w:val="32"/>
          <w:szCs w:val="32"/>
        </w:rPr>
        <w:t>结转结余情况。</w:t>
      </w:r>
      <w:r>
        <w:rPr>
          <w:rFonts w:ascii="Times New Roman" w:eastAsia="方正仿宋_GBK" w:hAnsi="Times New Roman" w:cs="Times New Roman"/>
          <w:color w:val="000000" w:themeColor="text1"/>
          <w:sz w:val="32"/>
          <w:szCs w:val="32"/>
        </w:rPr>
        <w:t>2019</w:t>
      </w:r>
      <w:r>
        <w:rPr>
          <w:rFonts w:ascii="Times New Roman" w:eastAsia="方正仿宋_GBK" w:hAnsi="Times New Roman" w:cs="Times New Roman"/>
          <w:color w:val="000000" w:themeColor="text1"/>
          <w:sz w:val="32"/>
          <w:szCs w:val="32"/>
        </w:rPr>
        <w:t>年度年末结转和结余</w:t>
      </w:r>
      <w:r>
        <w:rPr>
          <w:rFonts w:ascii="Times New Roman" w:eastAsia="方正仿宋_GBK" w:hAnsi="Times New Roman" w:cs="Times New Roman" w:hint="eastAsia"/>
          <w:color w:val="000000" w:themeColor="text1"/>
          <w:sz w:val="32"/>
          <w:szCs w:val="32"/>
        </w:rPr>
        <w:t>143.28</w:t>
      </w:r>
      <w:r>
        <w:rPr>
          <w:rFonts w:ascii="Times New Roman" w:eastAsia="方正仿宋_GBK" w:hAnsi="Times New Roman" w:cs="Times New Roman"/>
          <w:color w:val="000000" w:themeColor="text1"/>
          <w:sz w:val="32"/>
          <w:szCs w:val="32"/>
        </w:rPr>
        <w:t>万元，较上年决算数</w:t>
      </w:r>
      <w:r>
        <w:rPr>
          <w:rFonts w:ascii="Times New Roman" w:eastAsia="方正仿宋_GBK" w:hAnsi="Times New Roman" w:cs="Times New Roman" w:hint="eastAsia"/>
          <w:color w:val="000000" w:themeColor="text1"/>
          <w:sz w:val="32"/>
          <w:szCs w:val="32"/>
        </w:rPr>
        <w:t>增加</w:t>
      </w:r>
      <w:r>
        <w:rPr>
          <w:rFonts w:ascii="Times New Roman" w:eastAsia="方正仿宋_GBK" w:hAnsi="Times New Roman" w:cs="Times New Roman" w:hint="eastAsia"/>
          <w:color w:val="000000" w:themeColor="text1"/>
          <w:sz w:val="32"/>
          <w:szCs w:val="32"/>
        </w:rPr>
        <w:t>88.99</w:t>
      </w:r>
      <w:r>
        <w:rPr>
          <w:rFonts w:ascii="Times New Roman" w:eastAsia="方正仿宋_GBK" w:hAnsi="Times New Roman" w:cs="Times New Roman"/>
          <w:color w:val="000000" w:themeColor="text1"/>
          <w:sz w:val="32"/>
          <w:szCs w:val="32"/>
        </w:rPr>
        <w:t>万元，</w:t>
      </w:r>
      <w:r>
        <w:rPr>
          <w:rFonts w:ascii="Times New Roman" w:eastAsia="方正仿宋_GBK" w:hAnsi="Times New Roman" w:cs="Times New Roman" w:hint="eastAsia"/>
          <w:color w:val="000000" w:themeColor="text1"/>
          <w:sz w:val="32"/>
          <w:szCs w:val="32"/>
        </w:rPr>
        <w:t>增加</w:t>
      </w:r>
      <w:r>
        <w:rPr>
          <w:rFonts w:ascii="Times New Roman" w:eastAsia="方正仿宋_GBK" w:hAnsi="Times New Roman" w:cs="Times New Roman" w:hint="eastAsia"/>
          <w:color w:val="000000" w:themeColor="text1"/>
          <w:sz w:val="32"/>
          <w:szCs w:val="32"/>
        </w:rPr>
        <w:t>164.02</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，主要原因是志愿者资金结余</w:t>
      </w:r>
      <w:r>
        <w:rPr>
          <w:rFonts w:ascii="Times New Roman" w:eastAsia="方正仿宋_GBK" w:hAnsi="Times New Roman" w:cs="Times New Roman" w:hint="eastAsia"/>
          <w:color w:val="000000" w:themeColor="text1"/>
          <w:sz w:val="32"/>
          <w:szCs w:val="32"/>
        </w:rPr>
        <w:t>增多</w:t>
      </w:r>
      <w:r>
        <w:rPr>
          <w:rFonts w:ascii="Times New Roman" w:eastAsia="方正仿宋_GBK" w:hAnsi="Times New Roman" w:cs="Times New Roman"/>
          <w:color w:val="000000" w:themeColor="text1"/>
          <w:sz w:val="32"/>
          <w:szCs w:val="32"/>
        </w:rPr>
        <w:t>。</w:t>
      </w:r>
    </w:p>
    <w:p w:rsidR="006F198F" w:rsidRDefault="00F40A61">
      <w:pPr>
        <w:pStyle w:val="a3"/>
        <w:shd w:val="clear" w:color="auto" w:fill="FFFFFF"/>
        <w:spacing w:before="0" w:beforeAutospacing="0" w:after="0" w:afterAutospacing="0"/>
        <w:ind w:firstLineChars="200" w:firstLine="640"/>
        <w:jc w:val="both"/>
        <w:rPr>
          <w:rFonts w:ascii="方正楷体_GBK" w:eastAsia="方正楷体_GBK" w:hAnsi="Times New Roman" w:cs="Times New Roman"/>
          <w:b/>
          <w:sz w:val="32"/>
          <w:szCs w:val="32"/>
        </w:rPr>
      </w:pPr>
      <w:r>
        <w:rPr>
          <w:rStyle w:val="a4"/>
          <w:rFonts w:ascii="方正楷体_GBK" w:eastAsia="方正楷体_GBK" w:hAnsi="Times New Roman" w:cs="Times New Roman" w:hint="eastAsia"/>
          <w:b w:val="0"/>
          <w:sz w:val="32"/>
          <w:szCs w:val="32"/>
        </w:rPr>
        <w:t>（二）财政拨款收入支出决算总体情况说明</w:t>
      </w:r>
    </w:p>
    <w:p w:rsidR="006F198F" w:rsidRPr="00E66D9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hint="eastAsia"/>
          <w:sz w:val="32"/>
          <w:szCs w:val="32"/>
        </w:rPr>
        <w:lastRenderedPageBreak/>
        <w:t>2020</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hint="eastAsia"/>
          <w:sz w:val="32"/>
          <w:szCs w:val="32"/>
        </w:rPr>
        <w:t>427.65</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年相比，财政拨款收、支总计各增加</w:t>
      </w:r>
      <w:r>
        <w:rPr>
          <w:rFonts w:ascii="Times New Roman" w:eastAsia="方正仿宋_GBK" w:hAnsi="Times New Roman" w:cs="Times New Roman" w:hint="eastAsia"/>
          <w:sz w:val="32"/>
          <w:szCs w:val="32"/>
        </w:rPr>
        <w:t>13.06</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3.15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sidRPr="00E66D9F">
        <w:rPr>
          <w:rFonts w:ascii="Times New Roman" w:eastAsia="方正仿宋_GBK" w:hAnsi="Times New Roman" w:cs="Times New Roman"/>
          <w:bCs/>
          <w:color w:val="000000" w:themeColor="text1"/>
          <w:sz w:val="32"/>
          <w:szCs w:val="32"/>
        </w:rPr>
        <w:t>主要原因是青少年活动中心非税收入比上年多</w:t>
      </w:r>
      <w:r w:rsidRPr="00E66D9F">
        <w:rPr>
          <w:rFonts w:ascii="Times New Roman" w:eastAsia="方正仿宋_GBK" w:hAnsi="Times New Roman" w:cs="Times New Roman"/>
          <w:bCs/>
          <w:color w:val="000000" w:themeColor="text1"/>
          <w:sz w:val="32"/>
          <w:szCs w:val="32"/>
        </w:rPr>
        <w:t>。</w:t>
      </w:r>
    </w:p>
    <w:p w:rsidR="006F198F" w:rsidRDefault="00F40A61">
      <w:pPr>
        <w:pStyle w:val="a3"/>
        <w:shd w:val="clear" w:color="auto" w:fill="FFFFFF"/>
        <w:spacing w:before="0" w:beforeAutospacing="0" w:after="0" w:afterAutospacing="0"/>
        <w:ind w:firstLineChars="200" w:firstLine="640"/>
        <w:jc w:val="both"/>
        <w:rPr>
          <w:rFonts w:ascii="方正楷体_GBK" w:eastAsia="方正楷体_GBK" w:hAnsi="Times New Roman" w:cs="Times New Roman"/>
          <w:b/>
          <w:sz w:val="32"/>
          <w:szCs w:val="32"/>
        </w:rPr>
      </w:pPr>
      <w:r>
        <w:rPr>
          <w:rStyle w:val="a4"/>
          <w:rFonts w:ascii="方正楷体_GBK" w:eastAsia="方正楷体_GBK" w:hAnsi="Times New Roman" w:cs="Times New Roman" w:hint="eastAsia"/>
          <w:b w:val="0"/>
          <w:sz w:val="32"/>
          <w:szCs w:val="32"/>
        </w:rPr>
        <w:t>（三）一般公共预算财政拨款支出决算情况说明</w:t>
      </w:r>
    </w:p>
    <w:p w:rsidR="006F198F" w:rsidRDefault="00F40A61">
      <w:pPr>
        <w:pStyle w:val="a3"/>
        <w:shd w:val="clear" w:color="auto" w:fill="FFFFFF"/>
        <w:spacing w:before="0" w:beforeAutospacing="0" w:after="0" w:afterAutospacing="0"/>
        <w:ind w:firstLineChars="200" w:firstLine="643"/>
        <w:jc w:val="both"/>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收入情况。</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hint="eastAsia"/>
          <w:sz w:val="32"/>
          <w:szCs w:val="32"/>
        </w:rPr>
        <w:t>397.65</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hint="eastAsia"/>
          <w:sz w:val="32"/>
          <w:szCs w:val="32"/>
        </w:rPr>
        <w:t>95.12</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31.44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。主要原因是基础经费增加。</w:t>
      </w:r>
      <w:r>
        <w:rPr>
          <w:rFonts w:ascii="Times New Roman" w:eastAsia="方正仿宋_GBK" w:hAnsi="Times New Roman" w:cs="Times New Roman"/>
          <w:sz w:val="32"/>
          <w:szCs w:val="32"/>
        </w:rPr>
        <w:t>较年初预算</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293.98</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283.57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b/>
          <w:bCs/>
          <w:color w:val="C0504D" w:themeColor="accent2"/>
          <w:sz w:val="32"/>
          <w:szCs w:val="32"/>
        </w:rPr>
        <w:t>主</w:t>
      </w:r>
      <w:r>
        <w:rPr>
          <w:rFonts w:ascii="Times New Roman" w:eastAsia="方正仿宋_GBK" w:hAnsi="Times New Roman" w:cs="Times New Roman"/>
          <w:sz w:val="32"/>
          <w:szCs w:val="32"/>
        </w:rPr>
        <w:t>要原因是年中追加安排志愿者经费和青少年活动中心公益活动彩票公益金。</w:t>
      </w:r>
      <w:r>
        <w:rPr>
          <w:rFonts w:ascii="Times New Roman" w:eastAsia="方正仿宋_GBK" w:hAnsi="Times New Roman" w:cs="Times New Roman"/>
          <w:sz w:val="32"/>
          <w:szCs w:val="32"/>
        </w:rPr>
        <w:t>此外，年初财政拨款结转和结余</w:t>
      </w:r>
      <w:r>
        <w:rPr>
          <w:rFonts w:ascii="Times New Roman" w:eastAsia="方正仿宋_GBK" w:hAnsi="Times New Roman" w:cs="Times New Roman" w:hint="eastAsia"/>
          <w:sz w:val="32"/>
          <w:szCs w:val="32"/>
        </w:rPr>
        <w:t>54.29</w:t>
      </w:r>
      <w:r>
        <w:rPr>
          <w:rFonts w:ascii="Times New Roman" w:eastAsia="方正仿宋_GBK" w:hAnsi="Times New Roman" w:cs="Times New Roman"/>
          <w:sz w:val="32"/>
          <w:szCs w:val="32"/>
        </w:rPr>
        <w:t>万元。</w:t>
      </w:r>
    </w:p>
    <w:p w:rsidR="006F198F" w:rsidRDefault="00F40A61">
      <w:pPr>
        <w:pStyle w:val="a3"/>
        <w:shd w:val="clear" w:color="auto" w:fill="FFFFFF"/>
        <w:spacing w:before="0" w:beforeAutospacing="0" w:after="0" w:afterAutospacing="0"/>
        <w:ind w:firstLineChars="200" w:firstLine="643"/>
        <w:jc w:val="both"/>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2.</w:t>
      </w:r>
      <w:r>
        <w:rPr>
          <w:rStyle w:val="a4"/>
          <w:rFonts w:ascii="Times New Roman" w:eastAsia="方正仿宋_GBK" w:hAnsi="Times New Roman" w:cs="Times New Roman"/>
          <w:sz w:val="32"/>
          <w:szCs w:val="32"/>
        </w:rPr>
        <w:t>支出情况。</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hint="eastAsia"/>
          <w:sz w:val="32"/>
          <w:szCs w:val="32"/>
        </w:rPr>
        <w:t>397.65</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hint="eastAsia"/>
          <w:sz w:val="32"/>
          <w:szCs w:val="32"/>
        </w:rPr>
        <w:t>26.06</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7.01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主要原因是志愿者社保经费纳入一般公告预算财政拨款支出。</w:t>
      </w:r>
      <w:r>
        <w:rPr>
          <w:rFonts w:ascii="Times New Roman" w:eastAsia="方正仿宋_GBK" w:hAnsi="Times New Roman" w:cs="Times New Roman"/>
          <w:sz w:val="32"/>
          <w:szCs w:val="32"/>
        </w:rPr>
        <w:t>较年初预算</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293.98</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283.57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w:t>
      </w:r>
      <w:r>
        <w:rPr>
          <w:rFonts w:ascii="Times New Roman" w:eastAsia="方正仿宋_GBK" w:hAnsi="Times New Roman" w:cs="Times New Roman"/>
          <w:sz w:val="32"/>
          <w:szCs w:val="32"/>
        </w:rPr>
        <w:t>要原因是年中追加安排志愿者经费和青少年活动中心公益活动彩票公益金。</w:t>
      </w:r>
    </w:p>
    <w:p w:rsidR="006F198F" w:rsidRDefault="00F40A61">
      <w:pPr>
        <w:pStyle w:val="a3"/>
        <w:shd w:val="clear" w:color="auto" w:fill="FFFFFF"/>
        <w:spacing w:before="0" w:beforeAutospacing="0" w:after="0" w:afterAutospacing="0"/>
        <w:ind w:firstLineChars="200" w:firstLine="643"/>
        <w:jc w:val="both"/>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结转结余情况。</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年度年末一般公共预算财政拨款结转和结余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w:t>
      </w:r>
      <w:r>
        <w:rPr>
          <w:rFonts w:ascii="Times New Roman" w:eastAsia="方正仿宋_GBK" w:hAnsi="Times New Roman" w:cs="Times New Roman" w:hint="eastAsia"/>
          <w:sz w:val="32"/>
          <w:szCs w:val="32"/>
        </w:rPr>
        <w:t>一致，</w:t>
      </w:r>
      <w:r>
        <w:rPr>
          <w:rFonts w:ascii="Times New Roman" w:eastAsia="方正仿宋_GBK" w:hAnsi="Times New Roman" w:cs="Times New Roman"/>
          <w:sz w:val="32"/>
          <w:szCs w:val="32"/>
        </w:rPr>
        <w:t>主要原因是制定计划，按时支出一般公共预算财政拨款。</w:t>
      </w:r>
    </w:p>
    <w:p w:rsidR="006F198F" w:rsidRDefault="00F40A61">
      <w:pPr>
        <w:pStyle w:val="a3"/>
        <w:shd w:val="clear" w:color="auto" w:fill="FFFFFF"/>
        <w:spacing w:before="0" w:beforeAutospacing="0" w:after="0" w:afterAutospacing="0"/>
        <w:ind w:firstLineChars="200" w:firstLine="643"/>
        <w:jc w:val="both"/>
        <w:rPr>
          <w:sz w:val="32"/>
          <w:szCs w:val="32"/>
        </w:rPr>
      </w:pPr>
      <w:r>
        <w:rPr>
          <w:rStyle w:val="a4"/>
          <w:rFonts w:ascii="Times New Roman" w:eastAsia="方正仿宋_GBK" w:hAnsi="Times New Roman" w:cs="Times New Roman"/>
          <w:sz w:val="32"/>
          <w:szCs w:val="32"/>
        </w:rPr>
        <w:t>4.</w:t>
      </w:r>
      <w:r>
        <w:rPr>
          <w:rStyle w:val="a4"/>
          <w:rFonts w:ascii="Times New Roman" w:eastAsia="方正仿宋_GBK" w:hAnsi="Times New Roman" w:cs="Times New Roman"/>
          <w:sz w:val="32"/>
          <w:szCs w:val="32"/>
        </w:rPr>
        <w:t>比较情况。</w:t>
      </w:r>
      <w:r>
        <w:rPr>
          <w:rFonts w:ascii="Times New Roman" w:eastAsia="方正仿宋_GBK" w:hAnsi="Times New Roman" w:cs="Times New Roman"/>
          <w:sz w:val="32"/>
          <w:szCs w:val="32"/>
        </w:rPr>
        <w:t>本部门</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年度一般公共预算财政拨款支出主要用于以下几个方面：</w:t>
      </w:r>
      <w:r>
        <w:rPr>
          <w:rFonts w:ascii="Times New Roman" w:eastAsia="方正仿宋_GBK" w:hAnsi="Times New Roman" w:cs="Times New Roman"/>
          <w:sz w:val="32"/>
          <w:szCs w:val="32"/>
        </w:rPr>
        <w:t xml:space="preserve"> </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）一般公共服务支出</w:t>
      </w:r>
      <w:r>
        <w:rPr>
          <w:rFonts w:ascii="Times New Roman" w:eastAsia="方正仿宋_GBK" w:hAnsi="Times New Roman" w:cs="Times New Roman" w:hint="eastAsia"/>
          <w:sz w:val="32"/>
          <w:szCs w:val="32"/>
        </w:rPr>
        <w:t>373.12</w:t>
      </w:r>
      <w:r>
        <w:rPr>
          <w:rFonts w:ascii="Times New Roman" w:eastAsia="方正仿宋_GBK" w:hAnsi="Times New Roman" w:cs="Times New Roman"/>
          <w:sz w:val="32"/>
          <w:szCs w:val="32"/>
        </w:rPr>
        <w:t>万元，占</w:t>
      </w:r>
      <w:r>
        <w:rPr>
          <w:rFonts w:ascii="Times New Roman" w:eastAsia="方正仿宋_GBK" w:hAnsi="Times New Roman" w:cs="Times New Roman" w:hint="eastAsia"/>
          <w:sz w:val="32"/>
          <w:szCs w:val="32"/>
        </w:rPr>
        <w:t>93.83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，较年初预算数增加</w:t>
      </w:r>
      <w:r>
        <w:rPr>
          <w:rFonts w:ascii="Times New Roman" w:eastAsia="方正仿宋_GBK" w:hAnsi="Times New Roman" w:cs="Times New Roman" w:hint="eastAsia"/>
          <w:sz w:val="32"/>
          <w:szCs w:val="32"/>
        </w:rPr>
        <w:t>81.26</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359.17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，主要原因是年中追加安排志愿者经费和青少年活动中心公益活动彩票公益金。</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hint="eastAsia"/>
          <w:sz w:val="32"/>
          <w:szCs w:val="32"/>
        </w:rPr>
        <w:t>11.78</w:t>
      </w:r>
      <w:r>
        <w:rPr>
          <w:rFonts w:ascii="Times New Roman" w:eastAsia="方正仿宋_GBK" w:hAnsi="Times New Roman" w:cs="Times New Roman"/>
          <w:sz w:val="32"/>
          <w:szCs w:val="32"/>
        </w:rPr>
        <w:t>万元，占</w:t>
      </w:r>
      <w:r>
        <w:rPr>
          <w:rFonts w:ascii="Times New Roman" w:eastAsia="方正仿宋_GBK" w:hAnsi="Times New Roman" w:cs="Times New Roman" w:hint="eastAsia"/>
          <w:sz w:val="32"/>
          <w:szCs w:val="32"/>
        </w:rPr>
        <w:t>2.96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与</w:t>
      </w:r>
      <w:r>
        <w:rPr>
          <w:rFonts w:ascii="Times New Roman" w:eastAsia="方正仿宋_GBK" w:hAnsi="Times New Roman" w:cs="Times New Roman"/>
          <w:sz w:val="32"/>
          <w:szCs w:val="32"/>
        </w:rPr>
        <w:t>年初预算数</w:t>
      </w:r>
      <w:r>
        <w:rPr>
          <w:rFonts w:ascii="Times New Roman" w:eastAsia="方正仿宋_GBK" w:hAnsi="Times New Roman" w:cs="Times New Roman" w:hint="eastAsia"/>
          <w:sz w:val="32"/>
          <w:szCs w:val="32"/>
        </w:rPr>
        <w:t>一致</w:t>
      </w:r>
      <w:r>
        <w:rPr>
          <w:rFonts w:ascii="Times New Roman" w:eastAsia="方正仿宋_GBK" w:hAnsi="Times New Roman" w:cs="Times New Roman"/>
          <w:sz w:val="32"/>
          <w:szCs w:val="32"/>
        </w:rPr>
        <w:t>。</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hint="eastAsia"/>
          <w:sz w:val="32"/>
          <w:szCs w:val="32"/>
        </w:rPr>
        <w:t>4.75</w:t>
      </w:r>
      <w:r>
        <w:rPr>
          <w:rFonts w:ascii="Times New Roman" w:eastAsia="方正仿宋_GBK" w:hAnsi="Times New Roman" w:cs="Times New Roman"/>
          <w:sz w:val="32"/>
          <w:szCs w:val="32"/>
        </w:rPr>
        <w:t>万元，占</w:t>
      </w:r>
      <w:r>
        <w:rPr>
          <w:rFonts w:ascii="Times New Roman" w:eastAsia="方正仿宋_GBK" w:hAnsi="Times New Roman" w:cs="Times New Roman" w:hint="eastAsia"/>
          <w:sz w:val="32"/>
          <w:szCs w:val="32"/>
        </w:rPr>
        <w:t>1.20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与</w:t>
      </w:r>
      <w:r>
        <w:rPr>
          <w:rFonts w:ascii="Times New Roman" w:eastAsia="方正仿宋_GBK" w:hAnsi="Times New Roman" w:cs="Times New Roman"/>
          <w:sz w:val="32"/>
          <w:szCs w:val="32"/>
        </w:rPr>
        <w:t>年初预算数</w:t>
      </w:r>
      <w:r>
        <w:rPr>
          <w:rFonts w:ascii="Times New Roman" w:eastAsia="方正仿宋_GBK" w:hAnsi="Times New Roman" w:cs="Times New Roman" w:hint="eastAsia"/>
          <w:sz w:val="32"/>
          <w:szCs w:val="32"/>
        </w:rPr>
        <w:t>一致</w:t>
      </w:r>
      <w:r>
        <w:rPr>
          <w:rFonts w:ascii="Times New Roman" w:eastAsia="方正仿宋_GBK" w:hAnsi="Times New Roman" w:cs="Times New Roman"/>
          <w:sz w:val="32"/>
          <w:szCs w:val="32"/>
        </w:rPr>
        <w:t>。</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）住房保障支出</w:t>
      </w:r>
      <w:r>
        <w:rPr>
          <w:rFonts w:ascii="Times New Roman" w:eastAsia="方正仿宋_GBK" w:hAnsi="Times New Roman" w:cs="Times New Roman" w:hint="eastAsia"/>
          <w:sz w:val="32"/>
          <w:szCs w:val="32"/>
        </w:rPr>
        <w:t>5.89</w:t>
      </w:r>
      <w:r>
        <w:rPr>
          <w:rFonts w:ascii="Times New Roman" w:eastAsia="方正仿宋_GBK" w:hAnsi="Times New Roman" w:cs="Times New Roman"/>
          <w:sz w:val="32"/>
          <w:szCs w:val="32"/>
        </w:rPr>
        <w:t>万元，占</w:t>
      </w:r>
      <w:r>
        <w:rPr>
          <w:rFonts w:ascii="Times New Roman" w:eastAsia="方正仿宋_GBK" w:hAnsi="Times New Roman" w:cs="Times New Roman" w:hint="eastAsia"/>
          <w:sz w:val="32"/>
          <w:szCs w:val="32"/>
        </w:rPr>
        <w:t>1.49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与</w:t>
      </w:r>
      <w:r>
        <w:rPr>
          <w:rFonts w:ascii="Times New Roman" w:eastAsia="方正仿宋_GBK" w:hAnsi="Times New Roman" w:cs="Times New Roman"/>
          <w:sz w:val="32"/>
          <w:szCs w:val="32"/>
        </w:rPr>
        <w:t>年初预算数</w:t>
      </w:r>
      <w:r>
        <w:rPr>
          <w:rFonts w:ascii="Times New Roman" w:eastAsia="方正仿宋_GBK" w:hAnsi="Times New Roman" w:cs="Times New Roman" w:hint="eastAsia"/>
          <w:sz w:val="32"/>
          <w:szCs w:val="32"/>
        </w:rPr>
        <w:t>一致</w:t>
      </w:r>
      <w:r>
        <w:rPr>
          <w:rFonts w:ascii="Times New Roman" w:eastAsia="方正仿宋_GBK" w:hAnsi="Times New Roman" w:cs="Times New Roman"/>
          <w:sz w:val="32"/>
          <w:szCs w:val="32"/>
        </w:rPr>
        <w:t>。</w:t>
      </w:r>
    </w:p>
    <w:p w:rsidR="006F198F" w:rsidRDefault="00F40A61">
      <w:pPr>
        <w:pStyle w:val="a3"/>
        <w:shd w:val="clear" w:color="auto" w:fill="FFFFFF"/>
        <w:spacing w:before="0" w:beforeAutospacing="0" w:after="0" w:afterAutospacing="0"/>
        <w:ind w:firstLineChars="200" w:firstLine="640"/>
        <w:jc w:val="both"/>
        <w:rPr>
          <w:rFonts w:ascii="方正楷体_GBK" w:eastAsia="方正楷体_GBK" w:hAnsi="Times New Roman" w:cs="Times New Roman"/>
          <w:b/>
          <w:sz w:val="32"/>
          <w:szCs w:val="32"/>
        </w:rPr>
      </w:pPr>
      <w:r>
        <w:rPr>
          <w:rStyle w:val="a4"/>
          <w:rFonts w:ascii="方正楷体_GBK" w:eastAsia="方正楷体_GBK" w:hAnsi="Times New Roman" w:cs="Times New Roman" w:hint="eastAsia"/>
          <w:b w:val="0"/>
          <w:sz w:val="32"/>
          <w:szCs w:val="32"/>
        </w:rPr>
        <w:t>（四）一般公共预算财政拨款基本支出决算情况说明</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年度一般公共财政拨款基本支出</w:t>
      </w:r>
      <w:r>
        <w:rPr>
          <w:rFonts w:ascii="Times New Roman" w:eastAsia="方正仿宋_GBK" w:hAnsi="Times New Roman" w:cs="Times New Roman" w:hint="eastAsia"/>
          <w:sz w:val="32"/>
          <w:szCs w:val="32"/>
        </w:rPr>
        <w:t>114.15</w:t>
      </w:r>
      <w:r>
        <w:rPr>
          <w:rFonts w:ascii="Times New Roman" w:eastAsia="方正仿宋_GBK" w:hAnsi="Times New Roman" w:cs="Times New Roman"/>
          <w:sz w:val="32"/>
          <w:szCs w:val="32"/>
        </w:rPr>
        <w:t>万元。其中：人员经费</w:t>
      </w:r>
      <w:r>
        <w:rPr>
          <w:rFonts w:ascii="Times New Roman" w:eastAsia="方正仿宋_GBK" w:hAnsi="Times New Roman" w:cs="Times New Roman" w:hint="eastAsia"/>
          <w:sz w:val="32"/>
          <w:szCs w:val="32"/>
        </w:rPr>
        <w:t>110.46</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hint="eastAsia"/>
          <w:sz w:val="32"/>
          <w:szCs w:val="32"/>
        </w:rPr>
        <w:t>32.09</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40.95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，主要原因是调整基数后，金额上涨。人员经费用途主要包括基本工资、津贴补贴、奖金、社会保障缴费。公用经费</w:t>
      </w:r>
      <w:r>
        <w:rPr>
          <w:rFonts w:ascii="Times New Roman" w:eastAsia="方正仿宋_GBK" w:hAnsi="Times New Roman" w:cs="Times New Roman" w:hint="eastAsia"/>
          <w:sz w:val="32"/>
          <w:szCs w:val="32"/>
        </w:rPr>
        <w:t>3.69</w:t>
      </w:r>
      <w:r>
        <w:rPr>
          <w:rFonts w:ascii="Times New Roman" w:eastAsia="方正仿宋_GBK" w:hAnsi="Times New Roman" w:cs="Times New Roman"/>
          <w:sz w:val="32"/>
          <w:szCs w:val="32"/>
        </w:rPr>
        <w:t>万元，较上年决算数</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113.78</w:t>
      </w:r>
      <w:r>
        <w:rPr>
          <w:rFonts w:ascii="Times New Roman" w:eastAsia="方正仿宋_GBK" w:hAnsi="Times New Roman" w:cs="Times New Roman"/>
          <w:sz w:val="32"/>
          <w:szCs w:val="32"/>
        </w:rPr>
        <w:t>万元，</w:t>
      </w:r>
      <w:r>
        <w:rPr>
          <w:rFonts w:ascii="Times New Roman" w:eastAsia="方正仿宋_GBK" w:hAnsi="Times New Roman" w:cs="Times New Roman" w:hint="eastAsia"/>
          <w:color w:val="000000" w:themeColor="text1"/>
          <w:sz w:val="32"/>
          <w:szCs w:val="32"/>
        </w:rPr>
        <w:t>减少</w:t>
      </w:r>
      <w:r>
        <w:rPr>
          <w:rFonts w:ascii="Times New Roman" w:eastAsia="方正仿宋_GBK" w:hAnsi="Times New Roman" w:cs="Times New Roman" w:hint="eastAsia"/>
          <w:color w:val="000000" w:themeColor="text1"/>
          <w:sz w:val="32"/>
          <w:szCs w:val="32"/>
        </w:rPr>
        <w:t>97.13</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严格按要求使用公用经费，</w:t>
      </w:r>
      <w:r>
        <w:rPr>
          <w:rFonts w:ascii="Times New Roman" w:eastAsia="方正仿宋_GBK" w:hAnsi="Times New Roman" w:cs="Times New Roman"/>
          <w:sz w:val="32"/>
          <w:szCs w:val="32"/>
        </w:rPr>
        <w:t>公用经费用途主要包括办公费、印刷费、广告费、邮电费。</w:t>
      </w:r>
      <w:r>
        <w:rPr>
          <w:rFonts w:ascii="Times New Roman" w:eastAsia="方正仿宋_GBK" w:hAnsi="Times New Roman" w:cs="Times New Roman" w:hint="eastAsia"/>
          <w:sz w:val="32"/>
          <w:szCs w:val="32"/>
        </w:rPr>
        <w:t>扶贫经费</w:t>
      </w:r>
      <w:r>
        <w:rPr>
          <w:rFonts w:ascii="Times New Roman" w:eastAsia="方正仿宋_GBK" w:hAnsi="Times New Roman" w:cs="Times New Roman" w:hint="eastAsia"/>
          <w:sz w:val="32"/>
          <w:szCs w:val="32"/>
        </w:rPr>
        <w:t>2.11</w:t>
      </w:r>
      <w:r>
        <w:rPr>
          <w:rFonts w:ascii="Times New Roman" w:eastAsia="方正仿宋_GBK" w:hAnsi="Times New Roman" w:cs="Times New Roman" w:hint="eastAsia"/>
          <w:sz w:val="32"/>
          <w:szCs w:val="32"/>
        </w:rPr>
        <w:t>万元，占支出总额的</w:t>
      </w:r>
      <w:r>
        <w:rPr>
          <w:rFonts w:ascii="Times New Roman" w:eastAsia="方正仿宋_GBK" w:hAnsi="Times New Roman" w:cs="Times New Roman" w:hint="eastAsia"/>
          <w:sz w:val="32"/>
          <w:szCs w:val="32"/>
        </w:rPr>
        <w:t>0.53%</w:t>
      </w:r>
      <w:r>
        <w:rPr>
          <w:rFonts w:ascii="Times New Roman" w:eastAsia="方正仿宋_GBK" w:hAnsi="Times New Roman" w:cs="Times New Roman" w:hint="eastAsia"/>
          <w:sz w:val="32"/>
          <w:szCs w:val="32"/>
        </w:rPr>
        <w:t>。</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Style w:val="a4"/>
          <w:rFonts w:ascii="方正楷体_GBK" w:eastAsia="方正楷体_GBK" w:hAnsi="Times New Roman" w:cs="Times New Roman" w:hint="eastAsia"/>
          <w:b w:val="0"/>
          <w:sz w:val="32"/>
          <w:szCs w:val="32"/>
        </w:rPr>
        <w:t>（五）政府性基金预算收支决算情况说明</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年度政府性基金预算财政拨款年初结转结余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万元，年末结转结余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万元。本年收入</w:t>
      </w:r>
      <w:r>
        <w:rPr>
          <w:rFonts w:ascii="Times New Roman" w:eastAsia="方正仿宋_GBK" w:hAnsi="Times New Roman" w:cs="Times New Roman" w:hint="eastAsia"/>
          <w:sz w:val="32"/>
          <w:szCs w:val="32"/>
        </w:rPr>
        <w:t>30.00</w:t>
      </w:r>
      <w:r>
        <w:rPr>
          <w:rFonts w:ascii="Times New Roman" w:eastAsia="方正仿宋_GBK" w:hAnsi="Times New Roman" w:cs="Times New Roman"/>
          <w:sz w:val="32"/>
          <w:szCs w:val="32"/>
        </w:rPr>
        <w:t>万元，较上年决算数减</w:t>
      </w:r>
      <w:r>
        <w:rPr>
          <w:rFonts w:ascii="Times New Roman" w:eastAsia="方正仿宋_GBK" w:hAnsi="Times New Roman" w:cs="Times New Roman"/>
          <w:sz w:val="32"/>
          <w:szCs w:val="32"/>
        </w:rPr>
        <w:lastRenderedPageBreak/>
        <w:t>少</w:t>
      </w:r>
      <w:r>
        <w:rPr>
          <w:rFonts w:ascii="Times New Roman" w:eastAsia="方正仿宋_GBK" w:hAnsi="Times New Roman" w:cs="Times New Roman" w:hint="eastAsia"/>
          <w:sz w:val="32"/>
          <w:szCs w:val="32"/>
        </w:rPr>
        <w:t>13.00</w:t>
      </w:r>
      <w:r>
        <w:rPr>
          <w:rFonts w:ascii="Times New Roman" w:eastAsia="方正仿宋_GBK" w:hAnsi="Times New Roman" w:cs="Times New Roman"/>
          <w:sz w:val="32"/>
          <w:szCs w:val="32"/>
        </w:rPr>
        <w:t>万元，下降</w:t>
      </w:r>
      <w:r>
        <w:rPr>
          <w:rFonts w:ascii="Times New Roman" w:eastAsia="方正仿宋_GBK" w:hAnsi="Times New Roman" w:cs="Times New Roman" w:hint="eastAsia"/>
          <w:sz w:val="32"/>
          <w:szCs w:val="32"/>
        </w:rPr>
        <w:t>30.23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，主要原因是申报公益项目减少，拨入经费就减少。本年支出</w:t>
      </w:r>
      <w:r>
        <w:rPr>
          <w:rFonts w:ascii="Times New Roman" w:eastAsia="方正仿宋_GBK" w:hAnsi="Times New Roman" w:cs="Times New Roman" w:hint="eastAsia"/>
          <w:sz w:val="32"/>
          <w:szCs w:val="32"/>
        </w:rPr>
        <w:t>30.00</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hint="eastAsia"/>
          <w:sz w:val="32"/>
          <w:szCs w:val="32"/>
        </w:rPr>
        <w:t>13.00</w:t>
      </w:r>
      <w:r>
        <w:rPr>
          <w:rFonts w:ascii="Times New Roman" w:eastAsia="方正仿宋_GBK" w:hAnsi="Times New Roman" w:cs="Times New Roman"/>
          <w:sz w:val="32"/>
          <w:szCs w:val="32"/>
        </w:rPr>
        <w:t>万元，下降</w:t>
      </w:r>
      <w:r>
        <w:rPr>
          <w:rFonts w:ascii="Times New Roman" w:eastAsia="方正仿宋_GBK" w:hAnsi="Times New Roman" w:cs="Times New Roman" w:hint="eastAsia"/>
          <w:sz w:val="32"/>
          <w:szCs w:val="32"/>
        </w:rPr>
        <w:t>30.23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，主要原因是申报公益项目减少，拨入经费就减少，支</w:t>
      </w:r>
      <w:r>
        <w:rPr>
          <w:rFonts w:ascii="Times New Roman" w:eastAsia="方正仿宋_GBK" w:hAnsi="Times New Roman" w:cs="Times New Roman"/>
          <w:sz w:val="32"/>
          <w:szCs w:val="32"/>
        </w:rPr>
        <w:t>出就减少。</w:t>
      </w:r>
    </w:p>
    <w:p w:rsidR="006F198F" w:rsidRDefault="00F40A61">
      <w:pPr>
        <w:pStyle w:val="a3"/>
        <w:shd w:val="clear" w:color="auto" w:fill="FFFFFF"/>
        <w:spacing w:before="0" w:beforeAutospacing="0" w:after="0" w:afterAutospacing="0"/>
        <w:ind w:firstLineChars="200" w:firstLine="640"/>
        <w:jc w:val="both"/>
        <w:rPr>
          <w:rFonts w:ascii="方正黑体_GBK" w:eastAsia="方正黑体_GBK" w:hAnsi="Times New Roman" w:cs="Times New Roman"/>
          <w:b/>
          <w:sz w:val="32"/>
          <w:szCs w:val="32"/>
        </w:rPr>
      </w:pPr>
      <w:r>
        <w:rPr>
          <w:rStyle w:val="a4"/>
          <w:rFonts w:ascii="方正黑体_GBK" w:eastAsia="方正黑体_GBK" w:hAnsi="Times New Roman" w:cs="Times New Roman" w:hint="eastAsia"/>
          <w:b w:val="0"/>
          <w:sz w:val="32"/>
          <w:szCs w:val="32"/>
        </w:rPr>
        <w:t>三、“三公”经费情况说明</w:t>
      </w:r>
    </w:p>
    <w:p w:rsidR="006F198F" w:rsidRDefault="00F40A61">
      <w:pPr>
        <w:pStyle w:val="a3"/>
        <w:shd w:val="clear" w:color="auto" w:fill="FFFFFF"/>
        <w:spacing w:before="0" w:beforeAutospacing="0" w:after="0" w:afterAutospacing="0"/>
        <w:ind w:firstLineChars="200" w:firstLine="640"/>
        <w:jc w:val="both"/>
        <w:rPr>
          <w:rFonts w:ascii="方正黑体_GBK" w:eastAsia="方正黑体_GBK" w:hAnsi="Times New Roman" w:cs="Times New Roman"/>
          <w:b/>
          <w:sz w:val="32"/>
          <w:szCs w:val="32"/>
        </w:rPr>
      </w:pPr>
      <w:r>
        <w:rPr>
          <w:rStyle w:val="a4"/>
          <w:rFonts w:ascii="方正楷体_GBK" w:eastAsia="方正楷体_GBK" w:hAnsi="Times New Roman" w:cs="Times New Roman" w:hint="eastAsia"/>
          <w:b w:val="0"/>
          <w:sz w:val="32"/>
          <w:szCs w:val="32"/>
        </w:rPr>
        <w:t>（一）“三公”经费支出总体情况说明</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hint="eastAsia"/>
          <w:sz w:val="32"/>
          <w:szCs w:val="32"/>
        </w:rPr>
        <w:t>1.77</w:t>
      </w:r>
      <w:r>
        <w:rPr>
          <w:rFonts w:ascii="Times New Roman" w:eastAsia="方正仿宋_GBK" w:hAnsi="Times New Roman" w:cs="Times New Roman"/>
          <w:sz w:val="32"/>
          <w:szCs w:val="32"/>
        </w:rPr>
        <w:t>万元，较年初预算数减少</w:t>
      </w:r>
      <w:r>
        <w:rPr>
          <w:rFonts w:ascii="Times New Roman" w:eastAsia="方正仿宋_GBK" w:hAnsi="Times New Roman" w:cs="Times New Roman" w:hint="eastAsia"/>
          <w:sz w:val="32"/>
          <w:szCs w:val="32"/>
        </w:rPr>
        <w:t>3.23</w:t>
      </w:r>
      <w:r>
        <w:rPr>
          <w:rFonts w:ascii="Times New Roman" w:eastAsia="方正仿宋_GBK" w:hAnsi="Times New Roman" w:cs="Times New Roman"/>
          <w:sz w:val="32"/>
          <w:szCs w:val="32"/>
        </w:rPr>
        <w:t>万元，下降</w:t>
      </w:r>
      <w:r>
        <w:rPr>
          <w:rFonts w:ascii="Times New Roman" w:eastAsia="方正仿宋_GBK" w:hAnsi="Times New Roman" w:cs="Times New Roman" w:hint="eastAsia"/>
          <w:sz w:val="32"/>
          <w:szCs w:val="32"/>
        </w:rPr>
        <w:t>64.6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，主要原因是认真贯彻落实中央八项规定精神，按照只减不增的要求从严控制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经费，全年实际支出较预算和决算均有所下降。</w:t>
      </w:r>
    </w:p>
    <w:p w:rsidR="006F198F" w:rsidRDefault="00F40A61">
      <w:pPr>
        <w:pStyle w:val="a3"/>
        <w:shd w:val="clear" w:color="auto" w:fill="FFFFFF"/>
        <w:spacing w:before="0" w:beforeAutospacing="0" w:after="0" w:afterAutospacing="0"/>
        <w:ind w:firstLineChars="200" w:firstLine="640"/>
        <w:jc w:val="both"/>
        <w:rPr>
          <w:rStyle w:val="a4"/>
          <w:rFonts w:ascii="方正楷体_GBK" w:eastAsia="方正楷体_GBK" w:hAnsi="Times New Roman" w:cs="Times New Roman"/>
          <w:b w:val="0"/>
          <w:sz w:val="32"/>
          <w:szCs w:val="32"/>
        </w:rPr>
      </w:pPr>
      <w:r>
        <w:rPr>
          <w:rStyle w:val="a4"/>
          <w:rFonts w:ascii="方正楷体_GBK" w:eastAsia="方正楷体_GBK" w:hAnsi="Times New Roman" w:cs="Times New Roman" w:hint="eastAsia"/>
          <w:b w:val="0"/>
          <w:sz w:val="32"/>
          <w:szCs w:val="32"/>
        </w:rPr>
        <w:t>（二）“三公”经费分项支出情况</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sz w:val="32"/>
          <w:szCs w:val="32"/>
        </w:rPr>
        <w:t>本</w:t>
      </w:r>
      <w:r>
        <w:rPr>
          <w:rFonts w:ascii="Times New Roman" w:eastAsia="方正仿宋_GBK" w:hAnsi="Times New Roman" w:cs="Times New Roman"/>
          <w:sz w:val="32"/>
          <w:szCs w:val="32"/>
        </w:rPr>
        <w:t>单位</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年度未发生因公出国（境）费用支出。本单位</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年度未发生公务车购置费本单位</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年度未发生公务车运行维护费。本单位公务接待费</w:t>
      </w:r>
      <w:r>
        <w:rPr>
          <w:rFonts w:ascii="Times New Roman" w:eastAsia="方正仿宋_GBK" w:hAnsi="Times New Roman" w:cs="Times New Roman" w:hint="eastAsia"/>
          <w:sz w:val="32"/>
          <w:szCs w:val="32"/>
        </w:rPr>
        <w:t>1.77</w:t>
      </w:r>
      <w:r>
        <w:rPr>
          <w:rFonts w:ascii="Times New Roman" w:eastAsia="方正仿宋_GBK" w:hAnsi="Times New Roman" w:cs="Times New Roman"/>
          <w:sz w:val="32"/>
          <w:szCs w:val="32"/>
        </w:rPr>
        <w:t>万元，主要用于接待团市委到我单位调研共青团组织建设、青少年之家等活动。费用支出较年初预算数减少</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73</w:t>
      </w:r>
      <w:r>
        <w:rPr>
          <w:rFonts w:ascii="Times New Roman" w:eastAsia="方正仿宋_GBK" w:hAnsi="Times New Roman" w:cs="Times New Roman"/>
          <w:sz w:val="32"/>
          <w:szCs w:val="32"/>
        </w:rPr>
        <w:t>万元，下降</w:t>
      </w:r>
      <w:r>
        <w:rPr>
          <w:rFonts w:ascii="Times New Roman" w:eastAsia="方正仿宋_GBK" w:hAnsi="Times New Roman" w:cs="Times New Roman" w:hint="eastAsia"/>
          <w:sz w:val="32"/>
          <w:szCs w:val="32"/>
        </w:rPr>
        <w:t>29.2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，主要原因是强化公务接待支出管理，严格遵守公务接待开支范围和开支标准，严格控制陪餐人数，对应由接待对象承担的费用一律由接待对象自行支付，公务接待费大幅下降。</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bCs/>
          <w:sz w:val="32"/>
          <w:szCs w:val="32"/>
        </w:rPr>
      </w:pPr>
      <w:r>
        <w:rPr>
          <w:rStyle w:val="a4"/>
          <w:rFonts w:ascii="方正楷体_GBK" w:eastAsia="方正楷体_GBK" w:hAnsi="Times New Roman" w:cs="Times New Roman" w:hint="eastAsia"/>
          <w:b w:val="0"/>
          <w:sz w:val="32"/>
          <w:szCs w:val="32"/>
        </w:rPr>
        <w:t>（三）“三公”经费实物量情况</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sz w:val="32"/>
          <w:szCs w:val="32"/>
        </w:rPr>
        <w:lastRenderedPageBreak/>
        <w:t>20</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辆；国内公务接待</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批次</w:t>
      </w:r>
      <w:r>
        <w:rPr>
          <w:rFonts w:ascii="Times New Roman" w:eastAsia="方正仿宋_GBK" w:hAnsi="Times New Roman" w:cs="Times New Roman" w:hint="eastAsia"/>
          <w:sz w:val="32"/>
          <w:szCs w:val="32"/>
        </w:rPr>
        <w:t>232</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年本部门人</w:t>
      </w:r>
      <w:r>
        <w:rPr>
          <w:rFonts w:ascii="Times New Roman" w:eastAsia="方正仿宋_GBK" w:hAnsi="Times New Roman" w:cs="Times New Roman"/>
          <w:sz w:val="32"/>
          <w:szCs w:val="32"/>
        </w:rPr>
        <w:t>均接待费</w:t>
      </w:r>
      <w:r>
        <w:rPr>
          <w:rFonts w:ascii="Times New Roman" w:eastAsia="方正仿宋_GBK" w:hAnsi="Times New Roman" w:cs="Times New Roman" w:hint="eastAsia"/>
          <w:sz w:val="32"/>
          <w:szCs w:val="32"/>
        </w:rPr>
        <w:t>76.29</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6F198F" w:rsidRDefault="00F40A61">
      <w:pPr>
        <w:pStyle w:val="a3"/>
        <w:shd w:val="clear" w:color="auto" w:fill="FFFFFF"/>
        <w:spacing w:before="0" w:beforeAutospacing="0" w:after="0" w:afterAutospacing="0"/>
        <w:ind w:firstLineChars="200" w:firstLine="640"/>
        <w:jc w:val="both"/>
        <w:rPr>
          <w:rFonts w:ascii="方正黑体_GBK" w:eastAsia="方正黑体_GBK" w:hAnsi="Times New Roman" w:cs="Times New Roman"/>
          <w:b/>
          <w:bCs/>
          <w:sz w:val="32"/>
          <w:szCs w:val="32"/>
        </w:rPr>
      </w:pPr>
      <w:r>
        <w:rPr>
          <w:rStyle w:val="a4"/>
          <w:rFonts w:ascii="方正黑体_GBK" w:eastAsia="方正黑体_GBK" w:hAnsi="Times New Roman" w:cs="Times New Roman" w:hint="eastAsia"/>
          <w:b w:val="0"/>
          <w:sz w:val="32"/>
          <w:szCs w:val="32"/>
        </w:rPr>
        <w:t>四、其他需要说明的事项</w:t>
      </w:r>
    </w:p>
    <w:p w:rsidR="006F198F" w:rsidRDefault="00F40A61">
      <w:pPr>
        <w:pStyle w:val="a3"/>
        <w:shd w:val="clear" w:color="auto" w:fill="FFFFFF"/>
        <w:spacing w:before="0" w:beforeAutospacing="0" w:after="0" w:afterAutospacing="0"/>
        <w:ind w:firstLine="200"/>
        <w:jc w:val="both"/>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 xml:space="preserve">  </w:t>
      </w:r>
      <w:r>
        <w:rPr>
          <w:rStyle w:val="a4"/>
          <w:rFonts w:ascii="方正楷体_GBK" w:eastAsia="方正楷体_GBK" w:hAnsi="Times New Roman" w:cs="Times New Roman" w:hint="eastAsia"/>
          <w:b w:val="0"/>
          <w:sz w:val="32"/>
          <w:szCs w:val="32"/>
        </w:rPr>
        <w:t>（一）机关运行经费情况说明。</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年度本部门机关运行经费支出</w:t>
      </w:r>
      <w:r>
        <w:rPr>
          <w:rFonts w:ascii="Times New Roman" w:eastAsia="方正仿宋_GBK" w:hAnsi="Times New Roman" w:cs="Times New Roman" w:hint="eastAsia"/>
          <w:sz w:val="32"/>
          <w:szCs w:val="32"/>
        </w:rPr>
        <w:t>3.69</w:t>
      </w:r>
      <w:r>
        <w:rPr>
          <w:rFonts w:ascii="Times New Roman" w:eastAsia="方正仿宋_GBK" w:hAnsi="Times New Roman" w:cs="Times New Roman"/>
          <w:sz w:val="32"/>
          <w:szCs w:val="32"/>
        </w:rPr>
        <w:t>万元，机关运行经费主要用于办公费、广告费、培训费、商品及劳务费。机关运行经费较上年决算数</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125.05</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下降</w:t>
      </w:r>
      <w:r>
        <w:rPr>
          <w:rFonts w:ascii="Times New Roman" w:eastAsia="方正仿宋_GBK" w:hAnsi="Times New Roman" w:cs="Times New Roman" w:hint="eastAsia"/>
          <w:sz w:val="32"/>
          <w:szCs w:val="32"/>
        </w:rPr>
        <w:t>97.13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按照全市的统一要求，整体压减单位一般性支出。机关运行经费主要用于办公费、水电费、差旅费、公务接待费、公务用车运行维护费及单位日常维护维修等确保本单位正常运转的支出项目。</w:t>
      </w:r>
    </w:p>
    <w:p w:rsidR="006F198F" w:rsidRDefault="00F40A61">
      <w:pPr>
        <w:pStyle w:val="a3"/>
        <w:shd w:val="clear" w:color="auto" w:fill="FFFFFF"/>
        <w:spacing w:before="0" w:beforeAutospacing="0" w:after="0" w:afterAutospacing="0"/>
        <w:ind w:firstLine="200"/>
        <w:jc w:val="both"/>
        <w:rPr>
          <w:rFonts w:ascii="Times New Roman" w:eastAsia="方正仿宋_GBK" w:hAnsi="Times New Roman" w:cs="Times New Roman"/>
          <w:sz w:val="32"/>
          <w:szCs w:val="32"/>
        </w:rPr>
      </w:pPr>
      <w:r>
        <w:rPr>
          <w:rStyle w:val="a4"/>
          <w:rFonts w:ascii="方正楷体_GBK" w:eastAsia="方正楷体_GBK" w:hAnsi="Times New Roman" w:cs="Times New Roman"/>
          <w:b w:val="0"/>
          <w:sz w:val="32"/>
          <w:szCs w:val="32"/>
        </w:rPr>
        <w:t> </w:t>
      </w:r>
      <w:r>
        <w:rPr>
          <w:rStyle w:val="a4"/>
          <w:rFonts w:ascii="方正楷体_GBK" w:eastAsia="方正楷体_GBK" w:hAnsi="Times New Roman" w:cs="Times New Roman"/>
          <w:b w:val="0"/>
          <w:sz w:val="32"/>
          <w:szCs w:val="32"/>
        </w:rPr>
        <w:t xml:space="preserve"> </w:t>
      </w:r>
      <w:r>
        <w:rPr>
          <w:rStyle w:val="a4"/>
          <w:rFonts w:ascii="方正楷体_GBK" w:eastAsia="方正楷体_GBK" w:hAnsi="Times New Roman" w:cs="Times New Roman"/>
          <w:b w:val="0"/>
          <w:sz w:val="32"/>
          <w:szCs w:val="32"/>
        </w:rPr>
        <w:t>（二）国有资产占用情况说明。</w:t>
      </w:r>
      <w:r>
        <w:rPr>
          <w:rFonts w:ascii="Times New Roman" w:eastAsia="方正仿宋_GBK" w:hAnsi="Times New Roman" w:cs="Times New Roman"/>
          <w:sz w:val="32"/>
          <w:szCs w:val="32"/>
        </w:rPr>
        <w:t>截至</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日，本部门共有车辆</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辆，其中，副部（省）级及以上领导用车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辆、主要领导干部用车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辆、机要通信用车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辆、应急保障用车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辆，离退休干部用车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辆。单价</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万元（含）以上通用设备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万元（含）以上专用设备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w:t>
      </w:r>
    </w:p>
    <w:p w:rsidR="006F198F" w:rsidRDefault="00F40A61">
      <w:pPr>
        <w:pStyle w:val="a3"/>
        <w:shd w:val="clear" w:color="auto" w:fill="FFFFFF"/>
        <w:spacing w:before="0" w:beforeAutospacing="0" w:after="0" w:afterAutospacing="0"/>
        <w:ind w:firstLine="20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w:t>
      </w:r>
      <w:r>
        <w:rPr>
          <w:rStyle w:val="a4"/>
          <w:rFonts w:ascii="Times New Roman" w:eastAsia="方正仿宋_GBK" w:hAnsi="Times New Roman" w:cs="Times New Roman"/>
          <w:sz w:val="32"/>
          <w:szCs w:val="32"/>
        </w:rPr>
        <w:t> </w:t>
      </w:r>
      <w:r>
        <w:rPr>
          <w:rStyle w:val="a4"/>
          <w:rFonts w:ascii="方正楷体_GBK" w:eastAsia="方正楷体_GBK" w:hAnsi="Times New Roman" w:cs="Times New Roman" w:hint="eastAsia"/>
          <w:b w:val="0"/>
          <w:sz w:val="32"/>
          <w:szCs w:val="32"/>
        </w:rPr>
        <w:t xml:space="preserve"> </w:t>
      </w:r>
      <w:r>
        <w:rPr>
          <w:rStyle w:val="a4"/>
          <w:rFonts w:ascii="方正楷体_GBK" w:eastAsia="方正楷体_GBK" w:hAnsi="Times New Roman" w:cs="Times New Roman" w:hint="eastAsia"/>
          <w:b w:val="0"/>
          <w:sz w:val="32"/>
          <w:szCs w:val="32"/>
        </w:rPr>
        <w:t>（三）政府采购支出情况说明。</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年度本部门政府采购支出总额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万元，其中：政府采购货物支出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，其中：授予小微企业合同金额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Style w:val="a4"/>
          <w:rFonts w:ascii="方正黑体_GBK" w:eastAsia="方正黑体_GBK" w:hAnsi="Times New Roman" w:cs="Times New Roman" w:hint="eastAsia"/>
          <w:b w:val="0"/>
          <w:sz w:val="32"/>
          <w:szCs w:val="32"/>
        </w:rPr>
        <w:t>五、预算绩效管理情况说明</w:t>
      </w:r>
    </w:p>
    <w:p w:rsidR="006F198F" w:rsidRDefault="00F40A61">
      <w:pPr>
        <w:pStyle w:val="a3"/>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Style w:val="a4"/>
          <w:rFonts w:ascii="方正楷体_GBK" w:eastAsia="方正楷体_GBK" w:hAnsi="Times New Roman" w:cs="Times New Roman" w:hint="eastAsia"/>
          <w:b w:val="0"/>
          <w:sz w:val="32"/>
          <w:szCs w:val="32"/>
        </w:rPr>
        <w:t>（一）预算绩效管理工作开展情况</w:t>
      </w:r>
    </w:p>
    <w:p w:rsidR="006331AC" w:rsidRDefault="006331AC" w:rsidP="006331AC">
      <w:pPr>
        <w:pStyle w:val="1"/>
        <w:tabs>
          <w:tab w:val="center" w:pos="4153"/>
          <w:tab w:val="left" w:pos="7275"/>
        </w:tabs>
        <w:spacing w:line="540" w:lineRule="exact"/>
        <w:ind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根据预算绩效管理要求，</w:t>
      </w:r>
      <w:r>
        <w:rPr>
          <w:rFonts w:ascii="Times New Roman" w:eastAsia="方正仿宋_GBK" w:hAnsi="Times New Roman" w:cs="宋体" w:hint="eastAsia"/>
          <w:kern w:val="0"/>
          <w:sz w:val="32"/>
          <w:szCs w:val="32"/>
        </w:rPr>
        <w:t>2020</w:t>
      </w:r>
      <w:r>
        <w:rPr>
          <w:rFonts w:ascii="Times New Roman" w:eastAsia="方正仿宋_GBK" w:hAnsi="Times New Roman" w:cs="宋体" w:hint="eastAsia"/>
          <w:kern w:val="0"/>
          <w:sz w:val="32"/>
          <w:szCs w:val="32"/>
        </w:rPr>
        <w:t>年我委以填报目标自评表的形式开展了部门</w:t>
      </w:r>
      <w:r>
        <w:rPr>
          <w:rFonts w:ascii="Times New Roman" w:eastAsia="方正仿宋_GBK" w:hAnsi="Times New Roman" w:cs="宋体"/>
          <w:kern w:val="0"/>
          <w:sz w:val="32"/>
          <w:szCs w:val="32"/>
        </w:rPr>
        <w:t>整体</w:t>
      </w:r>
      <w:r>
        <w:rPr>
          <w:rFonts w:ascii="Times New Roman" w:eastAsia="方正仿宋_GBK" w:hAnsi="Times New Roman" w:cs="宋体" w:hint="eastAsia"/>
          <w:kern w:val="0"/>
          <w:sz w:val="32"/>
          <w:szCs w:val="32"/>
        </w:rPr>
        <w:t>绩效自评，无县级重点专项，开展一般性项目绩效自评</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个，涉及金额</w:t>
      </w:r>
      <w:r>
        <w:rPr>
          <w:rFonts w:ascii="Times New Roman" w:eastAsia="方正仿宋_GBK" w:hAnsi="Times New Roman" w:cs="宋体" w:hint="eastAsia"/>
          <w:kern w:val="0"/>
          <w:sz w:val="32"/>
          <w:szCs w:val="32"/>
        </w:rPr>
        <w:t>20</w:t>
      </w:r>
      <w:r>
        <w:rPr>
          <w:rFonts w:ascii="Times New Roman" w:eastAsia="方正仿宋_GBK" w:hAnsi="Times New Roman" w:cs="宋体" w:hint="eastAsia"/>
          <w:kern w:val="0"/>
          <w:sz w:val="32"/>
          <w:szCs w:val="32"/>
        </w:rPr>
        <w:t>万元，没有委托第三方形式开展绩效自评。从评价结果看，</w:t>
      </w:r>
      <w:r>
        <w:rPr>
          <w:rFonts w:ascii="Times New Roman" w:eastAsia="方正仿宋_GBK" w:hAnsi="Times New Roman" w:cs="宋体" w:hint="eastAsia"/>
          <w:kern w:val="0"/>
          <w:sz w:val="32"/>
          <w:szCs w:val="32"/>
        </w:rPr>
        <w:t>2020</w:t>
      </w:r>
      <w:r>
        <w:rPr>
          <w:rFonts w:ascii="Times New Roman" w:eastAsia="方正仿宋_GBK" w:hAnsi="Times New Roman" w:cs="宋体" w:hint="eastAsia"/>
          <w:kern w:val="0"/>
          <w:sz w:val="32"/>
          <w:szCs w:val="32"/>
        </w:rPr>
        <w:t>年我委位财务管理规范，财政资金使用效益较好，预算执行序时推进，项目管理规范，项目效益较好，全面完成了年初设定的绩效目标。</w:t>
      </w:r>
    </w:p>
    <w:p w:rsidR="006F198F" w:rsidRDefault="00F40A61" w:rsidP="006331AC">
      <w:pPr>
        <w:pStyle w:val="a3"/>
        <w:shd w:val="clear" w:color="auto" w:fill="FFFFFF"/>
        <w:spacing w:before="0" w:beforeAutospacing="0" w:after="0" w:afterAutospacing="0"/>
        <w:ind w:firstLineChars="200" w:firstLine="640"/>
        <w:jc w:val="both"/>
        <w:rPr>
          <w:rStyle w:val="a4"/>
          <w:rFonts w:ascii="方正楷体_GBK" w:eastAsia="方正楷体_GBK" w:hAnsi="Times New Roman" w:cs="Times New Roman" w:hint="eastAsia"/>
          <w:b w:val="0"/>
          <w:sz w:val="32"/>
          <w:szCs w:val="32"/>
        </w:rPr>
      </w:pPr>
      <w:r>
        <w:rPr>
          <w:rStyle w:val="a4"/>
          <w:rFonts w:ascii="方正楷体_GBK" w:eastAsia="方正楷体_GBK" w:hAnsi="Times New Roman" w:cs="Times New Roman"/>
          <w:b w:val="0"/>
          <w:sz w:val="32"/>
          <w:szCs w:val="32"/>
        </w:rPr>
        <w:t>（二）绩效自评结果</w:t>
      </w:r>
    </w:p>
    <w:p w:rsidR="008D0F29" w:rsidRDefault="006331AC" w:rsidP="009B7256">
      <w:pPr>
        <w:pStyle w:val="a3"/>
        <w:shd w:val="clear" w:color="auto" w:fill="FFFFFF"/>
        <w:spacing w:before="0" w:beforeAutospacing="0" w:after="0" w:afterAutospacing="0"/>
        <w:ind w:firstLineChars="200" w:firstLine="640"/>
        <w:jc w:val="both"/>
        <w:rPr>
          <w:rStyle w:val="a4"/>
          <w:rFonts w:ascii="方正仿宋_GBK" w:eastAsia="方正仿宋_GBK" w:hAnsi="Times New Roman" w:cs="Times New Roman" w:hint="eastAsia"/>
          <w:b w:val="0"/>
          <w:sz w:val="32"/>
          <w:szCs w:val="32"/>
        </w:rPr>
      </w:pPr>
      <w:r w:rsidRPr="006331AC">
        <w:rPr>
          <w:rStyle w:val="a4"/>
          <w:rFonts w:ascii="方正仿宋_GBK" w:eastAsia="方正仿宋_GBK" w:hAnsi="Times New Roman" w:cs="Times New Roman" w:hint="eastAsia"/>
          <w:b w:val="0"/>
          <w:sz w:val="32"/>
          <w:szCs w:val="32"/>
        </w:rPr>
        <w:t>1.部门整体绩效目标自评情况</w:t>
      </w:r>
    </w:p>
    <w:p w:rsidR="008D0F29" w:rsidRDefault="008D0F29" w:rsidP="008D0F29">
      <w:pPr>
        <w:pStyle w:val="a5"/>
        <w:tabs>
          <w:tab w:val="center" w:pos="4153"/>
          <w:tab w:val="left" w:pos="7275"/>
        </w:tabs>
        <w:spacing w:line="600" w:lineRule="exact"/>
        <w:ind w:firstLineChars="0" w:firstLine="0"/>
        <w:jc w:val="center"/>
        <w:rPr>
          <w:rFonts w:ascii="Times New Roman" w:eastAsia="方正小标宋_GBK" w:hAnsi="Times New Roman" w:cs="宋体"/>
          <w:color w:val="000000"/>
          <w:kern w:val="0"/>
          <w:sz w:val="36"/>
          <w:szCs w:val="36"/>
        </w:rPr>
      </w:pPr>
      <w:r>
        <w:rPr>
          <w:rFonts w:ascii="Times New Roman" w:eastAsia="方正小标宋_GBK" w:hAnsi="Times New Roman" w:cs="宋体" w:hint="eastAsia"/>
          <w:color w:val="000000"/>
          <w:kern w:val="0"/>
          <w:sz w:val="36"/>
          <w:szCs w:val="36"/>
        </w:rPr>
        <w:t>部门整体绩效自评表</w:t>
      </w:r>
    </w:p>
    <w:tbl>
      <w:tblPr>
        <w:tblW w:w="9993" w:type="dxa"/>
        <w:tblInd w:w="-318" w:type="dxa"/>
        <w:tblLook w:val="0000"/>
      </w:tblPr>
      <w:tblGrid>
        <w:gridCol w:w="892"/>
        <w:gridCol w:w="697"/>
        <w:gridCol w:w="257"/>
        <w:gridCol w:w="231"/>
        <w:gridCol w:w="101"/>
        <w:gridCol w:w="725"/>
        <w:gridCol w:w="885"/>
        <w:gridCol w:w="308"/>
        <w:gridCol w:w="716"/>
        <w:gridCol w:w="370"/>
        <w:gridCol w:w="566"/>
        <w:gridCol w:w="80"/>
        <w:gridCol w:w="900"/>
        <w:gridCol w:w="1182"/>
        <w:gridCol w:w="52"/>
        <w:gridCol w:w="953"/>
        <w:gridCol w:w="1078"/>
      </w:tblGrid>
      <w:tr w:rsidR="009B7256" w:rsidTr="009B7256">
        <w:trPr>
          <w:trHeight w:val="575"/>
        </w:trPr>
        <w:tc>
          <w:tcPr>
            <w:tcW w:w="892" w:type="dxa"/>
            <w:vMerge w:val="restart"/>
            <w:tcBorders>
              <w:top w:val="single" w:sz="4" w:space="0" w:color="auto"/>
              <w:left w:val="single" w:sz="4" w:space="0" w:color="auto"/>
              <w:bottom w:val="single" w:sz="4" w:space="0" w:color="000000"/>
              <w:right w:val="single" w:sz="4" w:space="0" w:color="auto"/>
            </w:tcBorders>
            <w:vAlign w:val="center"/>
          </w:tcPr>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t>主管</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部门</w:t>
            </w:r>
          </w:p>
        </w:tc>
        <w:tc>
          <w:tcPr>
            <w:tcW w:w="1185" w:type="dxa"/>
            <w:gridSpan w:val="3"/>
            <w:vMerge w:val="restart"/>
            <w:tcBorders>
              <w:top w:val="single" w:sz="4" w:space="0" w:color="auto"/>
              <w:left w:val="single" w:sz="4" w:space="0" w:color="auto"/>
              <w:bottom w:val="single" w:sz="4" w:space="0" w:color="000000"/>
              <w:right w:val="single" w:sz="4" w:space="0" w:color="000000"/>
            </w:tcBorders>
            <w:vAlign w:val="center"/>
          </w:tcPr>
          <w:p w:rsidR="009B7256" w:rsidRDefault="009B7256" w:rsidP="002530EF">
            <w:pPr>
              <w:widowControl/>
              <w:spacing w:line="600" w:lineRule="exact"/>
              <w:rPr>
                <w:rFonts w:eastAsia="方正仿宋_GBK" w:cs="宋体"/>
                <w:color w:val="000000"/>
                <w:kern w:val="0"/>
                <w:sz w:val="24"/>
                <w:szCs w:val="24"/>
              </w:rPr>
            </w:pPr>
            <w:r>
              <w:rPr>
                <w:rFonts w:eastAsia="方正仿宋_GBK" w:cs="宋体" w:hint="eastAsia"/>
                <w:color w:val="000000"/>
                <w:kern w:val="0"/>
                <w:sz w:val="24"/>
                <w:szCs w:val="24"/>
              </w:rPr>
              <w:t>中国共产主义青年团城口县委员会</w:t>
            </w:r>
          </w:p>
        </w:tc>
        <w:tc>
          <w:tcPr>
            <w:tcW w:w="826" w:type="dxa"/>
            <w:gridSpan w:val="2"/>
            <w:vMerge w:val="restart"/>
            <w:tcBorders>
              <w:top w:val="single" w:sz="4" w:space="0" w:color="auto"/>
              <w:left w:val="single" w:sz="4" w:space="0" w:color="auto"/>
              <w:bottom w:val="single" w:sz="4" w:space="0" w:color="000000"/>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财政处室</w:t>
            </w:r>
          </w:p>
        </w:tc>
        <w:tc>
          <w:tcPr>
            <w:tcW w:w="1193" w:type="dxa"/>
            <w:gridSpan w:val="2"/>
            <w:vMerge w:val="restart"/>
            <w:tcBorders>
              <w:top w:val="single" w:sz="4" w:space="0" w:color="auto"/>
              <w:left w:val="single" w:sz="4" w:space="0" w:color="auto"/>
              <w:bottom w:val="single" w:sz="4" w:space="0" w:color="000000"/>
              <w:right w:val="single" w:sz="4" w:space="0" w:color="000000"/>
            </w:tcBorders>
            <w:vAlign w:val="center"/>
          </w:tcPr>
          <w:p w:rsidR="009B7256" w:rsidRDefault="009B7256" w:rsidP="002530EF">
            <w:pPr>
              <w:widowControl/>
              <w:spacing w:line="600" w:lineRule="exact"/>
              <w:jc w:val="center"/>
              <w:rPr>
                <w:rFonts w:eastAsia="方正仿宋_GBK" w:cs="宋体"/>
                <w:color w:val="000000"/>
                <w:kern w:val="0"/>
                <w:sz w:val="24"/>
                <w:szCs w:val="24"/>
              </w:rPr>
            </w:pPr>
            <w:r w:rsidRPr="008D0F29">
              <w:rPr>
                <w:rFonts w:ascii="Times New Roman" w:eastAsia="方正仿宋_GBK" w:hAnsi="Times New Roman" w:cs="宋体" w:hint="eastAsia"/>
                <w:color w:val="000000"/>
                <w:kern w:val="0"/>
                <w:sz w:val="20"/>
                <w:szCs w:val="24"/>
              </w:rPr>
              <w:t>行政财务和社会保障科</w:t>
            </w:r>
          </w:p>
        </w:tc>
        <w:tc>
          <w:tcPr>
            <w:tcW w:w="1652" w:type="dxa"/>
            <w:gridSpan w:val="3"/>
            <w:tcBorders>
              <w:top w:val="single" w:sz="4" w:space="0" w:color="auto"/>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自评总分（分）</w:t>
            </w:r>
          </w:p>
        </w:tc>
        <w:tc>
          <w:tcPr>
            <w:tcW w:w="4245" w:type="dxa"/>
            <w:gridSpan w:val="6"/>
            <w:tcBorders>
              <w:top w:val="single" w:sz="4" w:space="0" w:color="auto"/>
              <w:left w:val="nil"/>
              <w:bottom w:val="single" w:sz="4" w:space="0" w:color="auto"/>
              <w:right w:val="single" w:sz="4" w:space="0" w:color="000000"/>
            </w:tcBorders>
            <w:vAlign w:val="center"/>
          </w:tcPr>
          <w:p w:rsidR="009B7256" w:rsidRDefault="009B7256" w:rsidP="002530EF">
            <w:pPr>
              <w:widowControl/>
              <w:spacing w:line="600" w:lineRule="exact"/>
              <w:rPr>
                <w:rFonts w:eastAsia="方正仿宋_GBK" w:cs="宋体"/>
                <w:color w:val="000000"/>
                <w:kern w:val="0"/>
                <w:sz w:val="24"/>
                <w:szCs w:val="24"/>
              </w:rPr>
            </w:pPr>
            <w:r>
              <w:rPr>
                <w:rFonts w:eastAsia="方正仿宋_GBK" w:cs="宋体" w:hint="eastAsia"/>
                <w:color w:val="000000"/>
                <w:kern w:val="0"/>
                <w:sz w:val="24"/>
                <w:szCs w:val="24"/>
              </w:rPr>
              <w:t>96</w:t>
            </w:r>
          </w:p>
        </w:tc>
      </w:tr>
      <w:tr w:rsidR="009B7256" w:rsidTr="009B7256">
        <w:trPr>
          <w:trHeight w:val="575"/>
        </w:trPr>
        <w:tc>
          <w:tcPr>
            <w:tcW w:w="892" w:type="dxa"/>
            <w:vMerge/>
            <w:tcBorders>
              <w:top w:val="single" w:sz="4" w:space="0" w:color="auto"/>
              <w:left w:val="single" w:sz="4" w:space="0" w:color="auto"/>
              <w:bottom w:val="single" w:sz="4" w:space="0" w:color="000000"/>
              <w:right w:val="single" w:sz="4" w:space="0" w:color="auto"/>
            </w:tcBorders>
            <w:vAlign w:val="center"/>
          </w:tcPr>
          <w:p w:rsidR="009B7256" w:rsidRDefault="009B7256" w:rsidP="002530EF">
            <w:pPr>
              <w:widowControl/>
              <w:spacing w:line="600" w:lineRule="exact"/>
              <w:jc w:val="center"/>
              <w:rPr>
                <w:rFonts w:eastAsia="方正仿宋_GBK" w:cs="宋体"/>
                <w:color w:val="000000"/>
                <w:kern w:val="0"/>
                <w:sz w:val="24"/>
                <w:szCs w:val="24"/>
              </w:rPr>
            </w:pPr>
          </w:p>
        </w:tc>
        <w:tc>
          <w:tcPr>
            <w:tcW w:w="1185" w:type="dxa"/>
            <w:gridSpan w:val="3"/>
            <w:vMerge/>
            <w:tcBorders>
              <w:top w:val="single" w:sz="4" w:space="0" w:color="auto"/>
              <w:left w:val="single" w:sz="4" w:space="0" w:color="auto"/>
              <w:bottom w:val="single" w:sz="4" w:space="0" w:color="000000"/>
              <w:right w:val="single" w:sz="4" w:space="0" w:color="000000"/>
            </w:tcBorders>
            <w:vAlign w:val="center"/>
          </w:tcPr>
          <w:p w:rsidR="009B7256" w:rsidRDefault="009B7256" w:rsidP="002530EF">
            <w:pPr>
              <w:widowControl/>
              <w:spacing w:line="600" w:lineRule="exact"/>
              <w:jc w:val="center"/>
              <w:rPr>
                <w:rFonts w:eastAsia="方正仿宋_GBK" w:cs="宋体"/>
                <w:color w:val="000000"/>
                <w:kern w:val="0"/>
                <w:sz w:val="24"/>
                <w:szCs w:val="24"/>
              </w:rPr>
            </w:pPr>
          </w:p>
        </w:tc>
        <w:tc>
          <w:tcPr>
            <w:tcW w:w="826" w:type="dxa"/>
            <w:gridSpan w:val="2"/>
            <w:vMerge/>
            <w:tcBorders>
              <w:top w:val="single" w:sz="4" w:space="0" w:color="auto"/>
              <w:left w:val="single" w:sz="4" w:space="0" w:color="auto"/>
              <w:bottom w:val="single" w:sz="4" w:space="0" w:color="000000"/>
              <w:right w:val="single" w:sz="4" w:space="0" w:color="auto"/>
            </w:tcBorders>
            <w:vAlign w:val="center"/>
          </w:tcPr>
          <w:p w:rsidR="009B7256" w:rsidRDefault="009B7256" w:rsidP="002530EF">
            <w:pPr>
              <w:widowControl/>
              <w:spacing w:line="600" w:lineRule="exact"/>
              <w:jc w:val="center"/>
              <w:rPr>
                <w:rFonts w:eastAsia="方正仿宋_GBK" w:cs="宋体"/>
                <w:color w:val="000000"/>
                <w:kern w:val="0"/>
                <w:sz w:val="24"/>
                <w:szCs w:val="24"/>
              </w:rPr>
            </w:pPr>
          </w:p>
        </w:tc>
        <w:tc>
          <w:tcPr>
            <w:tcW w:w="1193" w:type="dxa"/>
            <w:gridSpan w:val="2"/>
            <w:vMerge/>
            <w:tcBorders>
              <w:top w:val="single" w:sz="4" w:space="0" w:color="auto"/>
              <w:left w:val="single" w:sz="4" w:space="0" w:color="auto"/>
              <w:bottom w:val="single" w:sz="4" w:space="0" w:color="000000"/>
              <w:right w:val="single" w:sz="4" w:space="0" w:color="000000"/>
            </w:tcBorders>
            <w:vAlign w:val="center"/>
          </w:tcPr>
          <w:p w:rsidR="009B7256" w:rsidRDefault="009B7256" w:rsidP="002530EF">
            <w:pPr>
              <w:widowControl/>
              <w:spacing w:line="600" w:lineRule="exact"/>
              <w:jc w:val="center"/>
              <w:rPr>
                <w:rFonts w:eastAsia="方正仿宋_GBK" w:cs="宋体"/>
                <w:color w:val="000000"/>
                <w:kern w:val="0"/>
                <w:sz w:val="24"/>
                <w:szCs w:val="24"/>
              </w:rPr>
            </w:pPr>
          </w:p>
        </w:tc>
        <w:tc>
          <w:tcPr>
            <w:tcW w:w="1652" w:type="dxa"/>
            <w:gridSpan w:val="3"/>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部门</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联系人</w:t>
            </w:r>
          </w:p>
        </w:tc>
        <w:tc>
          <w:tcPr>
            <w:tcW w:w="980" w:type="dxa"/>
            <w:gridSpan w:val="2"/>
            <w:tcBorders>
              <w:top w:val="nil"/>
              <w:left w:val="nil"/>
              <w:bottom w:val="single" w:sz="4" w:space="0" w:color="auto"/>
              <w:right w:val="single" w:sz="4" w:space="0" w:color="auto"/>
            </w:tcBorders>
            <w:vAlign w:val="center"/>
          </w:tcPr>
          <w:p w:rsidR="009B7256" w:rsidRDefault="009B7256" w:rsidP="002530EF">
            <w:pPr>
              <w:widowControl/>
              <w:spacing w:line="600" w:lineRule="exact"/>
              <w:rPr>
                <w:rFonts w:eastAsia="方正仿宋_GBK" w:cs="宋体" w:hint="eastAsia"/>
                <w:color w:val="000000"/>
                <w:kern w:val="0"/>
                <w:sz w:val="24"/>
                <w:szCs w:val="24"/>
              </w:rPr>
            </w:pPr>
            <w:r>
              <w:rPr>
                <w:rFonts w:eastAsia="方正仿宋_GBK" w:cs="宋体" w:hint="eastAsia"/>
                <w:color w:val="000000"/>
                <w:kern w:val="0"/>
                <w:sz w:val="24"/>
                <w:szCs w:val="24"/>
              </w:rPr>
              <w:t>舒荀</w:t>
            </w:r>
          </w:p>
        </w:tc>
        <w:tc>
          <w:tcPr>
            <w:tcW w:w="1182" w:type="dxa"/>
            <w:tcBorders>
              <w:top w:val="nil"/>
              <w:left w:val="nil"/>
              <w:bottom w:val="single" w:sz="4" w:space="0" w:color="auto"/>
              <w:right w:val="single" w:sz="4" w:space="0" w:color="auto"/>
            </w:tcBorders>
            <w:vAlign w:val="center"/>
          </w:tcPr>
          <w:p w:rsidR="009B7256" w:rsidRDefault="009B7256" w:rsidP="002530EF">
            <w:pPr>
              <w:widowControl/>
              <w:spacing w:line="600" w:lineRule="exact"/>
              <w:rPr>
                <w:rFonts w:eastAsia="方正仿宋_GBK" w:cs="宋体" w:hint="eastAsia"/>
                <w:color w:val="000000"/>
                <w:kern w:val="0"/>
                <w:sz w:val="24"/>
                <w:szCs w:val="24"/>
              </w:rPr>
            </w:pPr>
            <w:r>
              <w:rPr>
                <w:rFonts w:eastAsia="方正仿宋_GBK" w:cs="宋体" w:hint="eastAsia"/>
                <w:color w:val="000000"/>
                <w:kern w:val="0"/>
                <w:sz w:val="24"/>
                <w:szCs w:val="24"/>
              </w:rPr>
              <w:t>联系电话</w:t>
            </w:r>
          </w:p>
        </w:tc>
        <w:tc>
          <w:tcPr>
            <w:tcW w:w="2083" w:type="dxa"/>
            <w:gridSpan w:val="3"/>
            <w:tcBorders>
              <w:top w:val="single" w:sz="4" w:space="0" w:color="auto"/>
              <w:left w:val="nil"/>
              <w:bottom w:val="single" w:sz="4" w:space="0" w:color="auto"/>
              <w:right w:val="single" w:sz="4" w:space="0" w:color="000000"/>
            </w:tcBorders>
            <w:vAlign w:val="center"/>
          </w:tcPr>
          <w:p w:rsidR="009B7256" w:rsidRDefault="009B7256" w:rsidP="002530EF">
            <w:pPr>
              <w:widowControl/>
              <w:spacing w:line="600" w:lineRule="exact"/>
              <w:rPr>
                <w:rFonts w:eastAsia="方正仿宋_GBK" w:cs="宋体"/>
                <w:color w:val="000000"/>
                <w:kern w:val="0"/>
                <w:sz w:val="24"/>
                <w:szCs w:val="24"/>
              </w:rPr>
            </w:pPr>
            <w:r>
              <w:rPr>
                <w:rFonts w:eastAsia="方正仿宋_GBK" w:cs="宋体" w:hint="eastAsia"/>
                <w:color w:val="000000"/>
                <w:kern w:val="0"/>
                <w:sz w:val="24"/>
                <w:szCs w:val="24"/>
              </w:rPr>
              <w:t>15223602366</w:t>
            </w:r>
          </w:p>
        </w:tc>
      </w:tr>
      <w:tr w:rsidR="009B7256" w:rsidTr="005E231F">
        <w:trPr>
          <w:trHeight w:val="840"/>
        </w:trPr>
        <w:tc>
          <w:tcPr>
            <w:tcW w:w="892" w:type="dxa"/>
            <w:vMerge w:val="restart"/>
            <w:tcBorders>
              <w:top w:val="nil"/>
              <w:left w:val="single" w:sz="4" w:space="0" w:color="auto"/>
              <w:bottom w:val="single" w:sz="4" w:space="0" w:color="auto"/>
              <w:right w:val="single" w:sz="4" w:space="0" w:color="auto"/>
            </w:tcBorders>
            <w:vAlign w:val="center"/>
          </w:tcPr>
          <w:p w:rsidR="009B7256" w:rsidRDefault="009B7256" w:rsidP="002530EF">
            <w:pPr>
              <w:widowControl/>
              <w:spacing w:line="600" w:lineRule="exact"/>
              <w:rPr>
                <w:rFonts w:eastAsia="方正仿宋_GBK" w:cs="宋体" w:hint="eastAsia"/>
                <w:color w:val="000000"/>
                <w:kern w:val="0"/>
                <w:sz w:val="24"/>
                <w:szCs w:val="24"/>
              </w:rPr>
            </w:pPr>
            <w:r>
              <w:rPr>
                <w:rFonts w:eastAsia="方正仿宋_GBK" w:cs="宋体" w:hint="eastAsia"/>
                <w:color w:val="000000"/>
                <w:kern w:val="0"/>
                <w:sz w:val="24"/>
                <w:szCs w:val="24"/>
              </w:rPr>
              <w:t>部门</w:t>
            </w:r>
            <w:r>
              <w:rPr>
                <w:rFonts w:eastAsia="方正仿宋_GBK" w:cs="宋体" w:hint="eastAsia"/>
                <w:color w:val="000000"/>
                <w:kern w:val="0"/>
                <w:sz w:val="24"/>
                <w:szCs w:val="24"/>
              </w:rPr>
              <w:lastRenderedPageBreak/>
              <w:t>预算执行情况</w:t>
            </w:r>
          </w:p>
        </w:tc>
        <w:tc>
          <w:tcPr>
            <w:tcW w:w="954" w:type="dxa"/>
            <w:gridSpan w:val="2"/>
            <w:vMerge w:val="restart"/>
            <w:tcBorders>
              <w:top w:val="nil"/>
              <w:left w:val="nil"/>
              <w:right w:val="nil"/>
            </w:tcBorders>
            <w:vAlign w:val="center"/>
          </w:tcPr>
          <w:p w:rsidR="009B7256" w:rsidRDefault="009B7256" w:rsidP="002530EF">
            <w:pPr>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lastRenderedPageBreak/>
              <w:t>预算</w:t>
            </w:r>
          </w:p>
          <w:p w:rsidR="009B7256" w:rsidRDefault="009B7256" w:rsidP="002530EF">
            <w:pPr>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lastRenderedPageBreak/>
              <w:t>资金</w:t>
            </w:r>
          </w:p>
          <w:p w:rsidR="009B7256" w:rsidRDefault="009B7256" w:rsidP="002530EF">
            <w:pPr>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（万元）</w:t>
            </w:r>
          </w:p>
        </w:tc>
        <w:tc>
          <w:tcPr>
            <w:tcW w:w="1057" w:type="dxa"/>
            <w:gridSpan w:val="3"/>
            <w:tcBorders>
              <w:top w:val="single" w:sz="4" w:space="0" w:color="auto"/>
              <w:left w:val="single" w:sz="4" w:space="0" w:color="auto"/>
              <w:bottom w:val="single" w:sz="4" w:space="0" w:color="auto"/>
              <w:right w:val="single" w:sz="4" w:space="0" w:color="000000"/>
            </w:tcBorders>
            <w:vAlign w:val="center"/>
          </w:tcPr>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lastRenderedPageBreak/>
              <w:t>年初</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lastRenderedPageBreak/>
              <w:t>预算数</w:t>
            </w:r>
          </w:p>
        </w:tc>
        <w:tc>
          <w:tcPr>
            <w:tcW w:w="2279" w:type="dxa"/>
            <w:gridSpan w:val="4"/>
            <w:tcBorders>
              <w:top w:val="single" w:sz="4" w:space="0" w:color="auto"/>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lastRenderedPageBreak/>
              <w:t>全年（调整）</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lastRenderedPageBreak/>
              <w:t>预算数</w:t>
            </w:r>
          </w:p>
        </w:tc>
        <w:tc>
          <w:tcPr>
            <w:tcW w:w="1546" w:type="dxa"/>
            <w:gridSpan w:val="3"/>
            <w:tcBorders>
              <w:top w:val="single" w:sz="4" w:space="0" w:color="auto"/>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lastRenderedPageBreak/>
              <w:t>全年执行数</w:t>
            </w:r>
          </w:p>
        </w:tc>
        <w:tc>
          <w:tcPr>
            <w:tcW w:w="1182" w:type="dxa"/>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执行率</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lastRenderedPageBreak/>
              <w:t>（</w:t>
            </w:r>
            <w:r>
              <w:rPr>
                <w:rFonts w:eastAsia="方正仿宋_GBK" w:cs="宋体" w:hint="eastAsia"/>
                <w:color w:val="000000"/>
                <w:kern w:val="0"/>
                <w:sz w:val="24"/>
                <w:szCs w:val="24"/>
              </w:rPr>
              <w:t>%</w:t>
            </w:r>
            <w:r>
              <w:rPr>
                <w:rFonts w:eastAsia="方正仿宋_GBK" w:cs="宋体" w:hint="eastAsia"/>
                <w:color w:val="000000"/>
                <w:kern w:val="0"/>
                <w:sz w:val="24"/>
                <w:szCs w:val="24"/>
              </w:rPr>
              <w:t>）</w:t>
            </w:r>
          </w:p>
        </w:tc>
        <w:tc>
          <w:tcPr>
            <w:tcW w:w="1005" w:type="dxa"/>
            <w:gridSpan w:val="2"/>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lastRenderedPageBreak/>
              <w:t>执行率</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lastRenderedPageBreak/>
              <w:t>权重</w:t>
            </w:r>
          </w:p>
        </w:tc>
        <w:tc>
          <w:tcPr>
            <w:tcW w:w="1078" w:type="dxa"/>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lastRenderedPageBreak/>
              <w:t>执行率</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lastRenderedPageBreak/>
              <w:t>得分</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（分）</w:t>
            </w:r>
          </w:p>
        </w:tc>
      </w:tr>
      <w:tr w:rsidR="009B7256" w:rsidTr="009B7256">
        <w:trPr>
          <w:trHeight w:val="575"/>
        </w:trPr>
        <w:tc>
          <w:tcPr>
            <w:tcW w:w="892" w:type="dxa"/>
            <w:vMerge/>
            <w:tcBorders>
              <w:top w:val="nil"/>
              <w:left w:val="single" w:sz="4" w:space="0" w:color="auto"/>
              <w:bottom w:val="single" w:sz="4" w:space="0" w:color="auto"/>
              <w:right w:val="single" w:sz="4" w:space="0" w:color="auto"/>
            </w:tcBorders>
            <w:vAlign w:val="center"/>
          </w:tcPr>
          <w:p w:rsidR="009B7256" w:rsidRDefault="009B7256" w:rsidP="009B7256">
            <w:pPr>
              <w:widowControl/>
              <w:spacing w:line="600" w:lineRule="exact"/>
              <w:rPr>
                <w:rFonts w:eastAsia="方正仿宋_GBK" w:cs="宋体"/>
                <w:color w:val="000000"/>
                <w:kern w:val="0"/>
                <w:sz w:val="24"/>
                <w:szCs w:val="24"/>
              </w:rPr>
            </w:pPr>
          </w:p>
        </w:tc>
        <w:tc>
          <w:tcPr>
            <w:tcW w:w="954" w:type="dxa"/>
            <w:gridSpan w:val="2"/>
            <w:vMerge/>
            <w:tcBorders>
              <w:left w:val="nil"/>
              <w:bottom w:val="single" w:sz="4" w:space="0" w:color="auto"/>
              <w:right w:val="nil"/>
            </w:tcBorders>
            <w:vAlign w:val="center"/>
          </w:tcPr>
          <w:p w:rsidR="009B7256" w:rsidRDefault="009B7256" w:rsidP="009B7256">
            <w:pPr>
              <w:widowControl/>
              <w:spacing w:line="600" w:lineRule="exact"/>
              <w:jc w:val="center"/>
              <w:rPr>
                <w:rFonts w:eastAsia="方正仿宋_GBK" w:cs="宋体" w:hint="eastAsia"/>
                <w:color w:val="000000"/>
                <w:kern w:val="0"/>
                <w:sz w:val="24"/>
                <w:szCs w:val="24"/>
              </w:rPr>
            </w:pPr>
          </w:p>
        </w:tc>
        <w:tc>
          <w:tcPr>
            <w:tcW w:w="1057" w:type="dxa"/>
            <w:gridSpan w:val="3"/>
            <w:tcBorders>
              <w:top w:val="single" w:sz="4" w:space="0" w:color="auto"/>
              <w:left w:val="single" w:sz="4" w:space="0" w:color="auto"/>
              <w:bottom w:val="single" w:sz="4" w:space="0" w:color="auto"/>
              <w:right w:val="single" w:sz="4" w:space="0" w:color="000000"/>
            </w:tcBorders>
            <w:vAlign w:val="center"/>
          </w:tcPr>
          <w:p w:rsidR="009B7256" w:rsidRPr="008D0F29" w:rsidRDefault="009B7256" w:rsidP="009B7256">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103.68</w:t>
            </w:r>
          </w:p>
        </w:tc>
        <w:tc>
          <w:tcPr>
            <w:tcW w:w="2279" w:type="dxa"/>
            <w:gridSpan w:val="4"/>
            <w:tcBorders>
              <w:top w:val="single" w:sz="4" w:space="0" w:color="auto"/>
              <w:left w:val="nil"/>
              <w:bottom w:val="single" w:sz="4" w:space="0" w:color="auto"/>
              <w:right w:val="single" w:sz="4" w:space="0" w:color="auto"/>
            </w:tcBorders>
            <w:vAlign w:val="center"/>
          </w:tcPr>
          <w:p w:rsidR="009B7256" w:rsidRPr="008D0F29" w:rsidRDefault="009B7256" w:rsidP="009B7256">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323.97</w:t>
            </w:r>
          </w:p>
        </w:tc>
        <w:tc>
          <w:tcPr>
            <w:tcW w:w="1546" w:type="dxa"/>
            <w:gridSpan w:val="3"/>
            <w:tcBorders>
              <w:top w:val="single" w:sz="4" w:space="0" w:color="auto"/>
              <w:left w:val="nil"/>
              <w:bottom w:val="single" w:sz="4" w:space="0" w:color="auto"/>
              <w:right w:val="single" w:sz="4" w:space="0" w:color="auto"/>
            </w:tcBorders>
            <w:vAlign w:val="center"/>
          </w:tcPr>
          <w:p w:rsidR="009B7256" w:rsidRPr="008D0F29" w:rsidRDefault="009B7256" w:rsidP="009B7256">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427.65</w:t>
            </w:r>
          </w:p>
        </w:tc>
        <w:tc>
          <w:tcPr>
            <w:tcW w:w="1182" w:type="dxa"/>
            <w:tcBorders>
              <w:top w:val="nil"/>
              <w:left w:val="nil"/>
              <w:bottom w:val="single" w:sz="4" w:space="0" w:color="auto"/>
              <w:right w:val="single" w:sz="4" w:space="0" w:color="auto"/>
            </w:tcBorders>
            <w:vAlign w:val="center"/>
          </w:tcPr>
          <w:p w:rsidR="009B7256" w:rsidRPr="008D0F29" w:rsidRDefault="009B7256" w:rsidP="009B7256">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100</w:t>
            </w:r>
          </w:p>
        </w:tc>
        <w:tc>
          <w:tcPr>
            <w:tcW w:w="1005" w:type="dxa"/>
            <w:gridSpan w:val="2"/>
            <w:tcBorders>
              <w:top w:val="nil"/>
              <w:left w:val="nil"/>
              <w:bottom w:val="single" w:sz="4" w:space="0" w:color="auto"/>
              <w:right w:val="single" w:sz="4" w:space="0" w:color="auto"/>
            </w:tcBorders>
            <w:vAlign w:val="center"/>
          </w:tcPr>
          <w:p w:rsidR="009B7256" w:rsidRPr="008D0F29" w:rsidRDefault="009B7256" w:rsidP="009B7256">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100%</w:t>
            </w:r>
          </w:p>
        </w:tc>
        <w:tc>
          <w:tcPr>
            <w:tcW w:w="1078" w:type="dxa"/>
            <w:tcBorders>
              <w:top w:val="nil"/>
              <w:left w:val="nil"/>
              <w:bottom w:val="single" w:sz="4" w:space="0" w:color="auto"/>
              <w:right w:val="single" w:sz="4" w:space="0" w:color="auto"/>
            </w:tcBorders>
            <w:vAlign w:val="center"/>
          </w:tcPr>
          <w:p w:rsidR="009B7256" w:rsidRPr="008D0F29" w:rsidRDefault="009B7256" w:rsidP="009B7256">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50</w:t>
            </w:r>
          </w:p>
        </w:tc>
      </w:tr>
      <w:tr w:rsidR="009B7256" w:rsidTr="009B7256">
        <w:trPr>
          <w:trHeight w:val="671"/>
        </w:trPr>
        <w:tc>
          <w:tcPr>
            <w:tcW w:w="892" w:type="dxa"/>
            <w:vMerge w:val="restart"/>
            <w:tcBorders>
              <w:top w:val="nil"/>
              <w:left w:val="single" w:sz="4" w:space="0" w:color="auto"/>
              <w:bottom w:val="single" w:sz="4" w:space="0" w:color="auto"/>
              <w:right w:val="single" w:sz="4" w:space="0" w:color="auto"/>
            </w:tcBorders>
            <w:vAlign w:val="center"/>
          </w:tcPr>
          <w:p w:rsidR="009B7256" w:rsidRDefault="009B7256" w:rsidP="002530EF">
            <w:pPr>
              <w:widowControl/>
              <w:spacing w:line="600" w:lineRule="exact"/>
              <w:rPr>
                <w:rFonts w:eastAsia="方正仿宋_GBK" w:cs="宋体" w:hint="eastAsia"/>
                <w:color w:val="000000"/>
                <w:kern w:val="0"/>
                <w:sz w:val="24"/>
                <w:szCs w:val="24"/>
              </w:rPr>
            </w:pPr>
            <w:r>
              <w:rPr>
                <w:rFonts w:eastAsia="方正仿宋_GBK" w:cs="宋体" w:hint="eastAsia"/>
                <w:color w:val="000000"/>
                <w:kern w:val="0"/>
                <w:sz w:val="24"/>
                <w:szCs w:val="24"/>
              </w:rPr>
              <w:t>当年绩效目标</w:t>
            </w:r>
          </w:p>
        </w:tc>
        <w:tc>
          <w:tcPr>
            <w:tcW w:w="2011" w:type="dxa"/>
            <w:gridSpan w:val="5"/>
            <w:tcBorders>
              <w:top w:val="single" w:sz="4" w:space="0" w:color="auto"/>
              <w:left w:val="nil"/>
              <w:bottom w:val="single" w:sz="4" w:space="0" w:color="auto"/>
              <w:right w:val="single" w:sz="4" w:space="0" w:color="000000"/>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年初绩效目标</w:t>
            </w:r>
          </w:p>
        </w:tc>
        <w:tc>
          <w:tcPr>
            <w:tcW w:w="3825" w:type="dxa"/>
            <w:gridSpan w:val="7"/>
            <w:tcBorders>
              <w:top w:val="single" w:sz="4" w:space="0" w:color="auto"/>
              <w:left w:val="nil"/>
              <w:bottom w:val="single" w:sz="4" w:space="0" w:color="auto"/>
              <w:right w:val="single" w:sz="4" w:space="0" w:color="000000"/>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全年（调整）绩效目标</w:t>
            </w:r>
          </w:p>
        </w:tc>
        <w:tc>
          <w:tcPr>
            <w:tcW w:w="3265" w:type="dxa"/>
            <w:gridSpan w:val="4"/>
            <w:tcBorders>
              <w:top w:val="single" w:sz="4" w:space="0" w:color="auto"/>
              <w:left w:val="nil"/>
              <w:bottom w:val="single" w:sz="4" w:space="0" w:color="auto"/>
              <w:right w:val="single" w:sz="4" w:space="0" w:color="000000"/>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全年目标实际完成情况</w:t>
            </w:r>
          </w:p>
        </w:tc>
      </w:tr>
      <w:tr w:rsidR="009B7256" w:rsidTr="009B7256">
        <w:trPr>
          <w:trHeight w:val="712"/>
        </w:trPr>
        <w:tc>
          <w:tcPr>
            <w:tcW w:w="892" w:type="dxa"/>
            <w:vMerge/>
            <w:tcBorders>
              <w:top w:val="nil"/>
              <w:left w:val="single" w:sz="4" w:space="0" w:color="auto"/>
              <w:bottom w:val="single" w:sz="4" w:space="0" w:color="auto"/>
              <w:right w:val="single" w:sz="4" w:space="0" w:color="auto"/>
            </w:tcBorders>
            <w:vAlign w:val="center"/>
          </w:tcPr>
          <w:p w:rsidR="009B7256" w:rsidRDefault="009B7256" w:rsidP="002530EF">
            <w:pPr>
              <w:widowControl/>
              <w:spacing w:line="600" w:lineRule="exact"/>
              <w:rPr>
                <w:rFonts w:eastAsia="方正仿宋_GBK" w:cs="宋体"/>
                <w:color w:val="000000"/>
                <w:kern w:val="0"/>
                <w:sz w:val="24"/>
                <w:szCs w:val="24"/>
              </w:rPr>
            </w:pPr>
          </w:p>
        </w:tc>
        <w:tc>
          <w:tcPr>
            <w:tcW w:w="2011" w:type="dxa"/>
            <w:gridSpan w:val="5"/>
            <w:tcBorders>
              <w:top w:val="single" w:sz="4" w:space="0" w:color="auto"/>
              <w:left w:val="nil"/>
              <w:bottom w:val="single" w:sz="4" w:space="0" w:color="auto"/>
              <w:right w:val="single" w:sz="4" w:space="0" w:color="000000"/>
            </w:tcBorders>
            <w:vAlign w:val="center"/>
          </w:tcPr>
          <w:p w:rsidR="009B7256" w:rsidRDefault="009B7256" w:rsidP="001728A3">
            <w:pPr>
              <w:widowControl/>
              <w:spacing w:line="600" w:lineRule="exact"/>
              <w:rPr>
                <w:rFonts w:eastAsia="方正仿宋_GBK" w:cs="宋体"/>
                <w:color w:val="000000"/>
                <w:kern w:val="0"/>
                <w:sz w:val="24"/>
                <w:szCs w:val="24"/>
              </w:rPr>
            </w:pPr>
            <w:r>
              <w:rPr>
                <w:rFonts w:eastAsia="方正仿宋_GBK" w:cs="宋体"/>
                <w:color w:val="000000"/>
                <w:kern w:val="0"/>
                <w:sz w:val="24"/>
                <w:szCs w:val="24"/>
              </w:rPr>
              <w:t>1.</w:t>
            </w:r>
            <w:r>
              <w:rPr>
                <w:rFonts w:eastAsia="方正仿宋_GBK" w:cs="宋体"/>
                <w:color w:val="000000"/>
                <w:kern w:val="0"/>
                <w:sz w:val="24"/>
                <w:szCs w:val="24"/>
              </w:rPr>
              <w:t>保障</w:t>
            </w:r>
            <w:r w:rsidR="005E231F">
              <w:rPr>
                <w:rFonts w:eastAsia="方正仿宋_GBK" w:cs="宋体"/>
                <w:color w:val="000000"/>
                <w:kern w:val="0"/>
                <w:sz w:val="24"/>
                <w:szCs w:val="24"/>
              </w:rPr>
              <w:t>共青团改革和</w:t>
            </w:r>
            <w:r>
              <w:rPr>
                <w:rFonts w:eastAsia="方正仿宋_GBK" w:cs="宋体" w:hint="eastAsia"/>
                <w:color w:val="000000"/>
                <w:kern w:val="0"/>
                <w:sz w:val="24"/>
                <w:szCs w:val="24"/>
              </w:rPr>
              <w:t>日常团务工作开展</w:t>
            </w:r>
            <w:r>
              <w:rPr>
                <w:rFonts w:eastAsia="方正仿宋_GBK" w:cs="宋体"/>
                <w:color w:val="000000"/>
                <w:kern w:val="0"/>
                <w:sz w:val="24"/>
                <w:szCs w:val="24"/>
              </w:rPr>
              <w:t>2.</w:t>
            </w:r>
            <w:r w:rsidR="005E231F">
              <w:rPr>
                <w:rFonts w:eastAsia="方正仿宋_GBK" w:cs="宋体"/>
                <w:color w:val="000000"/>
                <w:kern w:val="0"/>
                <w:sz w:val="24"/>
                <w:szCs w:val="24"/>
              </w:rPr>
              <w:t>保障</w:t>
            </w:r>
            <w:r w:rsidR="005E231F">
              <w:rPr>
                <w:rFonts w:eastAsia="方正仿宋_GBK" w:cs="宋体" w:hint="eastAsia"/>
                <w:color w:val="000000"/>
                <w:kern w:val="0"/>
                <w:sz w:val="24"/>
                <w:szCs w:val="24"/>
              </w:rPr>
              <w:t>机关</w:t>
            </w:r>
            <w:r w:rsidR="005E231F">
              <w:rPr>
                <w:rFonts w:eastAsia="方正仿宋_GBK" w:cs="宋体"/>
                <w:color w:val="000000"/>
                <w:kern w:val="0"/>
                <w:sz w:val="24"/>
                <w:szCs w:val="24"/>
              </w:rPr>
              <w:t>日常运转</w:t>
            </w:r>
            <w:r w:rsidR="005E231F">
              <w:rPr>
                <w:rFonts w:eastAsia="方正仿宋_GBK" w:cs="宋体" w:hint="eastAsia"/>
                <w:color w:val="000000"/>
                <w:kern w:val="0"/>
                <w:sz w:val="24"/>
                <w:szCs w:val="24"/>
              </w:rPr>
              <w:t>3.</w:t>
            </w:r>
            <w:r w:rsidR="005E231F">
              <w:rPr>
                <w:rFonts w:eastAsia="方正仿宋_GBK" w:cs="宋体" w:hint="eastAsia"/>
                <w:color w:val="000000"/>
                <w:kern w:val="0"/>
                <w:sz w:val="24"/>
                <w:szCs w:val="24"/>
              </w:rPr>
              <w:t>加强</w:t>
            </w:r>
            <w:r w:rsidR="005E231F">
              <w:rPr>
                <w:rFonts w:eastAsia="方正仿宋_GBK" w:cs="宋体"/>
                <w:color w:val="000000"/>
                <w:kern w:val="0"/>
                <w:sz w:val="24"/>
                <w:szCs w:val="24"/>
              </w:rPr>
              <w:t>基层团组织建设</w:t>
            </w:r>
            <w:r w:rsidR="005E231F">
              <w:rPr>
                <w:rFonts w:eastAsia="方正仿宋_GBK" w:cs="宋体" w:hint="eastAsia"/>
                <w:color w:val="000000"/>
                <w:kern w:val="0"/>
                <w:sz w:val="24"/>
                <w:szCs w:val="24"/>
              </w:rPr>
              <w:t>4.</w:t>
            </w:r>
            <w:r w:rsidR="005E231F">
              <w:rPr>
                <w:rFonts w:eastAsia="方正仿宋_GBK" w:cs="宋体" w:hint="eastAsia"/>
                <w:color w:val="000000"/>
                <w:kern w:val="0"/>
                <w:sz w:val="24"/>
                <w:szCs w:val="24"/>
              </w:rPr>
              <w:t>加强少工委相关工作开展</w:t>
            </w:r>
            <w:r w:rsidR="005E231F">
              <w:rPr>
                <w:rFonts w:eastAsia="方正仿宋_GBK" w:cs="宋体" w:hint="eastAsia"/>
                <w:color w:val="000000"/>
                <w:kern w:val="0"/>
                <w:sz w:val="24"/>
                <w:szCs w:val="24"/>
              </w:rPr>
              <w:t>5.</w:t>
            </w:r>
            <w:r w:rsidR="005E231F">
              <w:rPr>
                <w:rFonts w:eastAsia="方正仿宋_GBK" w:cs="宋体" w:hint="eastAsia"/>
                <w:color w:val="000000"/>
                <w:kern w:val="0"/>
                <w:sz w:val="24"/>
                <w:szCs w:val="24"/>
              </w:rPr>
              <w:t>加强未成年人保护</w:t>
            </w:r>
          </w:p>
        </w:tc>
        <w:tc>
          <w:tcPr>
            <w:tcW w:w="3825" w:type="dxa"/>
            <w:gridSpan w:val="7"/>
            <w:tcBorders>
              <w:top w:val="single" w:sz="4" w:space="0" w:color="auto"/>
              <w:left w:val="nil"/>
              <w:bottom w:val="single" w:sz="4" w:space="0" w:color="auto"/>
              <w:right w:val="single" w:sz="4" w:space="0" w:color="000000"/>
            </w:tcBorders>
            <w:vAlign w:val="center"/>
          </w:tcPr>
          <w:p w:rsidR="009B7256" w:rsidRDefault="009B7256" w:rsidP="001728A3">
            <w:pPr>
              <w:widowControl/>
              <w:spacing w:line="600" w:lineRule="exact"/>
              <w:rPr>
                <w:rFonts w:eastAsia="方正仿宋_GBK" w:cs="宋体"/>
                <w:color w:val="000000"/>
                <w:kern w:val="0"/>
                <w:sz w:val="24"/>
                <w:szCs w:val="24"/>
              </w:rPr>
            </w:pPr>
            <w:r>
              <w:rPr>
                <w:rFonts w:eastAsia="方正仿宋_GBK" w:cs="宋体" w:hint="eastAsia"/>
                <w:color w:val="000000"/>
                <w:kern w:val="0"/>
                <w:sz w:val="24"/>
                <w:szCs w:val="24"/>
              </w:rPr>
              <w:t>1.</w:t>
            </w:r>
            <w:r w:rsidR="005E231F">
              <w:rPr>
                <w:rFonts w:hint="eastAsia"/>
              </w:rPr>
              <w:t xml:space="preserve"> </w:t>
            </w:r>
            <w:r w:rsidR="005E231F">
              <w:rPr>
                <w:rFonts w:eastAsia="方正仿宋_GBK" w:cs="宋体" w:hint="eastAsia"/>
                <w:color w:val="000000"/>
                <w:kern w:val="0"/>
                <w:sz w:val="24"/>
                <w:szCs w:val="24"/>
              </w:rPr>
              <w:t>组织和开展志愿服务</w:t>
            </w:r>
            <w:r>
              <w:rPr>
                <w:rFonts w:eastAsia="方正仿宋_GBK" w:cs="宋体" w:hint="eastAsia"/>
                <w:color w:val="000000"/>
                <w:kern w:val="0"/>
                <w:sz w:val="24"/>
                <w:szCs w:val="24"/>
              </w:rPr>
              <w:t>2.</w:t>
            </w:r>
            <w:r>
              <w:rPr>
                <w:rFonts w:eastAsia="方正仿宋_GBK" w:cs="宋体" w:hint="eastAsia"/>
                <w:color w:val="000000"/>
                <w:kern w:val="0"/>
                <w:sz w:val="24"/>
                <w:szCs w:val="24"/>
              </w:rPr>
              <w:t>规范</w:t>
            </w:r>
            <w:r w:rsidR="001728A3">
              <w:rPr>
                <w:rFonts w:eastAsia="方正仿宋_GBK" w:cs="宋体" w:hint="eastAsia"/>
                <w:color w:val="000000"/>
                <w:kern w:val="0"/>
                <w:sz w:val="24"/>
                <w:szCs w:val="24"/>
              </w:rPr>
              <w:t>部门</w:t>
            </w:r>
            <w:r>
              <w:rPr>
                <w:rFonts w:eastAsia="方正仿宋_GBK" w:cs="宋体" w:hint="eastAsia"/>
                <w:color w:val="000000"/>
                <w:kern w:val="0"/>
                <w:sz w:val="24"/>
                <w:szCs w:val="24"/>
              </w:rPr>
              <w:t>财政项目支出行为，健全科学的决策、建设和监督管理制度，提高项目运行效益。</w:t>
            </w:r>
          </w:p>
        </w:tc>
        <w:tc>
          <w:tcPr>
            <w:tcW w:w="3265" w:type="dxa"/>
            <w:gridSpan w:val="4"/>
            <w:tcBorders>
              <w:top w:val="single" w:sz="4" w:space="0" w:color="auto"/>
              <w:left w:val="nil"/>
              <w:bottom w:val="single" w:sz="4" w:space="0" w:color="auto"/>
              <w:right w:val="single" w:sz="4" w:space="0" w:color="000000"/>
            </w:tcBorders>
            <w:vAlign w:val="center"/>
          </w:tcPr>
          <w:p w:rsidR="009B7256" w:rsidRDefault="009B7256" w:rsidP="001728A3">
            <w:pPr>
              <w:widowControl/>
              <w:spacing w:line="600" w:lineRule="exact"/>
              <w:rPr>
                <w:rFonts w:eastAsia="方正仿宋_GBK" w:cs="宋体"/>
                <w:color w:val="000000"/>
                <w:kern w:val="0"/>
                <w:sz w:val="24"/>
                <w:szCs w:val="24"/>
              </w:rPr>
            </w:pPr>
            <w:r>
              <w:rPr>
                <w:rFonts w:eastAsia="方正仿宋_GBK" w:cs="宋体" w:hint="eastAsia"/>
                <w:color w:val="000000"/>
                <w:kern w:val="0"/>
                <w:sz w:val="24"/>
                <w:szCs w:val="24"/>
              </w:rPr>
              <w:t>贯彻</w:t>
            </w:r>
            <w:r w:rsidR="001728A3">
              <w:rPr>
                <w:rFonts w:eastAsia="方正仿宋_GBK" w:cs="宋体" w:hint="eastAsia"/>
                <w:color w:val="000000"/>
                <w:kern w:val="0"/>
                <w:sz w:val="24"/>
                <w:szCs w:val="24"/>
              </w:rPr>
              <w:t>执行</w:t>
            </w:r>
            <w:r>
              <w:rPr>
                <w:rFonts w:eastAsia="方正仿宋_GBK" w:cs="宋体" w:hint="eastAsia"/>
                <w:color w:val="000000"/>
                <w:kern w:val="0"/>
                <w:sz w:val="24"/>
                <w:szCs w:val="24"/>
              </w:rPr>
              <w:t>各项方针政策，</w:t>
            </w:r>
            <w:r w:rsidR="001728A3" w:rsidRPr="001728A3">
              <w:rPr>
                <w:rFonts w:eastAsia="方正仿宋_GBK" w:cs="宋体" w:hint="eastAsia"/>
                <w:color w:val="000000"/>
                <w:kern w:val="0"/>
                <w:sz w:val="24"/>
                <w:szCs w:val="24"/>
              </w:rPr>
              <w:t>领导全县共青团工作，领导和指导全县青联及青少年社团组织的工作，组织实施县委、县政府和上级团组织部署的以青少年工作为主体的各项任务。</w:t>
            </w:r>
          </w:p>
        </w:tc>
      </w:tr>
      <w:tr w:rsidR="009B7256" w:rsidTr="009B7256">
        <w:trPr>
          <w:trHeight w:val="575"/>
        </w:trPr>
        <w:tc>
          <w:tcPr>
            <w:tcW w:w="892" w:type="dxa"/>
            <w:vMerge w:val="restart"/>
            <w:tcBorders>
              <w:top w:val="nil"/>
              <w:left w:val="single" w:sz="4" w:space="0" w:color="auto"/>
              <w:bottom w:val="single" w:sz="4" w:space="0" w:color="auto"/>
              <w:right w:val="single" w:sz="4" w:space="0" w:color="auto"/>
            </w:tcBorders>
            <w:textDirection w:val="tbRlV"/>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绩效指标</w:t>
            </w:r>
          </w:p>
        </w:tc>
        <w:tc>
          <w:tcPr>
            <w:tcW w:w="697" w:type="dxa"/>
            <w:tcBorders>
              <w:top w:val="nil"/>
              <w:left w:val="nil"/>
              <w:bottom w:val="single" w:sz="4" w:space="0" w:color="auto"/>
              <w:right w:val="nil"/>
            </w:tcBorders>
            <w:vAlign w:val="center"/>
          </w:tcPr>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t>指标</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名称</w:t>
            </w:r>
          </w:p>
        </w:tc>
        <w:tc>
          <w:tcPr>
            <w:tcW w:w="589" w:type="dxa"/>
            <w:gridSpan w:val="3"/>
            <w:tcBorders>
              <w:top w:val="nil"/>
              <w:left w:val="single" w:sz="4" w:space="0" w:color="auto"/>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计量</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单位</w:t>
            </w:r>
          </w:p>
        </w:tc>
        <w:tc>
          <w:tcPr>
            <w:tcW w:w="725" w:type="dxa"/>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指标</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性质</w:t>
            </w:r>
          </w:p>
        </w:tc>
        <w:tc>
          <w:tcPr>
            <w:tcW w:w="885" w:type="dxa"/>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年初</w:t>
            </w:r>
          </w:p>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t>指标</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值</w:t>
            </w:r>
          </w:p>
        </w:tc>
        <w:tc>
          <w:tcPr>
            <w:tcW w:w="1024" w:type="dxa"/>
            <w:gridSpan w:val="2"/>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调整</w:t>
            </w:r>
          </w:p>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t>指标</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值</w:t>
            </w:r>
          </w:p>
        </w:tc>
        <w:tc>
          <w:tcPr>
            <w:tcW w:w="1016" w:type="dxa"/>
            <w:gridSpan w:val="3"/>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全年</w:t>
            </w:r>
          </w:p>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t>完成</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值</w:t>
            </w:r>
          </w:p>
        </w:tc>
        <w:tc>
          <w:tcPr>
            <w:tcW w:w="900" w:type="dxa"/>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t>得分</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系数</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w:t>
            </w:r>
            <w:r>
              <w:rPr>
                <w:rFonts w:eastAsia="方正仿宋_GBK" w:cs="宋体" w:hint="eastAsia"/>
                <w:color w:val="000000"/>
                <w:kern w:val="0"/>
                <w:sz w:val="24"/>
                <w:szCs w:val="24"/>
              </w:rPr>
              <w:t>%</w:t>
            </w:r>
            <w:r>
              <w:rPr>
                <w:rFonts w:eastAsia="方正仿宋_GBK" w:cs="宋体" w:hint="eastAsia"/>
                <w:color w:val="000000"/>
                <w:kern w:val="0"/>
                <w:sz w:val="24"/>
                <w:szCs w:val="24"/>
              </w:rPr>
              <w:t>）</w:t>
            </w:r>
          </w:p>
        </w:tc>
        <w:tc>
          <w:tcPr>
            <w:tcW w:w="1234" w:type="dxa"/>
            <w:gridSpan w:val="2"/>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指标权重</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（分）</w:t>
            </w:r>
          </w:p>
        </w:tc>
        <w:tc>
          <w:tcPr>
            <w:tcW w:w="953" w:type="dxa"/>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color w:val="000000"/>
                <w:kern w:val="0"/>
                <w:sz w:val="24"/>
                <w:szCs w:val="24"/>
              </w:rPr>
            </w:pPr>
            <w:r>
              <w:rPr>
                <w:rFonts w:eastAsia="方正仿宋_GBK" w:cs="宋体" w:hint="eastAsia"/>
                <w:color w:val="000000"/>
                <w:kern w:val="0"/>
                <w:sz w:val="24"/>
                <w:szCs w:val="24"/>
              </w:rPr>
              <w:t>指标</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得分</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（分）</w:t>
            </w:r>
          </w:p>
        </w:tc>
        <w:tc>
          <w:tcPr>
            <w:tcW w:w="1078" w:type="dxa"/>
            <w:tcBorders>
              <w:top w:val="nil"/>
              <w:left w:val="nil"/>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是否核心</w:t>
            </w:r>
          </w:p>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指标</w:t>
            </w:r>
          </w:p>
        </w:tc>
      </w:tr>
      <w:tr w:rsidR="001728A3" w:rsidTr="009B7256">
        <w:trPr>
          <w:trHeight w:val="536"/>
        </w:trPr>
        <w:tc>
          <w:tcPr>
            <w:tcW w:w="892" w:type="dxa"/>
            <w:vMerge/>
            <w:tcBorders>
              <w:top w:val="nil"/>
              <w:left w:val="single" w:sz="4" w:space="0" w:color="auto"/>
              <w:bottom w:val="single" w:sz="4" w:space="0" w:color="auto"/>
              <w:right w:val="single" w:sz="4" w:space="0" w:color="auto"/>
            </w:tcBorders>
            <w:vAlign w:val="center"/>
          </w:tcPr>
          <w:p w:rsidR="001728A3" w:rsidRDefault="001728A3" w:rsidP="002530EF">
            <w:pPr>
              <w:widowControl/>
              <w:spacing w:line="600" w:lineRule="exact"/>
              <w:rPr>
                <w:rFonts w:eastAsia="方正仿宋_GBK" w:cs="宋体"/>
                <w:color w:val="000000"/>
                <w:kern w:val="0"/>
                <w:sz w:val="24"/>
                <w:szCs w:val="24"/>
              </w:rPr>
            </w:pPr>
          </w:p>
        </w:tc>
        <w:tc>
          <w:tcPr>
            <w:tcW w:w="697" w:type="dxa"/>
            <w:tcBorders>
              <w:top w:val="nil"/>
              <w:left w:val="nil"/>
              <w:bottom w:val="single" w:sz="4" w:space="0" w:color="auto"/>
              <w:right w:val="nil"/>
            </w:tcBorders>
            <w:vAlign w:val="center"/>
          </w:tcPr>
          <w:p w:rsidR="001728A3" w:rsidRDefault="001728A3" w:rsidP="002530EF">
            <w:pPr>
              <w:widowControl/>
              <w:spacing w:line="600" w:lineRule="exact"/>
              <w:rPr>
                <w:rFonts w:eastAsia="方正仿宋_GBK" w:cs="宋体"/>
                <w:color w:val="000000"/>
                <w:kern w:val="0"/>
                <w:sz w:val="24"/>
                <w:szCs w:val="24"/>
              </w:rPr>
            </w:pPr>
            <w:r>
              <w:rPr>
                <w:rFonts w:eastAsia="方正仿宋_GBK" w:cs="宋体" w:hint="eastAsia"/>
                <w:color w:val="000000"/>
                <w:kern w:val="0"/>
                <w:sz w:val="24"/>
                <w:szCs w:val="24"/>
              </w:rPr>
              <w:t>产出指标</w:t>
            </w:r>
          </w:p>
        </w:tc>
        <w:tc>
          <w:tcPr>
            <w:tcW w:w="589" w:type="dxa"/>
            <w:gridSpan w:val="3"/>
            <w:tcBorders>
              <w:top w:val="nil"/>
              <w:left w:val="single" w:sz="4" w:space="0" w:color="auto"/>
              <w:bottom w:val="single" w:sz="4" w:space="0" w:color="auto"/>
              <w:right w:val="nil"/>
            </w:tcBorders>
            <w:vAlign w:val="center"/>
          </w:tcPr>
          <w:p w:rsidR="001728A3" w:rsidRDefault="001728A3" w:rsidP="002530EF">
            <w:pPr>
              <w:widowControl/>
              <w:spacing w:line="600" w:lineRule="exact"/>
              <w:rPr>
                <w:rFonts w:eastAsia="方正仿宋_GBK" w:cs="宋体" w:hint="eastAsia"/>
                <w:color w:val="000000"/>
                <w:kern w:val="0"/>
                <w:sz w:val="24"/>
                <w:szCs w:val="24"/>
              </w:rPr>
            </w:pPr>
            <w:r>
              <w:rPr>
                <w:rFonts w:eastAsia="方正仿宋_GBK" w:cs="宋体" w:hint="eastAsia"/>
                <w:color w:val="000000"/>
                <w:kern w:val="0"/>
                <w:sz w:val="24"/>
                <w:szCs w:val="24"/>
              </w:rPr>
              <w:t>%</w:t>
            </w:r>
          </w:p>
        </w:tc>
        <w:tc>
          <w:tcPr>
            <w:tcW w:w="725" w:type="dxa"/>
            <w:tcBorders>
              <w:top w:val="nil"/>
              <w:left w:val="single" w:sz="4" w:space="0" w:color="auto"/>
              <w:bottom w:val="single" w:sz="4" w:space="0" w:color="auto"/>
              <w:right w:val="nil"/>
            </w:tcBorders>
            <w:vAlign w:val="center"/>
          </w:tcPr>
          <w:p w:rsidR="001728A3" w:rsidRDefault="001728A3" w:rsidP="002530EF">
            <w:pPr>
              <w:widowControl/>
              <w:spacing w:line="600" w:lineRule="exact"/>
              <w:rPr>
                <w:rFonts w:eastAsia="方正仿宋_GBK" w:cs="宋体"/>
                <w:color w:val="000000"/>
                <w:kern w:val="0"/>
                <w:sz w:val="24"/>
                <w:szCs w:val="24"/>
              </w:rPr>
            </w:pPr>
            <w:r>
              <w:rPr>
                <w:rFonts w:eastAsia="方正仿宋_GBK" w:cs="宋体" w:hint="eastAsia"/>
                <w:color w:val="000000"/>
                <w:kern w:val="0"/>
                <w:sz w:val="24"/>
                <w:szCs w:val="24"/>
              </w:rPr>
              <w:t>数量指标</w:t>
            </w:r>
          </w:p>
        </w:tc>
        <w:tc>
          <w:tcPr>
            <w:tcW w:w="885" w:type="dxa"/>
            <w:tcBorders>
              <w:top w:val="nil"/>
              <w:left w:val="single" w:sz="4" w:space="0" w:color="auto"/>
              <w:bottom w:val="single" w:sz="4" w:space="0" w:color="auto"/>
              <w:right w:val="nil"/>
            </w:tcBorders>
            <w:vAlign w:val="center"/>
          </w:tcPr>
          <w:p w:rsidR="001728A3" w:rsidRPr="008D0F29" w:rsidRDefault="001728A3" w:rsidP="002530EF">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103.68</w:t>
            </w:r>
          </w:p>
        </w:tc>
        <w:tc>
          <w:tcPr>
            <w:tcW w:w="1024" w:type="dxa"/>
            <w:gridSpan w:val="2"/>
            <w:tcBorders>
              <w:top w:val="nil"/>
              <w:left w:val="single" w:sz="4" w:space="0" w:color="auto"/>
              <w:bottom w:val="single" w:sz="4" w:space="0" w:color="auto"/>
              <w:right w:val="nil"/>
            </w:tcBorders>
            <w:vAlign w:val="center"/>
          </w:tcPr>
          <w:p w:rsidR="001728A3" w:rsidRPr="008D0F29" w:rsidRDefault="001728A3" w:rsidP="002530EF">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323.97</w:t>
            </w:r>
          </w:p>
        </w:tc>
        <w:tc>
          <w:tcPr>
            <w:tcW w:w="1016" w:type="dxa"/>
            <w:gridSpan w:val="3"/>
            <w:tcBorders>
              <w:top w:val="nil"/>
              <w:left w:val="single" w:sz="4" w:space="0" w:color="auto"/>
              <w:bottom w:val="single" w:sz="4" w:space="0" w:color="auto"/>
              <w:right w:val="nil"/>
            </w:tcBorders>
            <w:vAlign w:val="center"/>
          </w:tcPr>
          <w:p w:rsidR="001728A3" w:rsidRPr="008D0F29" w:rsidRDefault="001728A3" w:rsidP="002530EF">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427.65</w:t>
            </w:r>
          </w:p>
        </w:tc>
        <w:tc>
          <w:tcPr>
            <w:tcW w:w="900" w:type="dxa"/>
            <w:tcBorders>
              <w:top w:val="nil"/>
              <w:left w:val="single" w:sz="4" w:space="0" w:color="auto"/>
              <w:bottom w:val="single" w:sz="4" w:space="0" w:color="auto"/>
              <w:right w:val="nil"/>
            </w:tcBorders>
            <w:vAlign w:val="center"/>
          </w:tcPr>
          <w:p w:rsidR="001728A3" w:rsidRPr="008D0F29" w:rsidRDefault="001728A3" w:rsidP="002530EF">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100</w:t>
            </w:r>
          </w:p>
        </w:tc>
        <w:tc>
          <w:tcPr>
            <w:tcW w:w="1234" w:type="dxa"/>
            <w:gridSpan w:val="2"/>
            <w:tcBorders>
              <w:top w:val="nil"/>
              <w:left w:val="single" w:sz="4" w:space="0" w:color="auto"/>
              <w:bottom w:val="single" w:sz="4" w:space="0" w:color="auto"/>
              <w:right w:val="nil"/>
            </w:tcBorders>
            <w:vAlign w:val="center"/>
          </w:tcPr>
          <w:p w:rsidR="001728A3" w:rsidRPr="008D0F29" w:rsidRDefault="001728A3" w:rsidP="001728A3">
            <w:pPr>
              <w:widowControl/>
              <w:spacing w:line="300" w:lineRule="exact"/>
              <w:jc w:val="center"/>
              <w:rPr>
                <w:rFonts w:ascii="Times New Roman" w:eastAsia="方正仿宋_GBK" w:hAnsi="Times New Roman" w:cs="宋体"/>
                <w:color w:val="000000"/>
                <w:kern w:val="0"/>
                <w:sz w:val="20"/>
                <w:szCs w:val="24"/>
              </w:rPr>
            </w:pPr>
            <w:r w:rsidRPr="008D0F29">
              <w:rPr>
                <w:rFonts w:ascii="Times New Roman" w:eastAsia="方正仿宋_GBK" w:hAnsi="Times New Roman" w:cs="宋体" w:hint="eastAsia"/>
                <w:color w:val="000000"/>
                <w:kern w:val="0"/>
                <w:sz w:val="20"/>
                <w:szCs w:val="24"/>
              </w:rPr>
              <w:t>100</w:t>
            </w:r>
          </w:p>
        </w:tc>
        <w:tc>
          <w:tcPr>
            <w:tcW w:w="953" w:type="dxa"/>
            <w:tcBorders>
              <w:top w:val="nil"/>
              <w:left w:val="single" w:sz="4" w:space="0" w:color="auto"/>
              <w:bottom w:val="single" w:sz="4" w:space="0" w:color="auto"/>
              <w:right w:val="nil"/>
            </w:tcBorders>
            <w:vAlign w:val="center"/>
          </w:tcPr>
          <w:p w:rsidR="001728A3" w:rsidRDefault="001728A3" w:rsidP="002530EF">
            <w:pPr>
              <w:widowControl/>
              <w:spacing w:line="600" w:lineRule="exact"/>
              <w:rPr>
                <w:rFonts w:eastAsia="方正仿宋_GBK" w:cs="宋体"/>
                <w:color w:val="000000"/>
                <w:kern w:val="0"/>
                <w:sz w:val="24"/>
                <w:szCs w:val="24"/>
              </w:rPr>
            </w:pPr>
            <w:r>
              <w:rPr>
                <w:rFonts w:eastAsia="方正仿宋_GBK" w:cs="宋体" w:hint="eastAsia"/>
                <w:color w:val="000000"/>
                <w:kern w:val="0"/>
                <w:sz w:val="24"/>
                <w:szCs w:val="24"/>
              </w:rPr>
              <w:t>50</w:t>
            </w:r>
          </w:p>
        </w:tc>
        <w:tc>
          <w:tcPr>
            <w:tcW w:w="1078" w:type="dxa"/>
            <w:tcBorders>
              <w:top w:val="nil"/>
              <w:left w:val="single" w:sz="4" w:space="0" w:color="auto"/>
              <w:bottom w:val="single" w:sz="4" w:space="0" w:color="auto"/>
              <w:right w:val="single" w:sz="4" w:space="0" w:color="auto"/>
            </w:tcBorders>
            <w:vAlign w:val="center"/>
          </w:tcPr>
          <w:p w:rsidR="001728A3" w:rsidRDefault="001728A3" w:rsidP="002530EF">
            <w:pPr>
              <w:widowControl/>
              <w:spacing w:line="600" w:lineRule="exact"/>
              <w:rPr>
                <w:rFonts w:eastAsia="方正仿宋_GBK" w:cs="宋体" w:hint="eastAsia"/>
                <w:color w:val="000000"/>
                <w:kern w:val="0"/>
                <w:sz w:val="24"/>
                <w:szCs w:val="24"/>
              </w:rPr>
            </w:pPr>
            <w:r>
              <w:rPr>
                <w:rFonts w:eastAsia="方正仿宋_GBK" w:cs="宋体" w:hint="eastAsia"/>
                <w:color w:val="000000"/>
                <w:kern w:val="0"/>
                <w:sz w:val="24"/>
                <w:szCs w:val="24"/>
              </w:rPr>
              <w:t>是</w:t>
            </w:r>
          </w:p>
        </w:tc>
      </w:tr>
      <w:tr w:rsidR="009B7256" w:rsidTr="009B7256">
        <w:trPr>
          <w:trHeight w:val="591"/>
        </w:trPr>
        <w:tc>
          <w:tcPr>
            <w:tcW w:w="892" w:type="dxa"/>
            <w:tcBorders>
              <w:top w:val="nil"/>
              <w:left w:val="single" w:sz="4" w:space="0" w:color="auto"/>
              <w:bottom w:val="single" w:sz="4" w:space="0" w:color="auto"/>
              <w:right w:val="single" w:sz="4" w:space="0" w:color="auto"/>
            </w:tcBorders>
            <w:vAlign w:val="center"/>
          </w:tcPr>
          <w:p w:rsidR="009B7256" w:rsidRDefault="009B7256" w:rsidP="002530EF">
            <w:pPr>
              <w:widowControl/>
              <w:spacing w:line="600" w:lineRule="exact"/>
              <w:jc w:val="center"/>
              <w:rPr>
                <w:rFonts w:eastAsia="方正仿宋_GBK" w:cs="宋体" w:hint="eastAsia"/>
                <w:color w:val="000000"/>
                <w:kern w:val="0"/>
                <w:sz w:val="24"/>
                <w:szCs w:val="24"/>
              </w:rPr>
            </w:pPr>
            <w:r>
              <w:rPr>
                <w:rFonts w:eastAsia="方正仿宋_GBK" w:cs="宋体" w:hint="eastAsia"/>
                <w:color w:val="000000"/>
                <w:kern w:val="0"/>
                <w:sz w:val="24"/>
                <w:szCs w:val="24"/>
              </w:rPr>
              <w:t>说明</w:t>
            </w:r>
          </w:p>
        </w:tc>
        <w:tc>
          <w:tcPr>
            <w:tcW w:w="9101" w:type="dxa"/>
            <w:gridSpan w:val="16"/>
            <w:tcBorders>
              <w:top w:val="single" w:sz="4" w:space="0" w:color="auto"/>
              <w:left w:val="nil"/>
              <w:bottom w:val="single" w:sz="4" w:space="0" w:color="auto"/>
              <w:right w:val="single" w:sz="4" w:space="0" w:color="000000"/>
            </w:tcBorders>
            <w:vAlign w:val="center"/>
          </w:tcPr>
          <w:p w:rsidR="009B7256" w:rsidRDefault="009B7256" w:rsidP="002530EF">
            <w:pPr>
              <w:widowControl/>
              <w:spacing w:line="600" w:lineRule="exact"/>
              <w:rPr>
                <w:rFonts w:eastAsia="方正仿宋_GBK" w:cs="宋体" w:hint="eastAsia"/>
                <w:color w:val="000000"/>
                <w:kern w:val="0"/>
                <w:sz w:val="24"/>
                <w:szCs w:val="24"/>
              </w:rPr>
            </w:pPr>
          </w:p>
        </w:tc>
      </w:tr>
    </w:tbl>
    <w:p w:rsidR="006F198F" w:rsidRDefault="006F198F">
      <w:pPr>
        <w:pStyle w:val="a5"/>
        <w:tabs>
          <w:tab w:val="center" w:pos="4153"/>
          <w:tab w:val="left" w:pos="7275"/>
        </w:tabs>
        <w:spacing w:line="600" w:lineRule="exact"/>
        <w:ind w:firstLineChars="0" w:firstLine="0"/>
        <w:rPr>
          <w:rStyle w:val="a4"/>
          <w:sz w:val="32"/>
          <w:szCs w:val="32"/>
        </w:rPr>
      </w:pPr>
    </w:p>
    <w:p w:rsidR="006F198F" w:rsidRDefault="00D742D5">
      <w:pPr>
        <w:pStyle w:val="a5"/>
        <w:tabs>
          <w:tab w:val="center" w:pos="4153"/>
          <w:tab w:val="left" w:pos="7275"/>
        </w:tabs>
        <w:spacing w:line="600" w:lineRule="exact"/>
        <w:ind w:firstLineChars="0" w:firstLine="0"/>
        <w:jc w:val="center"/>
        <w:rPr>
          <w:rFonts w:ascii="Times New Roman" w:eastAsia="方正小标宋_GBK" w:hAnsi="Times New Roman" w:cs="宋体" w:hint="eastAsia"/>
          <w:color w:val="000000"/>
          <w:kern w:val="0"/>
          <w:sz w:val="36"/>
          <w:szCs w:val="36"/>
        </w:rPr>
      </w:pPr>
      <w:r>
        <w:rPr>
          <w:rFonts w:ascii="Times New Roman" w:eastAsia="方正小标宋_GBK" w:hAnsi="Times New Roman" w:cs="宋体" w:hint="eastAsia"/>
          <w:color w:val="000000"/>
          <w:kern w:val="0"/>
          <w:sz w:val="36"/>
          <w:szCs w:val="36"/>
        </w:rPr>
        <w:lastRenderedPageBreak/>
        <w:t>2020</w:t>
      </w:r>
      <w:r>
        <w:rPr>
          <w:rFonts w:ascii="Times New Roman" w:eastAsia="方正小标宋_GBK" w:hAnsi="Times New Roman" w:cs="宋体" w:hint="eastAsia"/>
          <w:color w:val="000000"/>
          <w:kern w:val="0"/>
          <w:sz w:val="36"/>
          <w:szCs w:val="36"/>
        </w:rPr>
        <w:t>年一般性</w:t>
      </w:r>
      <w:r w:rsidR="00F40A61">
        <w:rPr>
          <w:rFonts w:ascii="Times New Roman" w:eastAsia="方正小标宋_GBK" w:hAnsi="Times New Roman" w:cs="宋体" w:hint="eastAsia"/>
          <w:color w:val="000000"/>
          <w:kern w:val="0"/>
          <w:sz w:val="36"/>
          <w:szCs w:val="36"/>
        </w:rPr>
        <w:t>项目绩效自评表</w:t>
      </w:r>
    </w:p>
    <w:tbl>
      <w:tblPr>
        <w:tblW w:w="10061" w:type="dxa"/>
        <w:jc w:val="center"/>
        <w:tblLook w:val="0000"/>
      </w:tblPr>
      <w:tblGrid>
        <w:gridCol w:w="841"/>
        <w:gridCol w:w="745"/>
        <w:gridCol w:w="528"/>
        <w:gridCol w:w="161"/>
        <w:gridCol w:w="238"/>
        <w:gridCol w:w="452"/>
        <w:gridCol w:w="186"/>
        <w:gridCol w:w="284"/>
        <w:gridCol w:w="337"/>
        <w:gridCol w:w="805"/>
        <w:gridCol w:w="884"/>
        <w:gridCol w:w="1078"/>
        <w:gridCol w:w="936"/>
        <w:gridCol w:w="397"/>
        <w:gridCol w:w="977"/>
        <w:gridCol w:w="1212"/>
      </w:tblGrid>
      <w:tr w:rsidR="00D742D5" w:rsidTr="00352089">
        <w:trPr>
          <w:trHeight w:val="479"/>
          <w:jc w:val="center"/>
        </w:trPr>
        <w:tc>
          <w:tcPr>
            <w:tcW w:w="841" w:type="dxa"/>
            <w:tcBorders>
              <w:top w:val="single" w:sz="4" w:space="0" w:color="auto"/>
              <w:left w:val="single" w:sz="4" w:space="0" w:color="auto"/>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项目</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名称</w:t>
            </w:r>
          </w:p>
        </w:tc>
        <w:tc>
          <w:tcPr>
            <w:tcW w:w="1672" w:type="dxa"/>
            <w:gridSpan w:val="4"/>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ascii="宋体" w:hAnsi="宋体" w:cs="宋体" w:hint="eastAsia"/>
                <w:color w:val="000000"/>
                <w:kern w:val="0"/>
                <w:sz w:val="20"/>
                <w:szCs w:val="20"/>
              </w:rPr>
              <w:t>共青团改革及日常团务工作</w:t>
            </w:r>
          </w:p>
        </w:tc>
        <w:tc>
          <w:tcPr>
            <w:tcW w:w="922" w:type="dxa"/>
            <w:gridSpan w:val="3"/>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项目</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编码</w:t>
            </w:r>
          </w:p>
        </w:tc>
        <w:tc>
          <w:tcPr>
            <w:tcW w:w="1142" w:type="dxa"/>
            <w:gridSpan w:val="2"/>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884" w:type="dxa"/>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自评</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总分</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（分）</w:t>
            </w:r>
          </w:p>
        </w:tc>
        <w:tc>
          <w:tcPr>
            <w:tcW w:w="4600" w:type="dxa"/>
            <w:gridSpan w:val="5"/>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rPr>
                <w:rFonts w:eastAsia="方正仿宋_GBK" w:cs="宋体"/>
                <w:color w:val="000000"/>
                <w:kern w:val="0"/>
                <w:sz w:val="20"/>
                <w:szCs w:val="24"/>
              </w:rPr>
            </w:pPr>
            <w:r w:rsidRPr="00E94C3C">
              <w:rPr>
                <w:rFonts w:eastAsia="方正仿宋_GBK" w:cs="宋体" w:hint="eastAsia"/>
                <w:color w:val="000000"/>
                <w:kern w:val="0"/>
                <w:sz w:val="20"/>
                <w:szCs w:val="24"/>
              </w:rPr>
              <w:t>96</w:t>
            </w:r>
          </w:p>
        </w:tc>
      </w:tr>
      <w:tr w:rsidR="00D742D5" w:rsidTr="00352089">
        <w:trPr>
          <w:trHeight w:val="1553"/>
          <w:jc w:val="center"/>
        </w:trPr>
        <w:tc>
          <w:tcPr>
            <w:tcW w:w="841" w:type="dxa"/>
            <w:tcBorders>
              <w:top w:val="nil"/>
              <w:left w:val="single" w:sz="4" w:space="0" w:color="auto"/>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主管</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部门</w:t>
            </w:r>
          </w:p>
        </w:tc>
        <w:tc>
          <w:tcPr>
            <w:tcW w:w="1672" w:type="dxa"/>
            <w:gridSpan w:val="4"/>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ascii="宋体" w:hAnsi="宋体" w:cs="宋体" w:hint="eastAsia"/>
                <w:color w:val="000000"/>
                <w:kern w:val="0"/>
                <w:sz w:val="20"/>
                <w:szCs w:val="20"/>
              </w:rPr>
              <w:t>中国共产主义青年团城口县委员会</w:t>
            </w:r>
          </w:p>
        </w:tc>
        <w:tc>
          <w:tcPr>
            <w:tcW w:w="922" w:type="dxa"/>
            <w:gridSpan w:val="3"/>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财政</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处室</w:t>
            </w:r>
          </w:p>
        </w:tc>
        <w:tc>
          <w:tcPr>
            <w:tcW w:w="1142" w:type="dxa"/>
            <w:gridSpan w:val="2"/>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ascii="Times New Roman" w:eastAsia="方正仿宋_GBK" w:hAnsi="Times New Roman" w:cs="宋体" w:hint="eastAsia"/>
                <w:color w:val="000000"/>
                <w:kern w:val="0"/>
                <w:sz w:val="20"/>
                <w:szCs w:val="24"/>
              </w:rPr>
              <w:t>行政财务和社会保障科</w:t>
            </w:r>
          </w:p>
        </w:tc>
        <w:tc>
          <w:tcPr>
            <w:tcW w:w="884"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项目</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联系人</w:t>
            </w:r>
          </w:p>
        </w:tc>
        <w:tc>
          <w:tcPr>
            <w:tcW w:w="1078"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徐迎银</w:t>
            </w:r>
          </w:p>
        </w:tc>
        <w:tc>
          <w:tcPr>
            <w:tcW w:w="1333" w:type="dxa"/>
            <w:gridSpan w:val="2"/>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联系电话</w:t>
            </w:r>
          </w:p>
        </w:tc>
        <w:tc>
          <w:tcPr>
            <w:tcW w:w="2189" w:type="dxa"/>
            <w:gridSpan w:val="2"/>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rPr>
                <w:rFonts w:eastAsia="方正仿宋_GBK" w:cs="宋体"/>
                <w:color w:val="000000"/>
                <w:kern w:val="0"/>
                <w:sz w:val="20"/>
                <w:szCs w:val="24"/>
              </w:rPr>
            </w:pPr>
            <w:r w:rsidRPr="00E94C3C">
              <w:rPr>
                <w:rFonts w:eastAsia="方正仿宋_GBK" w:cs="宋体" w:hint="eastAsia"/>
                <w:color w:val="000000"/>
                <w:kern w:val="0"/>
                <w:sz w:val="20"/>
                <w:szCs w:val="24"/>
              </w:rPr>
              <w:t>59222154</w:t>
            </w:r>
          </w:p>
        </w:tc>
      </w:tr>
      <w:tr w:rsidR="00D742D5" w:rsidTr="00352089">
        <w:trPr>
          <w:trHeight w:val="479"/>
          <w:jc w:val="center"/>
        </w:trPr>
        <w:tc>
          <w:tcPr>
            <w:tcW w:w="841" w:type="dxa"/>
            <w:vMerge w:val="restart"/>
            <w:tcBorders>
              <w:top w:val="nil"/>
              <w:left w:val="single" w:sz="4" w:space="0" w:color="auto"/>
              <w:bottom w:val="single" w:sz="4" w:space="0" w:color="auto"/>
              <w:right w:val="single" w:sz="4" w:space="0" w:color="auto"/>
            </w:tcBorders>
            <w:textDirection w:val="tbRlV"/>
            <w:vAlign w:val="center"/>
          </w:tcPr>
          <w:p w:rsidR="00D742D5" w:rsidRPr="00E94C3C" w:rsidRDefault="00D742D5" w:rsidP="002530EF">
            <w:pPr>
              <w:widowControl/>
              <w:spacing w:line="600" w:lineRule="exact"/>
              <w:ind w:left="113" w:right="113"/>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项目资金（万元）</w:t>
            </w:r>
          </w:p>
        </w:tc>
        <w:tc>
          <w:tcPr>
            <w:tcW w:w="1273" w:type="dxa"/>
            <w:gridSpan w:val="2"/>
            <w:vMerge w:val="restart"/>
            <w:tcBorders>
              <w:top w:val="nil"/>
              <w:left w:val="nil"/>
              <w:right w:val="nil"/>
            </w:tcBorders>
            <w:vAlign w:val="center"/>
          </w:tcPr>
          <w:p w:rsidR="00D742D5" w:rsidRPr="00E94C3C" w:rsidRDefault="00D742D5" w:rsidP="002530EF">
            <w:pPr>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年度</w:t>
            </w:r>
          </w:p>
          <w:p w:rsidR="00D742D5" w:rsidRPr="00E94C3C" w:rsidRDefault="00D742D5" w:rsidP="002530EF">
            <w:pPr>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总金额</w:t>
            </w:r>
          </w:p>
        </w:tc>
        <w:tc>
          <w:tcPr>
            <w:tcW w:w="1037" w:type="dxa"/>
            <w:gridSpan w:val="4"/>
            <w:tcBorders>
              <w:top w:val="single" w:sz="4" w:space="0" w:color="auto"/>
              <w:left w:val="single" w:sz="4" w:space="0" w:color="auto"/>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年初</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预算数</w:t>
            </w:r>
          </w:p>
        </w:tc>
        <w:tc>
          <w:tcPr>
            <w:tcW w:w="1426" w:type="dxa"/>
            <w:gridSpan w:val="3"/>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全年</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（调整）预算数</w:t>
            </w:r>
          </w:p>
        </w:tc>
        <w:tc>
          <w:tcPr>
            <w:tcW w:w="1962" w:type="dxa"/>
            <w:gridSpan w:val="2"/>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全年执行数</w:t>
            </w:r>
          </w:p>
        </w:tc>
        <w:tc>
          <w:tcPr>
            <w:tcW w:w="1333" w:type="dxa"/>
            <w:gridSpan w:val="2"/>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执行率</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w:t>
            </w:r>
            <w:r w:rsidRPr="00E94C3C">
              <w:rPr>
                <w:rFonts w:eastAsia="方正仿宋_GBK" w:cs="宋体" w:hint="eastAsia"/>
                <w:color w:val="000000"/>
                <w:kern w:val="0"/>
                <w:sz w:val="20"/>
                <w:szCs w:val="24"/>
              </w:rPr>
              <w:t>%</w:t>
            </w:r>
            <w:r w:rsidRPr="00E94C3C">
              <w:rPr>
                <w:rFonts w:eastAsia="方正仿宋_GBK" w:cs="宋体" w:hint="eastAsia"/>
                <w:color w:val="000000"/>
                <w:kern w:val="0"/>
                <w:sz w:val="20"/>
                <w:szCs w:val="24"/>
              </w:rPr>
              <w:t>）</w:t>
            </w:r>
          </w:p>
        </w:tc>
        <w:tc>
          <w:tcPr>
            <w:tcW w:w="977"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执行率</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权重</w:t>
            </w:r>
          </w:p>
        </w:tc>
        <w:tc>
          <w:tcPr>
            <w:tcW w:w="1212"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执行率</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得分</w:t>
            </w:r>
          </w:p>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（分）</w:t>
            </w:r>
          </w:p>
        </w:tc>
      </w:tr>
      <w:tr w:rsidR="00D742D5" w:rsidTr="00352089">
        <w:trPr>
          <w:trHeight w:val="479"/>
          <w:jc w:val="center"/>
        </w:trPr>
        <w:tc>
          <w:tcPr>
            <w:tcW w:w="841" w:type="dxa"/>
            <w:vMerge/>
            <w:tcBorders>
              <w:top w:val="nil"/>
              <w:left w:val="single" w:sz="4" w:space="0" w:color="auto"/>
              <w:bottom w:val="single" w:sz="4" w:space="0" w:color="auto"/>
              <w:right w:val="single" w:sz="4" w:space="0" w:color="auto"/>
            </w:tcBorders>
            <w:vAlign w:val="center"/>
          </w:tcPr>
          <w:p w:rsidR="00D742D5" w:rsidRPr="00E94C3C" w:rsidRDefault="00D742D5" w:rsidP="002530EF">
            <w:pPr>
              <w:widowControl/>
              <w:spacing w:line="600" w:lineRule="exact"/>
              <w:rPr>
                <w:rFonts w:eastAsia="方正仿宋_GBK" w:cs="宋体"/>
                <w:color w:val="000000"/>
                <w:kern w:val="0"/>
                <w:sz w:val="20"/>
                <w:szCs w:val="24"/>
              </w:rPr>
            </w:pPr>
          </w:p>
        </w:tc>
        <w:tc>
          <w:tcPr>
            <w:tcW w:w="1273" w:type="dxa"/>
            <w:gridSpan w:val="2"/>
            <w:vMerge/>
            <w:tcBorders>
              <w:left w:val="nil"/>
              <w:bottom w:val="single" w:sz="4" w:space="0" w:color="auto"/>
              <w:right w:val="nil"/>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1037" w:type="dxa"/>
            <w:gridSpan w:val="4"/>
            <w:tcBorders>
              <w:top w:val="single" w:sz="4" w:space="0" w:color="auto"/>
              <w:left w:val="single" w:sz="4" w:space="0" w:color="auto"/>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5</w:t>
            </w:r>
          </w:p>
        </w:tc>
        <w:tc>
          <w:tcPr>
            <w:tcW w:w="1426" w:type="dxa"/>
            <w:gridSpan w:val="3"/>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0</w:t>
            </w:r>
          </w:p>
        </w:tc>
        <w:tc>
          <w:tcPr>
            <w:tcW w:w="1962" w:type="dxa"/>
            <w:gridSpan w:val="2"/>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5</w:t>
            </w:r>
          </w:p>
        </w:tc>
        <w:tc>
          <w:tcPr>
            <w:tcW w:w="1333" w:type="dxa"/>
            <w:gridSpan w:val="2"/>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100</w:t>
            </w:r>
          </w:p>
        </w:tc>
        <w:tc>
          <w:tcPr>
            <w:tcW w:w="977"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kern w:val="0"/>
                <w:sz w:val="20"/>
                <w:szCs w:val="24"/>
              </w:rPr>
            </w:pPr>
            <w:r w:rsidRPr="00E94C3C">
              <w:rPr>
                <w:rFonts w:eastAsia="方正仿宋_GBK" w:cs="宋体" w:hint="eastAsia"/>
                <w:kern w:val="0"/>
                <w:sz w:val="20"/>
                <w:szCs w:val="24"/>
              </w:rPr>
              <w:t>100</w:t>
            </w:r>
          </w:p>
        </w:tc>
        <w:tc>
          <w:tcPr>
            <w:tcW w:w="1212"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95</w:t>
            </w:r>
          </w:p>
        </w:tc>
      </w:tr>
      <w:tr w:rsidR="00D742D5" w:rsidTr="00352089">
        <w:trPr>
          <w:trHeight w:val="863"/>
          <w:jc w:val="center"/>
        </w:trPr>
        <w:tc>
          <w:tcPr>
            <w:tcW w:w="841" w:type="dxa"/>
            <w:vMerge/>
            <w:tcBorders>
              <w:top w:val="nil"/>
              <w:left w:val="single" w:sz="4" w:space="0" w:color="auto"/>
              <w:bottom w:val="single" w:sz="4" w:space="0" w:color="auto"/>
              <w:right w:val="single" w:sz="4" w:space="0" w:color="auto"/>
            </w:tcBorders>
            <w:vAlign w:val="center"/>
          </w:tcPr>
          <w:p w:rsidR="00D742D5" w:rsidRPr="00E94C3C" w:rsidRDefault="00D742D5" w:rsidP="002530EF">
            <w:pPr>
              <w:widowControl/>
              <w:spacing w:line="600" w:lineRule="exact"/>
              <w:rPr>
                <w:rFonts w:eastAsia="方正仿宋_GBK" w:cs="宋体"/>
                <w:color w:val="000000"/>
                <w:kern w:val="0"/>
                <w:sz w:val="20"/>
                <w:szCs w:val="24"/>
              </w:rPr>
            </w:pPr>
          </w:p>
        </w:tc>
        <w:tc>
          <w:tcPr>
            <w:tcW w:w="1273" w:type="dxa"/>
            <w:gridSpan w:val="2"/>
            <w:tcBorders>
              <w:top w:val="nil"/>
              <w:left w:val="nil"/>
              <w:bottom w:val="single" w:sz="4" w:space="0" w:color="auto"/>
              <w:right w:val="nil"/>
            </w:tcBorders>
            <w:vAlign w:val="center"/>
          </w:tcPr>
          <w:p w:rsidR="00D742D5" w:rsidRPr="00E94C3C" w:rsidRDefault="00D742D5" w:rsidP="002530EF">
            <w:pPr>
              <w:widowControl/>
              <w:spacing w:line="600" w:lineRule="exact"/>
              <w:rPr>
                <w:rFonts w:eastAsia="方正仿宋_GBK" w:cs="宋体"/>
                <w:color w:val="000000"/>
                <w:kern w:val="0"/>
                <w:sz w:val="20"/>
                <w:szCs w:val="24"/>
              </w:rPr>
            </w:pPr>
            <w:r w:rsidRPr="00E94C3C">
              <w:rPr>
                <w:rFonts w:eastAsia="方正仿宋_GBK" w:cs="宋体" w:hint="eastAsia"/>
                <w:color w:val="000000"/>
                <w:kern w:val="0"/>
                <w:sz w:val="20"/>
                <w:szCs w:val="24"/>
              </w:rPr>
              <w:t>其中：</w:t>
            </w:r>
          </w:p>
          <w:p w:rsidR="00D742D5" w:rsidRPr="00E94C3C" w:rsidRDefault="00D742D5" w:rsidP="002530EF">
            <w:pPr>
              <w:widowControl/>
              <w:spacing w:line="600" w:lineRule="exact"/>
              <w:rPr>
                <w:rFonts w:eastAsia="方正仿宋_GBK" w:cs="宋体" w:hint="eastAsia"/>
                <w:color w:val="000000"/>
                <w:kern w:val="0"/>
                <w:sz w:val="20"/>
                <w:szCs w:val="24"/>
              </w:rPr>
            </w:pPr>
            <w:r w:rsidRPr="00E94C3C">
              <w:rPr>
                <w:rFonts w:eastAsia="方正仿宋_GBK" w:cs="宋体" w:hint="eastAsia"/>
                <w:color w:val="000000"/>
                <w:kern w:val="0"/>
                <w:sz w:val="20"/>
                <w:szCs w:val="24"/>
              </w:rPr>
              <w:t>县级支出</w:t>
            </w:r>
          </w:p>
        </w:tc>
        <w:tc>
          <w:tcPr>
            <w:tcW w:w="1037" w:type="dxa"/>
            <w:gridSpan w:val="4"/>
            <w:tcBorders>
              <w:top w:val="single" w:sz="4" w:space="0" w:color="auto"/>
              <w:left w:val="single" w:sz="4" w:space="0" w:color="auto"/>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p>
        </w:tc>
        <w:tc>
          <w:tcPr>
            <w:tcW w:w="1426" w:type="dxa"/>
            <w:gridSpan w:val="3"/>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1962" w:type="dxa"/>
            <w:gridSpan w:val="2"/>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color w:val="000000"/>
                <w:kern w:val="0"/>
                <w:sz w:val="20"/>
                <w:szCs w:val="24"/>
              </w:rPr>
            </w:pPr>
          </w:p>
        </w:tc>
        <w:tc>
          <w:tcPr>
            <w:tcW w:w="1333" w:type="dxa"/>
            <w:gridSpan w:val="2"/>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977"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1212"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r>
      <w:tr w:rsidR="00D742D5" w:rsidTr="00352089">
        <w:trPr>
          <w:trHeight w:val="479"/>
          <w:jc w:val="center"/>
        </w:trPr>
        <w:tc>
          <w:tcPr>
            <w:tcW w:w="841" w:type="dxa"/>
            <w:vMerge/>
            <w:tcBorders>
              <w:top w:val="nil"/>
              <w:left w:val="single" w:sz="4" w:space="0" w:color="auto"/>
              <w:bottom w:val="single" w:sz="4" w:space="0" w:color="auto"/>
              <w:right w:val="single" w:sz="4" w:space="0" w:color="auto"/>
            </w:tcBorders>
            <w:vAlign w:val="center"/>
          </w:tcPr>
          <w:p w:rsidR="00D742D5" w:rsidRPr="00E94C3C" w:rsidRDefault="00D742D5" w:rsidP="002530EF">
            <w:pPr>
              <w:widowControl/>
              <w:spacing w:line="600" w:lineRule="exact"/>
              <w:rPr>
                <w:rFonts w:eastAsia="方正仿宋_GBK" w:cs="宋体"/>
                <w:color w:val="000000"/>
                <w:kern w:val="0"/>
                <w:sz w:val="20"/>
                <w:szCs w:val="24"/>
              </w:rPr>
            </w:pPr>
          </w:p>
        </w:tc>
        <w:tc>
          <w:tcPr>
            <w:tcW w:w="1273" w:type="dxa"/>
            <w:gridSpan w:val="2"/>
            <w:tcBorders>
              <w:top w:val="nil"/>
              <w:left w:val="nil"/>
              <w:bottom w:val="single" w:sz="4" w:space="0" w:color="auto"/>
              <w:right w:val="nil"/>
            </w:tcBorders>
            <w:vAlign w:val="center"/>
          </w:tcPr>
          <w:p w:rsidR="00D742D5" w:rsidRPr="00E94C3C" w:rsidRDefault="00D742D5" w:rsidP="002530EF">
            <w:pPr>
              <w:widowControl/>
              <w:spacing w:line="600" w:lineRule="exact"/>
              <w:rPr>
                <w:rFonts w:eastAsia="方正仿宋_GBK" w:cs="宋体" w:hint="eastAsia"/>
                <w:color w:val="000000"/>
                <w:kern w:val="0"/>
                <w:sz w:val="20"/>
                <w:szCs w:val="24"/>
              </w:rPr>
            </w:pPr>
            <w:r w:rsidRPr="00E94C3C">
              <w:rPr>
                <w:rFonts w:eastAsia="方正仿宋_GBK" w:cs="宋体" w:hint="eastAsia"/>
                <w:color w:val="000000"/>
                <w:kern w:val="0"/>
                <w:sz w:val="20"/>
                <w:szCs w:val="24"/>
              </w:rPr>
              <w:t>补助区县</w:t>
            </w:r>
          </w:p>
        </w:tc>
        <w:tc>
          <w:tcPr>
            <w:tcW w:w="1037" w:type="dxa"/>
            <w:gridSpan w:val="4"/>
            <w:tcBorders>
              <w:top w:val="single" w:sz="4" w:space="0" w:color="auto"/>
              <w:left w:val="single" w:sz="4" w:space="0" w:color="auto"/>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1426" w:type="dxa"/>
            <w:gridSpan w:val="3"/>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1962" w:type="dxa"/>
            <w:gridSpan w:val="2"/>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1333" w:type="dxa"/>
            <w:gridSpan w:val="2"/>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977"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c>
          <w:tcPr>
            <w:tcW w:w="1212" w:type="dxa"/>
            <w:tcBorders>
              <w:top w:val="nil"/>
              <w:left w:val="nil"/>
              <w:bottom w:val="single" w:sz="4" w:space="0" w:color="auto"/>
              <w:right w:val="single" w:sz="4" w:space="0" w:color="auto"/>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p>
        </w:tc>
      </w:tr>
      <w:tr w:rsidR="00D742D5" w:rsidTr="00E94C3C">
        <w:trPr>
          <w:trHeight w:val="479"/>
          <w:jc w:val="center"/>
        </w:trPr>
        <w:tc>
          <w:tcPr>
            <w:tcW w:w="841" w:type="dxa"/>
            <w:vMerge w:val="restart"/>
            <w:tcBorders>
              <w:top w:val="nil"/>
              <w:left w:val="single" w:sz="4" w:space="0" w:color="auto"/>
              <w:bottom w:val="single" w:sz="4" w:space="0" w:color="auto"/>
              <w:right w:val="single" w:sz="4" w:space="0" w:color="auto"/>
            </w:tcBorders>
            <w:vAlign w:val="center"/>
          </w:tcPr>
          <w:p w:rsidR="00D742D5" w:rsidRPr="00E94C3C" w:rsidRDefault="00D742D5" w:rsidP="002530EF">
            <w:pPr>
              <w:widowControl/>
              <w:spacing w:line="600" w:lineRule="exact"/>
              <w:rPr>
                <w:rFonts w:eastAsia="方正仿宋_GBK" w:cs="宋体" w:hint="eastAsia"/>
                <w:color w:val="000000"/>
                <w:kern w:val="0"/>
                <w:sz w:val="20"/>
                <w:szCs w:val="24"/>
              </w:rPr>
            </w:pPr>
            <w:r w:rsidRPr="00E94C3C">
              <w:rPr>
                <w:rFonts w:eastAsia="方正仿宋_GBK" w:cs="宋体" w:hint="eastAsia"/>
                <w:color w:val="000000"/>
                <w:kern w:val="0"/>
                <w:sz w:val="20"/>
                <w:szCs w:val="24"/>
              </w:rPr>
              <w:t>当年绩效目标</w:t>
            </w:r>
          </w:p>
        </w:tc>
        <w:tc>
          <w:tcPr>
            <w:tcW w:w="2594" w:type="dxa"/>
            <w:gridSpan w:val="7"/>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年初绩效目标</w:t>
            </w:r>
          </w:p>
        </w:tc>
        <w:tc>
          <w:tcPr>
            <w:tcW w:w="3104" w:type="dxa"/>
            <w:gridSpan w:val="4"/>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全年（调整）绩效目标</w:t>
            </w:r>
          </w:p>
        </w:tc>
        <w:tc>
          <w:tcPr>
            <w:tcW w:w="3522" w:type="dxa"/>
            <w:gridSpan w:val="4"/>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全年目标实际完成情况</w:t>
            </w:r>
          </w:p>
        </w:tc>
      </w:tr>
      <w:tr w:rsidR="00D742D5" w:rsidTr="00E94C3C">
        <w:trPr>
          <w:trHeight w:val="3534"/>
          <w:jc w:val="center"/>
        </w:trPr>
        <w:tc>
          <w:tcPr>
            <w:tcW w:w="841" w:type="dxa"/>
            <w:vMerge/>
            <w:tcBorders>
              <w:top w:val="nil"/>
              <w:left w:val="single" w:sz="4" w:space="0" w:color="auto"/>
              <w:bottom w:val="single" w:sz="4" w:space="0" w:color="auto"/>
              <w:right w:val="single" w:sz="4" w:space="0" w:color="auto"/>
            </w:tcBorders>
            <w:vAlign w:val="center"/>
          </w:tcPr>
          <w:p w:rsidR="00D742D5" w:rsidRPr="00E94C3C" w:rsidRDefault="00D742D5" w:rsidP="002530EF">
            <w:pPr>
              <w:widowControl/>
              <w:spacing w:line="600" w:lineRule="exact"/>
              <w:rPr>
                <w:rFonts w:eastAsia="方正仿宋_GBK" w:cs="宋体"/>
                <w:color w:val="000000"/>
                <w:kern w:val="0"/>
                <w:sz w:val="20"/>
                <w:szCs w:val="24"/>
              </w:rPr>
            </w:pPr>
          </w:p>
        </w:tc>
        <w:tc>
          <w:tcPr>
            <w:tcW w:w="2594" w:type="dxa"/>
            <w:gridSpan w:val="7"/>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rPr>
                <w:rFonts w:eastAsia="方正仿宋_GBK" w:cs="宋体"/>
                <w:color w:val="000000"/>
                <w:kern w:val="0"/>
                <w:sz w:val="20"/>
                <w:szCs w:val="24"/>
              </w:rPr>
            </w:pPr>
            <w:r w:rsidRPr="00E94C3C">
              <w:rPr>
                <w:rFonts w:ascii="宋体" w:hAnsi="宋体" w:cs="宋体" w:hint="eastAsia"/>
                <w:color w:val="000000"/>
                <w:kern w:val="0"/>
                <w:sz w:val="20"/>
                <w:szCs w:val="20"/>
              </w:rPr>
              <w:t>持续推进共青团改革，坚持问题导向、目标导向、结果导向，推动工作制度化、平台化、品牌化</w:t>
            </w:r>
          </w:p>
        </w:tc>
        <w:tc>
          <w:tcPr>
            <w:tcW w:w="3104" w:type="dxa"/>
            <w:gridSpan w:val="4"/>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rPr>
                <w:rFonts w:eastAsia="方正仿宋_GBK" w:cs="宋体" w:hint="eastAsia"/>
                <w:color w:val="000000"/>
                <w:kern w:val="0"/>
                <w:sz w:val="20"/>
                <w:szCs w:val="24"/>
              </w:rPr>
            </w:pPr>
          </w:p>
        </w:tc>
        <w:tc>
          <w:tcPr>
            <w:tcW w:w="3522" w:type="dxa"/>
            <w:gridSpan w:val="4"/>
            <w:tcBorders>
              <w:top w:val="single" w:sz="4" w:space="0" w:color="auto"/>
              <w:left w:val="nil"/>
              <w:bottom w:val="single" w:sz="4" w:space="0" w:color="auto"/>
              <w:right w:val="single" w:sz="4" w:space="0" w:color="000000"/>
            </w:tcBorders>
            <w:vAlign w:val="center"/>
          </w:tcPr>
          <w:p w:rsidR="00D742D5" w:rsidRPr="00E94C3C" w:rsidRDefault="00D742D5" w:rsidP="002530EF">
            <w:pPr>
              <w:widowControl/>
              <w:spacing w:line="600" w:lineRule="exact"/>
              <w:rPr>
                <w:rFonts w:eastAsia="方正仿宋_GBK" w:cs="宋体"/>
                <w:color w:val="000000"/>
                <w:kern w:val="0"/>
                <w:sz w:val="20"/>
                <w:szCs w:val="24"/>
              </w:rPr>
            </w:pPr>
            <w:r w:rsidRPr="00E94C3C">
              <w:rPr>
                <w:rFonts w:ascii="宋体" w:hAnsi="宋体" w:cs="宋体" w:hint="eastAsia"/>
                <w:color w:val="000000"/>
                <w:kern w:val="0"/>
                <w:sz w:val="20"/>
                <w:szCs w:val="20"/>
              </w:rPr>
              <w:t>持续推动中</w:t>
            </w:r>
          </w:p>
        </w:tc>
      </w:tr>
      <w:tr w:rsidR="00352089" w:rsidTr="001737ED">
        <w:trPr>
          <w:trHeight w:val="479"/>
          <w:jc w:val="center"/>
        </w:trPr>
        <w:tc>
          <w:tcPr>
            <w:tcW w:w="841" w:type="dxa"/>
            <w:vMerge w:val="restart"/>
            <w:tcBorders>
              <w:top w:val="single" w:sz="4" w:space="0" w:color="auto"/>
              <w:left w:val="single" w:sz="4" w:space="0" w:color="auto"/>
              <w:right w:val="single" w:sz="4" w:space="0" w:color="auto"/>
            </w:tcBorders>
            <w:textDirection w:val="tbRlV"/>
            <w:vAlign w:val="center"/>
          </w:tcPr>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lastRenderedPageBreak/>
              <w:t>绩效指标</w:t>
            </w:r>
          </w:p>
        </w:tc>
        <w:tc>
          <w:tcPr>
            <w:tcW w:w="745" w:type="dxa"/>
            <w:tcBorders>
              <w:top w:val="single" w:sz="4" w:space="0" w:color="auto"/>
              <w:left w:val="nil"/>
              <w:bottom w:val="single" w:sz="4" w:space="0" w:color="auto"/>
              <w:right w:val="nil"/>
            </w:tcBorders>
            <w:vAlign w:val="center"/>
          </w:tcPr>
          <w:p w:rsidR="00352089" w:rsidRPr="00E94C3C" w:rsidRDefault="00352089"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指标</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名称</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计量</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单位</w:t>
            </w:r>
          </w:p>
        </w:tc>
        <w:tc>
          <w:tcPr>
            <w:tcW w:w="690" w:type="dxa"/>
            <w:gridSpan w:val="2"/>
            <w:tcBorders>
              <w:top w:val="single" w:sz="4" w:space="0" w:color="auto"/>
              <w:left w:val="nil"/>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指标</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性质</w:t>
            </w:r>
          </w:p>
        </w:tc>
        <w:tc>
          <w:tcPr>
            <w:tcW w:w="807" w:type="dxa"/>
            <w:gridSpan w:val="3"/>
            <w:tcBorders>
              <w:top w:val="single" w:sz="4" w:space="0" w:color="auto"/>
              <w:left w:val="nil"/>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年初</w:t>
            </w:r>
          </w:p>
          <w:p w:rsidR="00352089" w:rsidRPr="00E94C3C" w:rsidRDefault="00352089"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指标</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值</w:t>
            </w:r>
          </w:p>
        </w:tc>
        <w:tc>
          <w:tcPr>
            <w:tcW w:w="805" w:type="dxa"/>
            <w:tcBorders>
              <w:top w:val="single" w:sz="4" w:space="0" w:color="auto"/>
              <w:left w:val="nil"/>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调整</w:t>
            </w:r>
          </w:p>
          <w:p w:rsidR="00352089" w:rsidRPr="00E94C3C" w:rsidRDefault="00352089"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指标</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值</w:t>
            </w:r>
          </w:p>
        </w:tc>
        <w:tc>
          <w:tcPr>
            <w:tcW w:w="884" w:type="dxa"/>
            <w:tcBorders>
              <w:top w:val="single" w:sz="4" w:space="0" w:color="auto"/>
              <w:left w:val="nil"/>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全年</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完成值</w:t>
            </w:r>
          </w:p>
        </w:tc>
        <w:tc>
          <w:tcPr>
            <w:tcW w:w="1078" w:type="dxa"/>
            <w:tcBorders>
              <w:top w:val="single" w:sz="4" w:space="0" w:color="auto"/>
              <w:left w:val="nil"/>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得分</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系数</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w:t>
            </w:r>
            <w:r w:rsidRPr="00E94C3C">
              <w:rPr>
                <w:rFonts w:eastAsia="方正仿宋_GBK" w:cs="宋体" w:hint="eastAsia"/>
                <w:color w:val="000000"/>
                <w:kern w:val="0"/>
                <w:sz w:val="20"/>
                <w:szCs w:val="24"/>
              </w:rPr>
              <w:t>%</w:t>
            </w:r>
            <w:r w:rsidRPr="00E94C3C">
              <w:rPr>
                <w:rFonts w:eastAsia="方正仿宋_GBK" w:cs="宋体" w:hint="eastAsia"/>
                <w:color w:val="000000"/>
                <w:kern w:val="0"/>
                <w:sz w:val="20"/>
                <w:szCs w:val="24"/>
              </w:rPr>
              <w:t>）</w:t>
            </w:r>
          </w:p>
        </w:tc>
        <w:tc>
          <w:tcPr>
            <w:tcW w:w="936" w:type="dxa"/>
            <w:tcBorders>
              <w:top w:val="single" w:sz="4" w:space="0" w:color="auto"/>
              <w:left w:val="nil"/>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color w:val="000000"/>
                <w:kern w:val="0"/>
                <w:sz w:val="20"/>
                <w:szCs w:val="24"/>
              </w:rPr>
            </w:pPr>
            <w:r w:rsidRPr="00E94C3C">
              <w:rPr>
                <w:rFonts w:eastAsia="方正仿宋_GBK" w:cs="宋体" w:hint="eastAsia"/>
                <w:color w:val="000000"/>
                <w:kern w:val="0"/>
                <w:sz w:val="20"/>
                <w:szCs w:val="24"/>
              </w:rPr>
              <w:t>指标</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权重</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（分）</w:t>
            </w:r>
          </w:p>
        </w:tc>
        <w:tc>
          <w:tcPr>
            <w:tcW w:w="1374" w:type="dxa"/>
            <w:gridSpan w:val="2"/>
            <w:tcBorders>
              <w:top w:val="single" w:sz="4" w:space="0" w:color="auto"/>
              <w:left w:val="nil"/>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指标得分</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（分）</w:t>
            </w:r>
          </w:p>
        </w:tc>
        <w:tc>
          <w:tcPr>
            <w:tcW w:w="1212" w:type="dxa"/>
            <w:tcBorders>
              <w:top w:val="single" w:sz="4" w:space="0" w:color="auto"/>
              <w:left w:val="nil"/>
              <w:bottom w:val="single" w:sz="4" w:space="0" w:color="auto"/>
              <w:right w:val="single" w:sz="4" w:space="0" w:color="auto"/>
            </w:tcBorders>
            <w:vAlign w:val="center"/>
          </w:tcPr>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是否核心</w:t>
            </w:r>
          </w:p>
          <w:p w:rsidR="00352089" w:rsidRPr="00E94C3C" w:rsidRDefault="00352089" w:rsidP="002530EF">
            <w:pPr>
              <w:widowControl/>
              <w:spacing w:line="600" w:lineRule="exact"/>
              <w:jc w:val="center"/>
              <w:rPr>
                <w:rFonts w:eastAsia="方正仿宋_GBK" w:cs="宋体" w:hint="eastAsia"/>
                <w:color w:val="000000"/>
                <w:kern w:val="0"/>
                <w:sz w:val="20"/>
                <w:szCs w:val="24"/>
              </w:rPr>
            </w:pPr>
            <w:r w:rsidRPr="00E94C3C">
              <w:rPr>
                <w:rFonts w:eastAsia="方正仿宋_GBK" w:cs="宋体" w:hint="eastAsia"/>
                <w:color w:val="000000"/>
                <w:kern w:val="0"/>
                <w:sz w:val="20"/>
                <w:szCs w:val="24"/>
              </w:rPr>
              <w:t>指标</w:t>
            </w:r>
          </w:p>
        </w:tc>
      </w:tr>
      <w:tr w:rsidR="00352089" w:rsidTr="001737ED">
        <w:trPr>
          <w:trHeight w:val="738"/>
          <w:jc w:val="center"/>
        </w:trPr>
        <w:tc>
          <w:tcPr>
            <w:tcW w:w="841" w:type="dxa"/>
            <w:vMerge/>
            <w:tcBorders>
              <w:left w:val="single" w:sz="4" w:space="0" w:color="auto"/>
              <w:right w:val="single" w:sz="4" w:space="0" w:color="auto"/>
            </w:tcBorders>
            <w:vAlign w:val="center"/>
          </w:tcPr>
          <w:p w:rsidR="00352089" w:rsidRPr="00E94C3C" w:rsidRDefault="00352089" w:rsidP="002530EF">
            <w:pPr>
              <w:widowControl/>
              <w:spacing w:line="600" w:lineRule="exact"/>
              <w:rPr>
                <w:rFonts w:eastAsia="方正仿宋_GBK" w:cs="宋体"/>
                <w:color w:val="000000"/>
                <w:kern w:val="0"/>
                <w:sz w:val="20"/>
                <w:szCs w:val="24"/>
              </w:rPr>
            </w:pPr>
          </w:p>
        </w:tc>
        <w:tc>
          <w:tcPr>
            <w:tcW w:w="745" w:type="dxa"/>
            <w:tcBorders>
              <w:top w:val="nil"/>
              <w:left w:val="nil"/>
              <w:bottom w:val="single" w:sz="4" w:space="0" w:color="auto"/>
              <w:right w:val="nil"/>
            </w:tcBorders>
            <w:vAlign w:val="center"/>
          </w:tcPr>
          <w:p w:rsidR="00352089" w:rsidRPr="00E94C3C" w:rsidRDefault="00352089" w:rsidP="002530EF">
            <w:pPr>
              <w:widowControl/>
              <w:spacing w:line="300" w:lineRule="exact"/>
              <w:rPr>
                <w:rFonts w:ascii="Times New Roman" w:eastAsia="方正仿宋_GBK" w:hAnsi="Times New Roman" w:cs="宋体"/>
                <w:color w:val="000000"/>
                <w:kern w:val="0"/>
                <w:sz w:val="20"/>
                <w:szCs w:val="24"/>
              </w:rPr>
            </w:pPr>
            <w:r w:rsidRPr="00E94C3C">
              <w:rPr>
                <w:rFonts w:ascii="宋体" w:hAnsi="宋体" w:cs="宋体" w:hint="eastAsia"/>
                <w:color w:val="000000"/>
                <w:kern w:val="0"/>
                <w:sz w:val="20"/>
                <w:szCs w:val="20"/>
              </w:rPr>
              <w:t>产出指标</w:t>
            </w:r>
          </w:p>
        </w:tc>
        <w:tc>
          <w:tcPr>
            <w:tcW w:w="689" w:type="dxa"/>
            <w:gridSpan w:val="2"/>
            <w:tcBorders>
              <w:top w:val="nil"/>
              <w:left w:val="single" w:sz="4" w:space="0" w:color="auto"/>
              <w:bottom w:val="single" w:sz="4" w:space="0" w:color="auto"/>
              <w:right w:val="nil"/>
            </w:tcBorders>
            <w:vAlign w:val="center"/>
          </w:tcPr>
          <w:p w:rsidR="00352089" w:rsidRPr="00E94C3C" w:rsidRDefault="00352089" w:rsidP="002530EF">
            <w:pPr>
              <w:widowControl/>
              <w:spacing w:line="300" w:lineRule="exact"/>
              <w:rPr>
                <w:rFonts w:ascii="Times New Roman" w:eastAsia="方正仿宋_GBK" w:hAnsi="Times New Roman" w:cs="宋体"/>
                <w:color w:val="000000"/>
                <w:kern w:val="0"/>
                <w:sz w:val="20"/>
                <w:szCs w:val="24"/>
              </w:rPr>
            </w:pPr>
            <w:r w:rsidRPr="00E94C3C">
              <w:rPr>
                <w:rFonts w:ascii="宋体" w:hAnsi="宋体" w:cs="宋体" w:hint="eastAsia"/>
                <w:color w:val="000000"/>
                <w:kern w:val="0"/>
                <w:sz w:val="20"/>
                <w:szCs w:val="20"/>
              </w:rPr>
              <w:t>次数</w:t>
            </w:r>
          </w:p>
        </w:tc>
        <w:tc>
          <w:tcPr>
            <w:tcW w:w="690" w:type="dxa"/>
            <w:gridSpan w:val="2"/>
            <w:tcBorders>
              <w:top w:val="nil"/>
              <w:left w:val="single" w:sz="4" w:space="0" w:color="auto"/>
              <w:bottom w:val="single" w:sz="4" w:space="0" w:color="auto"/>
              <w:right w:val="nil"/>
            </w:tcBorders>
            <w:vAlign w:val="center"/>
          </w:tcPr>
          <w:p w:rsidR="00352089" w:rsidRPr="00E94C3C" w:rsidRDefault="00352089" w:rsidP="002530EF">
            <w:pPr>
              <w:widowControl/>
              <w:spacing w:line="300" w:lineRule="exact"/>
              <w:rPr>
                <w:rFonts w:ascii="Times New Roman" w:eastAsia="方正仿宋_GBK" w:hAnsi="Times New Roman" w:cs="宋体"/>
                <w:color w:val="000000"/>
                <w:kern w:val="0"/>
                <w:sz w:val="20"/>
                <w:szCs w:val="24"/>
              </w:rPr>
            </w:pPr>
            <w:r w:rsidRPr="00E94C3C">
              <w:rPr>
                <w:rFonts w:ascii="宋体" w:hAnsi="宋体" w:cs="宋体" w:hint="eastAsia"/>
                <w:color w:val="000000"/>
                <w:kern w:val="0"/>
                <w:sz w:val="20"/>
                <w:szCs w:val="20"/>
              </w:rPr>
              <w:t>数量指标</w:t>
            </w:r>
          </w:p>
        </w:tc>
        <w:tc>
          <w:tcPr>
            <w:tcW w:w="807" w:type="dxa"/>
            <w:gridSpan w:val="3"/>
            <w:tcBorders>
              <w:top w:val="nil"/>
              <w:left w:val="single" w:sz="4" w:space="0" w:color="auto"/>
              <w:bottom w:val="single" w:sz="4" w:space="0" w:color="auto"/>
              <w:right w:val="nil"/>
            </w:tcBorders>
            <w:vAlign w:val="center"/>
          </w:tcPr>
          <w:p w:rsidR="00352089" w:rsidRPr="00E94C3C" w:rsidRDefault="00352089" w:rsidP="002530EF">
            <w:pPr>
              <w:widowControl/>
              <w:jc w:val="left"/>
              <w:rPr>
                <w:rFonts w:ascii="宋体" w:hAnsi="宋体" w:cs="宋体"/>
                <w:color w:val="000000"/>
                <w:kern w:val="0"/>
                <w:sz w:val="20"/>
                <w:szCs w:val="20"/>
              </w:rPr>
            </w:pPr>
            <w:r w:rsidRPr="00E94C3C">
              <w:rPr>
                <w:rFonts w:ascii="宋体" w:hAnsi="宋体" w:cs="宋体" w:hint="eastAsia"/>
                <w:color w:val="000000"/>
                <w:kern w:val="0"/>
                <w:sz w:val="20"/>
                <w:szCs w:val="20"/>
              </w:rPr>
              <w:t>3</w:t>
            </w:r>
          </w:p>
        </w:tc>
        <w:tc>
          <w:tcPr>
            <w:tcW w:w="805" w:type="dxa"/>
            <w:tcBorders>
              <w:top w:val="nil"/>
              <w:left w:val="single" w:sz="4" w:space="0" w:color="auto"/>
              <w:bottom w:val="single" w:sz="4" w:space="0" w:color="auto"/>
              <w:right w:val="nil"/>
            </w:tcBorders>
            <w:vAlign w:val="center"/>
          </w:tcPr>
          <w:p w:rsidR="00352089" w:rsidRPr="00E94C3C" w:rsidRDefault="00352089" w:rsidP="002530EF">
            <w:pPr>
              <w:widowControl/>
              <w:jc w:val="center"/>
              <w:rPr>
                <w:rFonts w:ascii="宋体" w:hAnsi="宋体" w:cs="宋体"/>
                <w:color w:val="000000"/>
                <w:kern w:val="0"/>
                <w:sz w:val="20"/>
                <w:szCs w:val="20"/>
              </w:rPr>
            </w:pPr>
            <w:r w:rsidRPr="00E94C3C">
              <w:rPr>
                <w:rFonts w:ascii="宋体" w:hAnsi="宋体" w:cs="宋体" w:hint="eastAsia"/>
                <w:color w:val="000000"/>
                <w:kern w:val="0"/>
                <w:sz w:val="20"/>
                <w:szCs w:val="20"/>
              </w:rPr>
              <w:t>3</w:t>
            </w:r>
          </w:p>
        </w:tc>
        <w:tc>
          <w:tcPr>
            <w:tcW w:w="884" w:type="dxa"/>
            <w:tcBorders>
              <w:top w:val="nil"/>
              <w:left w:val="single" w:sz="4" w:space="0" w:color="auto"/>
              <w:bottom w:val="single" w:sz="4" w:space="0" w:color="auto"/>
              <w:right w:val="nil"/>
            </w:tcBorders>
            <w:vAlign w:val="center"/>
          </w:tcPr>
          <w:p w:rsidR="00352089" w:rsidRPr="00E94C3C" w:rsidRDefault="00352089" w:rsidP="002530EF">
            <w:pPr>
              <w:widowControl/>
              <w:jc w:val="center"/>
              <w:rPr>
                <w:rFonts w:ascii="宋体" w:hAnsi="宋体" w:cs="宋体"/>
                <w:color w:val="000000"/>
                <w:kern w:val="0"/>
                <w:sz w:val="20"/>
                <w:szCs w:val="20"/>
              </w:rPr>
            </w:pPr>
            <w:r w:rsidRPr="00E94C3C">
              <w:rPr>
                <w:rFonts w:ascii="宋体" w:hAnsi="宋体" w:cs="宋体" w:hint="eastAsia"/>
                <w:color w:val="000000"/>
                <w:kern w:val="0"/>
                <w:sz w:val="20"/>
                <w:szCs w:val="20"/>
              </w:rPr>
              <w:t>3</w:t>
            </w:r>
          </w:p>
        </w:tc>
        <w:tc>
          <w:tcPr>
            <w:tcW w:w="1078" w:type="dxa"/>
            <w:tcBorders>
              <w:top w:val="nil"/>
              <w:left w:val="single" w:sz="4" w:space="0" w:color="auto"/>
              <w:bottom w:val="single" w:sz="4" w:space="0" w:color="auto"/>
              <w:right w:val="nil"/>
            </w:tcBorders>
            <w:vAlign w:val="center"/>
          </w:tcPr>
          <w:p w:rsidR="00352089" w:rsidRPr="00E94C3C" w:rsidRDefault="00352089" w:rsidP="002530EF">
            <w:pPr>
              <w:widowControl/>
              <w:jc w:val="center"/>
              <w:rPr>
                <w:rFonts w:ascii="宋体" w:hAnsi="宋体" w:cs="宋体"/>
                <w:color w:val="000000"/>
                <w:kern w:val="0"/>
                <w:sz w:val="20"/>
                <w:szCs w:val="20"/>
              </w:rPr>
            </w:pPr>
            <w:r w:rsidRPr="00E94C3C">
              <w:rPr>
                <w:rFonts w:ascii="宋体" w:hAnsi="宋体" w:cs="宋体" w:hint="eastAsia"/>
                <w:color w:val="000000"/>
                <w:kern w:val="0"/>
                <w:sz w:val="20"/>
                <w:szCs w:val="20"/>
              </w:rPr>
              <w:t>100</w:t>
            </w:r>
          </w:p>
        </w:tc>
        <w:tc>
          <w:tcPr>
            <w:tcW w:w="936" w:type="dxa"/>
            <w:tcBorders>
              <w:top w:val="nil"/>
              <w:left w:val="single" w:sz="4" w:space="0" w:color="auto"/>
              <w:bottom w:val="single" w:sz="4" w:space="0" w:color="auto"/>
              <w:right w:val="nil"/>
            </w:tcBorders>
            <w:vAlign w:val="center"/>
          </w:tcPr>
          <w:p w:rsidR="00352089" w:rsidRPr="00E94C3C" w:rsidRDefault="00352089" w:rsidP="002530EF">
            <w:pPr>
              <w:widowControl/>
              <w:jc w:val="left"/>
              <w:rPr>
                <w:rFonts w:ascii="宋体" w:hAnsi="宋体" w:cs="宋体"/>
                <w:color w:val="000000"/>
                <w:kern w:val="0"/>
                <w:sz w:val="20"/>
                <w:szCs w:val="20"/>
              </w:rPr>
            </w:pPr>
            <w:r w:rsidRPr="00E94C3C">
              <w:rPr>
                <w:rFonts w:ascii="宋体" w:hAnsi="宋体" w:cs="宋体" w:hint="eastAsia"/>
                <w:color w:val="000000"/>
                <w:kern w:val="0"/>
                <w:sz w:val="20"/>
                <w:szCs w:val="20"/>
              </w:rPr>
              <w:t>100</w:t>
            </w:r>
          </w:p>
        </w:tc>
        <w:tc>
          <w:tcPr>
            <w:tcW w:w="1374" w:type="dxa"/>
            <w:gridSpan w:val="2"/>
            <w:tcBorders>
              <w:top w:val="nil"/>
              <w:left w:val="single" w:sz="4" w:space="0" w:color="auto"/>
              <w:bottom w:val="single" w:sz="4" w:space="0" w:color="auto"/>
              <w:right w:val="nil"/>
            </w:tcBorders>
            <w:vAlign w:val="center"/>
          </w:tcPr>
          <w:p w:rsidR="00352089" w:rsidRPr="00E94C3C" w:rsidRDefault="00352089" w:rsidP="002530EF">
            <w:pPr>
              <w:widowControl/>
              <w:spacing w:line="600" w:lineRule="exact"/>
              <w:rPr>
                <w:rFonts w:eastAsia="方正仿宋_GBK" w:cs="宋体"/>
                <w:color w:val="000000"/>
                <w:kern w:val="0"/>
                <w:sz w:val="20"/>
                <w:szCs w:val="24"/>
              </w:rPr>
            </w:pPr>
            <w:r w:rsidRPr="00E94C3C">
              <w:rPr>
                <w:rFonts w:eastAsia="方正仿宋_GBK" w:cs="宋体" w:hint="eastAsia"/>
                <w:color w:val="000000"/>
                <w:kern w:val="0"/>
                <w:sz w:val="20"/>
                <w:szCs w:val="24"/>
              </w:rPr>
              <w:t>96</w:t>
            </w:r>
          </w:p>
        </w:tc>
        <w:tc>
          <w:tcPr>
            <w:tcW w:w="1212" w:type="dxa"/>
            <w:tcBorders>
              <w:top w:val="nil"/>
              <w:left w:val="single" w:sz="4" w:space="0" w:color="auto"/>
              <w:bottom w:val="single" w:sz="4" w:space="0" w:color="auto"/>
              <w:right w:val="single" w:sz="4" w:space="0" w:color="auto"/>
            </w:tcBorders>
            <w:vAlign w:val="center"/>
          </w:tcPr>
          <w:p w:rsidR="00352089" w:rsidRPr="00E94C3C" w:rsidRDefault="00352089" w:rsidP="002530EF">
            <w:pPr>
              <w:widowControl/>
              <w:spacing w:line="600" w:lineRule="exact"/>
              <w:rPr>
                <w:rFonts w:eastAsia="方正仿宋_GBK" w:cs="宋体" w:hint="eastAsia"/>
                <w:color w:val="000000"/>
                <w:kern w:val="0"/>
                <w:sz w:val="20"/>
                <w:szCs w:val="24"/>
              </w:rPr>
            </w:pPr>
            <w:r w:rsidRPr="00E94C3C">
              <w:rPr>
                <w:rFonts w:eastAsia="方正仿宋_GBK" w:cs="宋体" w:hint="eastAsia"/>
                <w:color w:val="000000"/>
                <w:kern w:val="0"/>
                <w:sz w:val="20"/>
                <w:szCs w:val="24"/>
              </w:rPr>
              <w:t>是</w:t>
            </w:r>
          </w:p>
        </w:tc>
      </w:tr>
      <w:tr w:rsidR="00352089" w:rsidTr="001737ED">
        <w:trPr>
          <w:trHeight w:val="417"/>
          <w:jc w:val="center"/>
        </w:trPr>
        <w:tc>
          <w:tcPr>
            <w:tcW w:w="841" w:type="dxa"/>
            <w:vMerge/>
            <w:tcBorders>
              <w:left w:val="single" w:sz="4" w:space="0" w:color="auto"/>
              <w:right w:val="single" w:sz="4" w:space="0" w:color="auto"/>
            </w:tcBorders>
            <w:vAlign w:val="center"/>
          </w:tcPr>
          <w:p w:rsidR="00352089" w:rsidRPr="00E94C3C" w:rsidRDefault="00352089" w:rsidP="002530EF">
            <w:pPr>
              <w:widowControl/>
              <w:spacing w:line="600" w:lineRule="exact"/>
              <w:rPr>
                <w:rFonts w:eastAsia="方正仿宋_GBK" w:cs="宋体"/>
                <w:color w:val="000000"/>
                <w:kern w:val="0"/>
                <w:sz w:val="20"/>
                <w:szCs w:val="24"/>
              </w:rPr>
            </w:pPr>
          </w:p>
        </w:tc>
        <w:tc>
          <w:tcPr>
            <w:tcW w:w="745" w:type="dxa"/>
            <w:tcBorders>
              <w:top w:val="nil"/>
              <w:left w:val="nil"/>
              <w:bottom w:val="single" w:sz="4" w:space="0" w:color="auto"/>
              <w:right w:val="nil"/>
            </w:tcBorders>
            <w:vAlign w:val="center"/>
          </w:tcPr>
          <w:p w:rsidR="00352089" w:rsidRPr="00E94C3C" w:rsidRDefault="00352089" w:rsidP="002530EF">
            <w:pPr>
              <w:widowControl/>
              <w:spacing w:line="300" w:lineRule="exact"/>
              <w:rPr>
                <w:rFonts w:ascii="宋体" w:hAnsi="宋体" w:cs="宋体" w:hint="eastAsia"/>
                <w:color w:val="000000"/>
                <w:kern w:val="0"/>
                <w:sz w:val="20"/>
                <w:szCs w:val="20"/>
              </w:rPr>
            </w:pPr>
            <w:r w:rsidRPr="00E94C3C">
              <w:rPr>
                <w:rFonts w:ascii="宋体" w:hAnsi="宋体" w:cs="宋体" w:hint="eastAsia"/>
                <w:color w:val="000000"/>
                <w:kern w:val="0"/>
                <w:sz w:val="20"/>
                <w:szCs w:val="20"/>
              </w:rPr>
              <w:t>效益指标</w:t>
            </w:r>
          </w:p>
        </w:tc>
        <w:tc>
          <w:tcPr>
            <w:tcW w:w="689" w:type="dxa"/>
            <w:gridSpan w:val="2"/>
            <w:tcBorders>
              <w:top w:val="nil"/>
              <w:left w:val="single" w:sz="4" w:space="0" w:color="auto"/>
              <w:bottom w:val="single" w:sz="4" w:space="0" w:color="auto"/>
              <w:right w:val="nil"/>
            </w:tcBorders>
            <w:vAlign w:val="center"/>
          </w:tcPr>
          <w:p w:rsidR="00352089" w:rsidRPr="00E94C3C" w:rsidRDefault="00352089" w:rsidP="002530EF">
            <w:pPr>
              <w:widowControl/>
              <w:spacing w:line="300" w:lineRule="exact"/>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0" w:type="dxa"/>
            <w:gridSpan w:val="2"/>
            <w:tcBorders>
              <w:top w:val="nil"/>
              <w:left w:val="single" w:sz="4" w:space="0" w:color="auto"/>
              <w:bottom w:val="single" w:sz="4" w:space="0" w:color="auto"/>
              <w:right w:val="nil"/>
            </w:tcBorders>
            <w:vAlign w:val="center"/>
          </w:tcPr>
          <w:p w:rsidR="00352089" w:rsidRPr="00E94C3C" w:rsidRDefault="00352089" w:rsidP="002530EF">
            <w:pPr>
              <w:widowControl/>
              <w:spacing w:line="300" w:lineRule="exact"/>
              <w:rPr>
                <w:rFonts w:ascii="宋体" w:hAnsi="宋体" w:cs="宋体" w:hint="eastAsia"/>
                <w:color w:val="000000"/>
                <w:kern w:val="0"/>
                <w:sz w:val="20"/>
                <w:szCs w:val="20"/>
              </w:rPr>
            </w:pPr>
            <w:r>
              <w:rPr>
                <w:rFonts w:ascii="宋体" w:hAnsi="宋体" w:cs="宋体" w:hint="eastAsia"/>
                <w:color w:val="000000"/>
                <w:kern w:val="0"/>
                <w:sz w:val="20"/>
                <w:szCs w:val="20"/>
              </w:rPr>
              <w:t>可持续影响指标</w:t>
            </w:r>
          </w:p>
        </w:tc>
        <w:tc>
          <w:tcPr>
            <w:tcW w:w="807" w:type="dxa"/>
            <w:gridSpan w:val="3"/>
            <w:tcBorders>
              <w:top w:val="nil"/>
              <w:left w:val="single" w:sz="4" w:space="0" w:color="auto"/>
              <w:bottom w:val="single" w:sz="4" w:space="0" w:color="auto"/>
              <w:right w:val="nil"/>
            </w:tcBorders>
            <w:vAlign w:val="center"/>
          </w:tcPr>
          <w:p w:rsidR="00352089" w:rsidRPr="00E94C3C" w:rsidRDefault="00352089" w:rsidP="002530EF">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达到预期目标</w:t>
            </w:r>
          </w:p>
        </w:tc>
        <w:tc>
          <w:tcPr>
            <w:tcW w:w="805" w:type="dxa"/>
            <w:tcBorders>
              <w:top w:val="nil"/>
              <w:left w:val="single" w:sz="4" w:space="0" w:color="auto"/>
              <w:bottom w:val="single" w:sz="4" w:space="0" w:color="auto"/>
              <w:right w:val="nil"/>
            </w:tcBorders>
            <w:vAlign w:val="center"/>
          </w:tcPr>
          <w:p w:rsidR="00352089" w:rsidRPr="00E94C3C" w:rsidRDefault="00352089" w:rsidP="002530EF">
            <w:pPr>
              <w:widowControl/>
              <w:jc w:val="center"/>
              <w:rPr>
                <w:rFonts w:ascii="宋体" w:hAnsi="宋体" w:cs="宋体"/>
                <w:color w:val="000000"/>
                <w:kern w:val="0"/>
                <w:sz w:val="20"/>
                <w:szCs w:val="20"/>
              </w:rPr>
            </w:pPr>
            <w:r>
              <w:rPr>
                <w:rFonts w:ascii="宋体" w:hAnsi="宋体" w:cs="宋体" w:hint="eastAsia"/>
                <w:color w:val="000000"/>
                <w:kern w:val="0"/>
                <w:sz w:val="20"/>
                <w:szCs w:val="20"/>
              </w:rPr>
              <w:t>达到预期目标</w:t>
            </w:r>
          </w:p>
        </w:tc>
        <w:tc>
          <w:tcPr>
            <w:tcW w:w="884" w:type="dxa"/>
            <w:tcBorders>
              <w:top w:val="nil"/>
              <w:left w:val="single" w:sz="4" w:space="0" w:color="auto"/>
              <w:bottom w:val="single" w:sz="4" w:space="0" w:color="auto"/>
              <w:right w:val="nil"/>
            </w:tcBorders>
            <w:vAlign w:val="center"/>
          </w:tcPr>
          <w:p w:rsidR="00352089" w:rsidRPr="00E94C3C" w:rsidRDefault="00352089" w:rsidP="002530EF">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达到预期目标</w:t>
            </w:r>
          </w:p>
        </w:tc>
        <w:tc>
          <w:tcPr>
            <w:tcW w:w="1078" w:type="dxa"/>
            <w:tcBorders>
              <w:top w:val="nil"/>
              <w:left w:val="single" w:sz="4" w:space="0" w:color="auto"/>
              <w:bottom w:val="single" w:sz="4" w:space="0" w:color="auto"/>
              <w:right w:val="nil"/>
            </w:tcBorders>
            <w:vAlign w:val="center"/>
          </w:tcPr>
          <w:p w:rsidR="00352089" w:rsidRPr="00E94C3C" w:rsidRDefault="00352089" w:rsidP="002530EF">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936" w:type="dxa"/>
            <w:tcBorders>
              <w:top w:val="nil"/>
              <w:left w:val="single" w:sz="4" w:space="0" w:color="auto"/>
              <w:bottom w:val="single" w:sz="4" w:space="0" w:color="auto"/>
              <w:right w:val="nil"/>
            </w:tcBorders>
            <w:vAlign w:val="center"/>
          </w:tcPr>
          <w:p w:rsidR="00352089" w:rsidRPr="00E94C3C" w:rsidRDefault="00352089" w:rsidP="002530EF">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1374" w:type="dxa"/>
            <w:gridSpan w:val="2"/>
            <w:tcBorders>
              <w:top w:val="nil"/>
              <w:left w:val="single" w:sz="4" w:space="0" w:color="auto"/>
              <w:bottom w:val="single" w:sz="4" w:space="0" w:color="auto"/>
              <w:right w:val="nil"/>
            </w:tcBorders>
            <w:vAlign w:val="center"/>
          </w:tcPr>
          <w:p w:rsidR="00352089" w:rsidRPr="00E94C3C" w:rsidRDefault="00352089" w:rsidP="002530EF">
            <w:pPr>
              <w:widowControl/>
              <w:spacing w:line="600" w:lineRule="exact"/>
              <w:rPr>
                <w:rFonts w:eastAsia="方正仿宋_GBK" w:cs="宋体" w:hint="eastAsia"/>
                <w:color w:val="000000"/>
                <w:kern w:val="0"/>
                <w:sz w:val="20"/>
                <w:szCs w:val="24"/>
              </w:rPr>
            </w:pPr>
            <w:r>
              <w:rPr>
                <w:rFonts w:eastAsia="方正仿宋_GBK" w:cs="宋体" w:hint="eastAsia"/>
                <w:color w:val="000000"/>
                <w:kern w:val="0"/>
                <w:sz w:val="20"/>
                <w:szCs w:val="24"/>
              </w:rPr>
              <w:t>100</w:t>
            </w:r>
          </w:p>
        </w:tc>
        <w:tc>
          <w:tcPr>
            <w:tcW w:w="1212" w:type="dxa"/>
            <w:tcBorders>
              <w:top w:val="nil"/>
              <w:left w:val="single" w:sz="4" w:space="0" w:color="auto"/>
              <w:bottom w:val="single" w:sz="4" w:space="0" w:color="auto"/>
              <w:right w:val="single" w:sz="4" w:space="0" w:color="auto"/>
            </w:tcBorders>
            <w:vAlign w:val="center"/>
          </w:tcPr>
          <w:p w:rsidR="00352089" w:rsidRPr="00E94C3C" w:rsidRDefault="00352089" w:rsidP="002530EF">
            <w:pPr>
              <w:widowControl/>
              <w:spacing w:line="600" w:lineRule="exact"/>
              <w:rPr>
                <w:rFonts w:eastAsia="方正仿宋_GBK" w:cs="宋体" w:hint="eastAsia"/>
                <w:color w:val="000000"/>
                <w:kern w:val="0"/>
                <w:sz w:val="20"/>
                <w:szCs w:val="24"/>
              </w:rPr>
            </w:pPr>
            <w:r w:rsidRPr="00E94C3C">
              <w:rPr>
                <w:rFonts w:eastAsia="方正仿宋_GBK" w:cs="宋体" w:hint="eastAsia"/>
                <w:color w:val="000000"/>
                <w:kern w:val="0"/>
                <w:sz w:val="20"/>
                <w:szCs w:val="24"/>
              </w:rPr>
              <w:t>是</w:t>
            </w:r>
          </w:p>
        </w:tc>
      </w:tr>
      <w:tr w:rsidR="00352089" w:rsidTr="001737ED">
        <w:trPr>
          <w:trHeight w:val="417"/>
          <w:jc w:val="center"/>
        </w:trPr>
        <w:tc>
          <w:tcPr>
            <w:tcW w:w="841" w:type="dxa"/>
            <w:vMerge/>
            <w:tcBorders>
              <w:left w:val="single" w:sz="4" w:space="0" w:color="auto"/>
              <w:bottom w:val="single" w:sz="4" w:space="0" w:color="auto"/>
              <w:right w:val="single" w:sz="4" w:space="0" w:color="auto"/>
            </w:tcBorders>
            <w:vAlign w:val="center"/>
          </w:tcPr>
          <w:p w:rsidR="00352089" w:rsidRPr="00E94C3C" w:rsidRDefault="00352089" w:rsidP="002530EF">
            <w:pPr>
              <w:widowControl/>
              <w:spacing w:line="600" w:lineRule="exact"/>
              <w:rPr>
                <w:rFonts w:eastAsia="方正仿宋_GBK" w:cs="宋体"/>
                <w:color w:val="000000"/>
                <w:kern w:val="0"/>
                <w:sz w:val="20"/>
                <w:szCs w:val="24"/>
              </w:rPr>
            </w:pPr>
          </w:p>
        </w:tc>
        <w:tc>
          <w:tcPr>
            <w:tcW w:w="745" w:type="dxa"/>
            <w:tcBorders>
              <w:top w:val="nil"/>
              <w:left w:val="nil"/>
              <w:bottom w:val="single" w:sz="4" w:space="0" w:color="auto"/>
              <w:right w:val="nil"/>
            </w:tcBorders>
            <w:vAlign w:val="center"/>
          </w:tcPr>
          <w:p w:rsidR="00352089" w:rsidRPr="00E94C3C" w:rsidRDefault="00352089" w:rsidP="002530EF">
            <w:pPr>
              <w:widowControl/>
              <w:spacing w:line="300" w:lineRule="exact"/>
              <w:rPr>
                <w:rFonts w:ascii="宋体" w:hAnsi="宋体" w:cs="宋体" w:hint="eastAsia"/>
                <w:color w:val="000000"/>
                <w:kern w:val="0"/>
                <w:sz w:val="20"/>
                <w:szCs w:val="20"/>
              </w:rPr>
            </w:pPr>
            <w:r>
              <w:rPr>
                <w:rFonts w:ascii="宋体" w:hAnsi="宋体" w:cs="宋体" w:hint="eastAsia"/>
                <w:color w:val="000000"/>
                <w:kern w:val="0"/>
                <w:sz w:val="20"/>
                <w:szCs w:val="20"/>
              </w:rPr>
              <w:t>满意度</w:t>
            </w:r>
          </w:p>
        </w:tc>
        <w:tc>
          <w:tcPr>
            <w:tcW w:w="689" w:type="dxa"/>
            <w:gridSpan w:val="2"/>
            <w:tcBorders>
              <w:top w:val="nil"/>
              <w:left w:val="single" w:sz="4" w:space="0" w:color="auto"/>
              <w:bottom w:val="single" w:sz="4" w:space="0" w:color="auto"/>
              <w:right w:val="nil"/>
            </w:tcBorders>
            <w:vAlign w:val="center"/>
          </w:tcPr>
          <w:p w:rsidR="00352089" w:rsidRDefault="00352089" w:rsidP="002530EF">
            <w:pPr>
              <w:widowControl/>
              <w:spacing w:line="300" w:lineRule="exact"/>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0" w:type="dxa"/>
            <w:gridSpan w:val="2"/>
            <w:tcBorders>
              <w:top w:val="nil"/>
              <w:left w:val="single" w:sz="4" w:space="0" w:color="auto"/>
              <w:bottom w:val="single" w:sz="4" w:space="0" w:color="auto"/>
              <w:right w:val="nil"/>
            </w:tcBorders>
            <w:vAlign w:val="center"/>
          </w:tcPr>
          <w:p w:rsidR="00352089" w:rsidRDefault="00352089" w:rsidP="002530EF">
            <w:pPr>
              <w:widowControl/>
              <w:spacing w:line="300" w:lineRule="exact"/>
              <w:rPr>
                <w:rFonts w:ascii="宋体" w:hAnsi="宋体" w:cs="宋体" w:hint="eastAsia"/>
                <w:color w:val="000000"/>
                <w:kern w:val="0"/>
                <w:sz w:val="20"/>
                <w:szCs w:val="20"/>
              </w:rPr>
            </w:pPr>
            <w:r>
              <w:rPr>
                <w:rFonts w:ascii="宋体" w:hAnsi="宋体" w:cs="宋体" w:hint="eastAsia"/>
                <w:color w:val="000000"/>
                <w:kern w:val="0"/>
                <w:sz w:val="20"/>
                <w:szCs w:val="20"/>
              </w:rPr>
              <w:t>广大青年满意度</w:t>
            </w:r>
          </w:p>
        </w:tc>
        <w:tc>
          <w:tcPr>
            <w:tcW w:w="807" w:type="dxa"/>
            <w:gridSpan w:val="3"/>
            <w:tcBorders>
              <w:top w:val="nil"/>
              <w:left w:val="single" w:sz="4" w:space="0" w:color="auto"/>
              <w:bottom w:val="single" w:sz="4" w:space="0" w:color="auto"/>
              <w:right w:val="nil"/>
            </w:tcBorders>
            <w:vAlign w:val="center"/>
          </w:tcPr>
          <w:p w:rsidR="00352089" w:rsidRDefault="00352089" w:rsidP="002530EF">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≥99%</w:t>
            </w:r>
          </w:p>
        </w:tc>
        <w:tc>
          <w:tcPr>
            <w:tcW w:w="805" w:type="dxa"/>
            <w:tcBorders>
              <w:top w:val="nil"/>
              <w:left w:val="single" w:sz="4" w:space="0" w:color="auto"/>
              <w:bottom w:val="single" w:sz="4" w:space="0" w:color="auto"/>
              <w:right w:val="nil"/>
            </w:tcBorders>
            <w:vAlign w:val="center"/>
          </w:tcPr>
          <w:p w:rsidR="00352089" w:rsidRPr="00E94C3C" w:rsidRDefault="00352089" w:rsidP="002530EF">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884" w:type="dxa"/>
            <w:tcBorders>
              <w:top w:val="nil"/>
              <w:left w:val="single" w:sz="4" w:space="0" w:color="auto"/>
              <w:bottom w:val="single" w:sz="4" w:space="0" w:color="auto"/>
              <w:right w:val="nil"/>
            </w:tcBorders>
            <w:vAlign w:val="center"/>
          </w:tcPr>
          <w:p w:rsidR="00352089" w:rsidRDefault="00352089" w:rsidP="002530EF">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≥99%</w:t>
            </w:r>
          </w:p>
        </w:tc>
        <w:tc>
          <w:tcPr>
            <w:tcW w:w="1078" w:type="dxa"/>
            <w:tcBorders>
              <w:top w:val="nil"/>
              <w:left w:val="single" w:sz="4" w:space="0" w:color="auto"/>
              <w:bottom w:val="single" w:sz="4" w:space="0" w:color="auto"/>
              <w:right w:val="nil"/>
            </w:tcBorders>
            <w:vAlign w:val="center"/>
          </w:tcPr>
          <w:p w:rsidR="00352089" w:rsidRDefault="00352089" w:rsidP="002530EF">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936" w:type="dxa"/>
            <w:tcBorders>
              <w:top w:val="nil"/>
              <w:left w:val="single" w:sz="4" w:space="0" w:color="auto"/>
              <w:bottom w:val="single" w:sz="4" w:space="0" w:color="auto"/>
              <w:right w:val="nil"/>
            </w:tcBorders>
            <w:vAlign w:val="center"/>
          </w:tcPr>
          <w:p w:rsidR="00352089" w:rsidRDefault="00352089" w:rsidP="002530EF">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1374" w:type="dxa"/>
            <w:gridSpan w:val="2"/>
            <w:tcBorders>
              <w:top w:val="nil"/>
              <w:left w:val="single" w:sz="4" w:space="0" w:color="auto"/>
              <w:bottom w:val="single" w:sz="4" w:space="0" w:color="auto"/>
              <w:right w:val="nil"/>
            </w:tcBorders>
            <w:vAlign w:val="center"/>
          </w:tcPr>
          <w:p w:rsidR="00352089" w:rsidRPr="00E94C3C" w:rsidRDefault="00352089" w:rsidP="002530EF">
            <w:pPr>
              <w:widowControl/>
              <w:spacing w:line="600" w:lineRule="exact"/>
              <w:rPr>
                <w:rFonts w:eastAsia="方正仿宋_GBK" w:cs="宋体" w:hint="eastAsia"/>
                <w:color w:val="000000"/>
                <w:kern w:val="0"/>
                <w:sz w:val="20"/>
                <w:szCs w:val="24"/>
              </w:rPr>
            </w:pPr>
            <w:r>
              <w:rPr>
                <w:rFonts w:eastAsia="方正仿宋_GBK" w:cs="宋体" w:hint="eastAsia"/>
                <w:color w:val="000000"/>
                <w:kern w:val="0"/>
                <w:sz w:val="20"/>
                <w:szCs w:val="24"/>
              </w:rPr>
              <w:t>98</w:t>
            </w:r>
          </w:p>
        </w:tc>
        <w:tc>
          <w:tcPr>
            <w:tcW w:w="1212" w:type="dxa"/>
            <w:tcBorders>
              <w:top w:val="nil"/>
              <w:left w:val="single" w:sz="4" w:space="0" w:color="auto"/>
              <w:bottom w:val="single" w:sz="4" w:space="0" w:color="auto"/>
              <w:right w:val="single" w:sz="4" w:space="0" w:color="auto"/>
            </w:tcBorders>
            <w:vAlign w:val="center"/>
          </w:tcPr>
          <w:p w:rsidR="00352089" w:rsidRPr="00E94C3C" w:rsidRDefault="00352089" w:rsidP="002530EF">
            <w:pPr>
              <w:widowControl/>
              <w:spacing w:line="600" w:lineRule="exact"/>
              <w:rPr>
                <w:rFonts w:eastAsia="方正仿宋_GBK" w:cs="宋体" w:hint="eastAsia"/>
                <w:color w:val="000000"/>
                <w:kern w:val="0"/>
                <w:sz w:val="20"/>
                <w:szCs w:val="24"/>
              </w:rPr>
            </w:pPr>
            <w:r w:rsidRPr="00E94C3C">
              <w:rPr>
                <w:rFonts w:eastAsia="方正仿宋_GBK" w:cs="宋体" w:hint="eastAsia"/>
                <w:color w:val="000000"/>
                <w:kern w:val="0"/>
                <w:sz w:val="20"/>
                <w:szCs w:val="24"/>
              </w:rPr>
              <w:t>是</w:t>
            </w:r>
          </w:p>
        </w:tc>
      </w:tr>
      <w:tr w:rsidR="00D742D5" w:rsidTr="002530EF">
        <w:trPr>
          <w:trHeight w:val="602"/>
          <w:jc w:val="center"/>
        </w:trPr>
        <w:tc>
          <w:tcPr>
            <w:tcW w:w="841" w:type="dxa"/>
            <w:tcBorders>
              <w:top w:val="nil"/>
              <w:left w:val="single" w:sz="4" w:space="0" w:color="auto"/>
              <w:bottom w:val="single" w:sz="4" w:space="0" w:color="auto"/>
              <w:right w:val="single" w:sz="4" w:space="0" w:color="auto"/>
            </w:tcBorders>
            <w:vAlign w:val="center"/>
          </w:tcPr>
          <w:p w:rsidR="00D742D5" w:rsidRPr="00E94C3C" w:rsidRDefault="00D742D5" w:rsidP="002530EF">
            <w:pPr>
              <w:widowControl/>
              <w:spacing w:line="600" w:lineRule="exact"/>
              <w:rPr>
                <w:rFonts w:eastAsia="方正仿宋_GBK" w:cs="宋体" w:hint="eastAsia"/>
                <w:color w:val="000000"/>
                <w:kern w:val="0"/>
                <w:sz w:val="20"/>
                <w:szCs w:val="24"/>
              </w:rPr>
            </w:pPr>
            <w:r w:rsidRPr="00E94C3C">
              <w:rPr>
                <w:rFonts w:eastAsia="方正仿宋_GBK" w:cs="宋体" w:hint="eastAsia"/>
                <w:color w:val="000000"/>
                <w:kern w:val="0"/>
                <w:sz w:val="20"/>
                <w:szCs w:val="24"/>
              </w:rPr>
              <w:t>说明</w:t>
            </w:r>
          </w:p>
        </w:tc>
        <w:tc>
          <w:tcPr>
            <w:tcW w:w="9220" w:type="dxa"/>
            <w:gridSpan w:val="15"/>
            <w:tcBorders>
              <w:top w:val="single" w:sz="4" w:space="0" w:color="auto"/>
              <w:left w:val="nil"/>
              <w:bottom w:val="single" w:sz="4" w:space="0" w:color="auto"/>
              <w:right w:val="single" w:sz="4" w:space="0" w:color="auto"/>
            </w:tcBorders>
            <w:vAlign w:val="center"/>
          </w:tcPr>
          <w:p w:rsidR="00D742D5" w:rsidRPr="00E94C3C" w:rsidRDefault="00D742D5" w:rsidP="002530EF">
            <w:pPr>
              <w:widowControl/>
              <w:spacing w:line="600" w:lineRule="exact"/>
              <w:rPr>
                <w:rFonts w:eastAsia="方正仿宋_GBK" w:cs="宋体" w:hint="eastAsia"/>
                <w:color w:val="000000"/>
                <w:kern w:val="0"/>
                <w:sz w:val="20"/>
                <w:szCs w:val="24"/>
              </w:rPr>
            </w:pPr>
          </w:p>
        </w:tc>
      </w:tr>
    </w:tbl>
    <w:p w:rsidR="00D742D5" w:rsidRPr="00352089" w:rsidRDefault="00352089" w:rsidP="00352089">
      <w:pPr>
        <w:pStyle w:val="1"/>
        <w:tabs>
          <w:tab w:val="center" w:pos="4153"/>
          <w:tab w:val="left" w:pos="7275"/>
        </w:tabs>
        <w:spacing w:line="600" w:lineRule="exact"/>
        <w:ind w:firstLine="643"/>
        <w:rPr>
          <w:rFonts w:ascii="Times New Roman" w:eastAsia="方正仿宋_GBK" w:hAnsi="Times New Roman" w:cs="宋体" w:hint="eastAsia"/>
          <w:kern w:val="0"/>
          <w:sz w:val="32"/>
          <w:szCs w:val="32"/>
        </w:rPr>
      </w:pPr>
      <w:r w:rsidRPr="00352089">
        <w:rPr>
          <w:rFonts w:ascii="Times New Roman" w:eastAsia="方正仿宋_GBK" w:hAnsi="Times New Roman" w:cs="宋体" w:hint="eastAsia"/>
          <w:b/>
          <w:kern w:val="0"/>
          <w:sz w:val="32"/>
          <w:szCs w:val="32"/>
        </w:rPr>
        <w:t>共青团改革及日常团务工作</w:t>
      </w:r>
      <w:r>
        <w:rPr>
          <w:rFonts w:ascii="Times New Roman" w:eastAsia="方正仿宋_GBK" w:hAnsi="Times New Roman" w:cs="宋体" w:hint="eastAsia"/>
          <w:kern w:val="0"/>
          <w:sz w:val="32"/>
          <w:szCs w:val="32"/>
        </w:rPr>
        <w:t>全年预算</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万元，执行为</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万元，完成预算的</w:t>
      </w:r>
      <w:r>
        <w:rPr>
          <w:rFonts w:ascii="Times New Roman" w:eastAsia="方正仿宋_GBK" w:hAnsi="Times New Roman" w:cs="宋体" w:hint="eastAsia"/>
          <w:kern w:val="0"/>
          <w:sz w:val="32"/>
          <w:szCs w:val="32"/>
        </w:rPr>
        <w:t>100%</w:t>
      </w:r>
      <w:r>
        <w:rPr>
          <w:rFonts w:ascii="Times New Roman" w:eastAsia="方正仿宋_GBK" w:hAnsi="Times New Roman" w:cs="宋体" w:hint="eastAsia"/>
          <w:kern w:val="0"/>
          <w:sz w:val="32"/>
          <w:szCs w:val="32"/>
        </w:rPr>
        <w:t>。年初设定绩效指标</w:t>
      </w:r>
      <w:r>
        <w:rPr>
          <w:rFonts w:ascii="Times New Roman" w:eastAsia="方正仿宋_GBK" w:hAnsi="Times New Roman" w:cs="宋体" w:hint="eastAsia"/>
          <w:kern w:val="0"/>
          <w:sz w:val="32"/>
          <w:szCs w:val="32"/>
        </w:rPr>
        <w:t>3</w:t>
      </w:r>
      <w:r>
        <w:rPr>
          <w:rFonts w:ascii="Times New Roman" w:eastAsia="方正仿宋_GBK" w:hAnsi="Times New Roman" w:cs="宋体" w:hint="eastAsia"/>
          <w:kern w:val="0"/>
          <w:sz w:val="32"/>
          <w:szCs w:val="32"/>
        </w:rPr>
        <w:t>个（按三级指标计算），预算执行过程中没有调整绩效目标，年度绩效目标全面完成。该项目的产出、效益和满意度等方面的具体指标完成情况见该项目绩效自评表，此处不再详细说明。</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2.</w:t>
      </w:r>
      <w:r>
        <w:rPr>
          <w:rStyle w:val="a4"/>
          <w:rFonts w:ascii="方正仿宋_GBK" w:eastAsia="方正仿宋_GBK" w:hint="eastAsia"/>
          <w:sz w:val="32"/>
          <w:szCs w:val="32"/>
        </w:rPr>
        <w:t>绩效自评报告或案例</w:t>
      </w:r>
    </w:p>
    <w:p w:rsidR="006F198F" w:rsidRDefault="00F40A61">
      <w:pPr>
        <w:pStyle w:val="a3"/>
        <w:shd w:val="clear" w:color="auto" w:fill="FFFFFF"/>
        <w:spacing w:before="0" w:beforeAutospacing="0" w:after="0" w:afterAutospacing="0"/>
        <w:ind w:firstLineChars="200" w:firstLine="640"/>
        <w:rPr>
          <w:rFonts w:ascii="方正仿宋_GBK" w:eastAsia="方正仿宋_GBK"/>
          <w:sz w:val="32"/>
          <w:szCs w:val="32"/>
        </w:rPr>
      </w:pPr>
      <w:r>
        <w:rPr>
          <w:rFonts w:ascii="方正仿宋_GBK" w:eastAsia="方正仿宋_GBK" w:hint="eastAsia"/>
          <w:sz w:val="32"/>
          <w:szCs w:val="32"/>
        </w:rPr>
        <w:t>无</w:t>
      </w:r>
    </w:p>
    <w:p w:rsidR="006F198F" w:rsidRDefault="00F40A61">
      <w:pPr>
        <w:pStyle w:val="a3"/>
        <w:shd w:val="clear" w:color="auto" w:fill="FFFFFF"/>
        <w:spacing w:before="0" w:beforeAutospacing="0" w:after="0" w:afterAutospacing="0"/>
        <w:rPr>
          <w:rFonts w:ascii="方正楷体_GBK" w:eastAsia="方正楷体_GBK"/>
          <w:b/>
          <w:sz w:val="32"/>
          <w:szCs w:val="32"/>
        </w:rPr>
      </w:pPr>
      <w:r>
        <w:rPr>
          <w:rStyle w:val="a4"/>
          <w:sz w:val="32"/>
          <w:szCs w:val="32"/>
        </w:rPr>
        <w:t> </w:t>
      </w:r>
      <w:r>
        <w:rPr>
          <w:rStyle w:val="a4"/>
          <w:rFonts w:ascii="方正楷体_GBK" w:eastAsia="方正楷体_GBK" w:hint="eastAsia"/>
          <w:b w:val="0"/>
          <w:sz w:val="32"/>
          <w:szCs w:val="32"/>
        </w:rPr>
        <w:t xml:space="preserve"> </w:t>
      </w:r>
      <w:r>
        <w:rPr>
          <w:rStyle w:val="a4"/>
          <w:rFonts w:ascii="方正楷体_GBK" w:eastAsia="方正楷体_GBK" w:hint="eastAsia"/>
          <w:b w:val="0"/>
          <w:sz w:val="32"/>
          <w:szCs w:val="32"/>
        </w:rPr>
        <w:t>（三）重点绩效评价结果</w:t>
      </w:r>
    </w:p>
    <w:p w:rsidR="006F198F" w:rsidRDefault="00F40A61">
      <w:pPr>
        <w:pStyle w:val="a3"/>
        <w:shd w:val="clear" w:color="auto" w:fill="FFFFFF"/>
        <w:spacing w:before="0" w:beforeAutospacing="0" w:after="0" w:afterAutospacing="0"/>
        <w:ind w:firstLineChars="200" w:firstLine="640"/>
        <w:rPr>
          <w:rFonts w:ascii="方正仿宋_GBK" w:eastAsia="方正仿宋_GBK"/>
          <w:sz w:val="32"/>
          <w:szCs w:val="32"/>
        </w:rPr>
      </w:pPr>
      <w:r>
        <w:rPr>
          <w:rFonts w:ascii="方正仿宋_GBK" w:eastAsia="方正仿宋_GBK" w:hint="eastAsia"/>
          <w:sz w:val="32"/>
          <w:szCs w:val="32"/>
        </w:rPr>
        <w:t>无</w:t>
      </w:r>
    </w:p>
    <w:p w:rsidR="006F198F" w:rsidRDefault="00F40A61">
      <w:pPr>
        <w:pStyle w:val="a3"/>
        <w:shd w:val="clear" w:color="auto" w:fill="FFFFFF"/>
        <w:spacing w:before="0" w:beforeAutospacing="0" w:after="0" w:afterAutospacing="0"/>
        <w:rPr>
          <w:rFonts w:ascii="方正黑体_GBK" w:eastAsia="方正黑体_GBK"/>
          <w:b/>
          <w:sz w:val="32"/>
          <w:szCs w:val="32"/>
        </w:rPr>
      </w:pPr>
      <w:r>
        <w:rPr>
          <w:rStyle w:val="a4"/>
          <w:rFonts w:ascii="方正黑体_GBK" w:eastAsia="方正黑体_GBK" w:hint="eastAsia"/>
          <w:b w:val="0"/>
          <w:sz w:val="32"/>
          <w:szCs w:val="32"/>
        </w:rPr>
        <w:t> </w:t>
      </w:r>
      <w:r>
        <w:rPr>
          <w:rStyle w:val="a4"/>
          <w:rFonts w:ascii="方正黑体_GBK" w:eastAsia="方正黑体_GBK" w:hint="eastAsia"/>
          <w:b w:val="0"/>
          <w:sz w:val="32"/>
          <w:szCs w:val="32"/>
        </w:rPr>
        <w:t xml:space="preserve"> </w:t>
      </w:r>
      <w:r>
        <w:rPr>
          <w:rStyle w:val="a4"/>
          <w:rFonts w:ascii="方正黑体_GBK" w:eastAsia="方正黑体_GBK" w:hint="eastAsia"/>
          <w:b w:val="0"/>
          <w:sz w:val="32"/>
          <w:szCs w:val="32"/>
        </w:rPr>
        <w:t>六、专业名词解释</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sz w:val="32"/>
          <w:szCs w:val="32"/>
        </w:rPr>
        <w:lastRenderedPageBreak/>
        <w:t xml:space="preserve">  </w:t>
      </w:r>
      <w:r>
        <w:rPr>
          <w:rStyle w:val="a4"/>
          <w:rFonts w:ascii="方正楷体_GBK" w:eastAsia="方正楷体_GBK" w:hint="eastAsia"/>
          <w:b w:val="0"/>
          <w:sz w:val="32"/>
          <w:szCs w:val="32"/>
        </w:rPr>
        <w:t>（一）财政拨款收入</w:t>
      </w:r>
      <w:r>
        <w:rPr>
          <w:rStyle w:val="a4"/>
          <w:b w:val="0"/>
        </w:rPr>
        <w:t>：</w:t>
      </w:r>
      <w:r>
        <w:rPr>
          <w:rFonts w:ascii="方正仿宋_GBK" w:eastAsia="方正仿宋_GBK" w:hint="eastAsia"/>
          <w:sz w:val="32"/>
          <w:szCs w:val="32"/>
        </w:rPr>
        <w:t>指本年度从本级财政部门取得的财政拨款，包括一般公共预算财政拨款和政府性基金预算财政拨款。</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（二）其他收入</w:t>
      </w:r>
      <w:r>
        <w:rPr>
          <w:rStyle w:val="a4"/>
          <w:rFonts w:ascii="方正楷体_GBK" w:eastAsia="方正楷体_GBK"/>
          <w:b w:val="0"/>
          <w:sz w:val="32"/>
          <w:szCs w:val="32"/>
        </w:rPr>
        <w:t>：</w:t>
      </w:r>
      <w:r>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（三）年初结转和结余</w:t>
      </w:r>
      <w:r>
        <w:rPr>
          <w:rStyle w:val="a4"/>
          <w:rFonts w:ascii="方正楷体_GBK" w:eastAsia="方正楷体_GBK"/>
        </w:rPr>
        <w:t>：</w:t>
      </w:r>
      <w:r>
        <w:rPr>
          <w:rFonts w:ascii="方正仿宋_GBK" w:eastAsia="方正仿宋_GBK" w:hint="eastAsia"/>
          <w:sz w:val="32"/>
          <w:szCs w:val="32"/>
        </w:rPr>
        <w:t>指单位上年结转本年使用的基本支出结转、项目支出结转和结余、经营结余。</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（四）结余分配</w:t>
      </w:r>
      <w:r>
        <w:rPr>
          <w:rStyle w:val="a4"/>
          <w:rFonts w:ascii="方正楷体_GBK" w:eastAsia="方正楷体_GBK"/>
        </w:rPr>
        <w:t>：</w:t>
      </w:r>
      <w:r>
        <w:rPr>
          <w:rFonts w:ascii="方正仿宋_GBK" w:eastAsia="方正仿宋_GBK" w:hint="eastAsia"/>
          <w:sz w:val="32"/>
          <w:szCs w:val="32"/>
        </w:rPr>
        <w:t>指单位按照国家有关规定，缴纳所得税</w:t>
      </w:r>
      <w:r>
        <w:rPr>
          <w:rFonts w:ascii="方正仿宋_GBK" w:eastAsia="方正仿宋_GBK" w:hint="eastAsia"/>
          <w:sz w:val="32"/>
          <w:szCs w:val="32"/>
        </w:rPr>
        <w:t>、提取专用基金、转入事业基金等当年结余的分配情况。</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（五）年末结转和结余</w:t>
      </w:r>
      <w:r>
        <w:rPr>
          <w:rStyle w:val="a4"/>
          <w:rFonts w:ascii="方正楷体_GBK" w:eastAsia="方正楷体_GBK"/>
        </w:rPr>
        <w:t>：</w:t>
      </w:r>
      <w:r>
        <w:rPr>
          <w:rFonts w:ascii="方正仿宋_GBK" w:eastAsia="方正仿宋_GBK" w:hint="eastAsia"/>
          <w:sz w:val="32"/>
          <w:szCs w:val="32"/>
        </w:rPr>
        <w:t>指单位结转下年的基本支出结转、项目支出结转和结余、经营结余。</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（六）基本支出</w:t>
      </w:r>
      <w:r>
        <w:rPr>
          <w:rStyle w:val="a4"/>
          <w:rFonts w:ascii="方正楷体_GBK" w:eastAsia="方正楷体_GBK"/>
        </w:rPr>
        <w:t>：</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lastRenderedPageBreak/>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（七）项目支出</w:t>
      </w:r>
      <w:r>
        <w:rPr>
          <w:rStyle w:val="a4"/>
          <w:rFonts w:ascii="方正楷体_GBK" w:eastAsia="方正楷体_GBK"/>
        </w:rPr>
        <w:t>：</w:t>
      </w:r>
      <w:r>
        <w:rPr>
          <w:rFonts w:ascii="方正仿宋_GBK" w:eastAsia="方正仿宋_GBK" w:hint="eastAsia"/>
          <w:sz w:val="32"/>
          <w:szCs w:val="32"/>
        </w:rPr>
        <w:t>指在基本支出之外为完成特定行政任务和事业发展目标所发生的支出。</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（八）“三公”经费</w:t>
      </w:r>
      <w:r>
        <w:rPr>
          <w:rStyle w:val="a4"/>
          <w:rFonts w:ascii="方正楷体_GBK" w:eastAsia="方正楷体_GBK"/>
        </w:rPr>
        <w:t>：</w:t>
      </w:r>
      <w:r>
        <w:rPr>
          <w:rFonts w:ascii="方正仿宋_GBK" w:eastAsia="方正仿宋_GBK" w:hint="eastAsia"/>
          <w:sz w:val="32"/>
          <w:szCs w:val="32"/>
        </w:rPr>
        <w:t>指用一</w:t>
      </w:r>
      <w:r>
        <w:rPr>
          <w:rFonts w:ascii="方正仿宋_GBK" w:eastAsia="方正仿宋_GBK" w:hint="eastAsia"/>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（九）机关运行经费</w:t>
      </w:r>
      <w:r>
        <w:rPr>
          <w:rStyle w:val="a4"/>
          <w:rFonts w:ascii="方正楷体_GBK" w:eastAsia="方正楷体_GBK"/>
        </w:rPr>
        <w:t>：</w:t>
      </w:r>
      <w:r>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（十）工资福利支出（支出经济分类科目类级）</w:t>
      </w:r>
      <w:r>
        <w:rPr>
          <w:rStyle w:val="a4"/>
          <w:rFonts w:ascii="方正楷体_GBK" w:eastAsia="方正楷体_GBK"/>
        </w:rPr>
        <w:t>：</w:t>
      </w:r>
      <w:r>
        <w:rPr>
          <w:rFonts w:ascii="方正仿宋_GBK" w:eastAsia="方正仿宋_GBK" w:hint="eastAsia"/>
          <w:sz w:val="32"/>
          <w:szCs w:val="32"/>
        </w:rPr>
        <w:t>反映单位开支的在职职工和编制外长期聘用人员的各类劳动报酬，以及为上述人员缴纳的各项社会保险费等。</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lastRenderedPageBreak/>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（十一）商品和服务支出（支出经济分类科目类级）</w:t>
      </w:r>
      <w:r>
        <w:rPr>
          <w:rStyle w:val="a4"/>
          <w:rFonts w:ascii="方正楷体_GBK" w:eastAsia="方正楷体_GBK"/>
        </w:rPr>
        <w:t>：</w:t>
      </w:r>
      <w:r>
        <w:rPr>
          <w:rFonts w:ascii="方正仿宋_GBK" w:eastAsia="方正仿宋_GBK" w:hint="eastAsia"/>
          <w:sz w:val="32"/>
          <w:szCs w:val="32"/>
        </w:rPr>
        <w:t>反映单位购买商品和服务的支出（不包括用于购置固定资产的支出、战略性和应急储备支出）。</w:t>
      </w:r>
    </w:p>
    <w:p w:rsidR="006F198F" w:rsidRDefault="00F40A61">
      <w:pPr>
        <w:pStyle w:val="a3"/>
        <w:shd w:val="clear" w:color="auto" w:fill="FFFFFF"/>
        <w:spacing w:before="0" w:beforeAutospacing="0" w:after="0" w:afterAutospacing="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（十二）对个人和家庭的补助（支出经济分类科目类级）</w:t>
      </w:r>
      <w:r>
        <w:rPr>
          <w:rStyle w:val="a4"/>
          <w:rFonts w:ascii="方正楷体_GBK" w:eastAsia="方正楷体_GBK"/>
        </w:rPr>
        <w:t>：</w:t>
      </w:r>
      <w:r>
        <w:rPr>
          <w:rFonts w:ascii="方正仿宋_GBK" w:eastAsia="方正仿宋_GBK" w:hint="eastAsia"/>
          <w:sz w:val="32"/>
          <w:szCs w:val="32"/>
        </w:rPr>
        <w:t>反映用于对个人和家庭的补助支出。</w:t>
      </w:r>
    </w:p>
    <w:p w:rsidR="006F198F" w:rsidRDefault="00F40A61">
      <w:pPr>
        <w:pStyle w:val="a3"/>
        <w:shd w:val="clear" w:color="auto" w:fill="FFFFFF"/>
        <w:spacing w:before="0" w:beforeAutospacing="0" w:after="0" w:afterAutospacing="0"/>
        <w:rPr>
          <w:rFonts w:ascii="方正黑体_GBK" w:eastAsia="方正黑体_GBK"/>
          <w:b/>
          <w:sz w:val="32"/>
          <w:szCs w:val="32"/>
        </w:rPr>
      </w:pPr>
      <w:r>
        <w:rPr>
          <w:rStyle w:val="a4"/>
          <w:rFonts w:ascii="方正黑体_GBK" w:eastAsia="方正黑体_GBK" w:hint="eastAsia"/>
          <w:b w:val="0"/>
          <w:sz w:val="32"/>
          <w:szCs w:val="32"/>
        </w:rPr>
        <w:t> </w:t>
      </w:r>
      <w:r>
        <w:rPr>
          <w:rStyle w:val="a4"/>
          <w:rFonts w:ascii="方正黑体_GBK" w:eastAsia="方正黑体_GBK" w:hint="eastAsia"/>
          <w:b w:val="0"/>
          <w:sz w:val="32"/>
          <w:szCs w:val="32"/>
        </w:rPr>
        <w:t xml:space="preserve"> </w:t>
      </w:r>
      <w:r>
        <w:rPr>
          <w:rStyle w:val="a4"/>
          <w:rFonts w:ascii="方正黑体_GBK" w:eastAsia="方正黑体_GBK" w:hint="eastAsia"/>
          <w:b w:val="0"/>
          <w:sz w:val="32"/>
          <w:szCs w:val="32"/>
        </w:rPr>
        <w:t>七、决算公开联系方式及信息反馈渠道</w:t>
      </w:r>
    </w:p>
    <w:p w:rsidR="006F198F" w:rsidRDefault="00F40A61">
      <w:pPr>
        <w:pStyle w:val="a3"/>
        <w:shd w:val="clear" w:color="auto" w:fill="FFFFFF"/>
        <w:spacing w:before="0" w:beforeAutospacing="0" w:after="0" w:afterAutospacing="0"/>
        <w:ind w:firstLineChars="196" w:firstLine="627"/>
        <w:rPr>
          <w:rFonts w:ascii="方正黑体_GBK" w:eastAsia="方正黑体_GBK"/>
          <w:b/>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本单位决算公开信息反馈和联系方式：团县委综合部，</w:t>
      </w:r>
      <w:r>
        <w:rPr>
          <w:rFonts w:ascii="Times New Roman" w:eastAsia="方正仿宋_GBK" w:hAnsi="Times New Roman" w:cs="Times New Roman"/>
          <w:sz w:val="32"/>
          <w:szCs w:val="32"/>
        </w:rPr>
        <w:t>023-59222154</w:t>
      </w:r>
      <w:r>
        <w:rPr>
          <w:rFonts w:ascii="Times New Roman" w:eastAsia="方正仿宋_GBK" w:hAnsi="Times New Roman" w:cs="Times New Roman"/>
          <w:sz w:val="32"/>
          <w:szCs w:val="32"/>
        </w:rPr>
        <w:t>。</w:t>
      </w:r>
    </w:p>
    <w:p w:rsidR="006F198F" w:rsidRDefault="006F198F">
      <w:pPr>
        <w:rPr>
          <w:sz w:val="32"/>
          <w:szCs w:val="32"/>
        </w:rPr>
      </w:pPr>
    </w:p>
    <w:sectPr w:rsidR="006F198F" w:rsidSect="008D0F29">
      <w:pgSz w:w="11907" w:h="16840"/>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61" w:rsidRDefault="00F40A61" w:rsidP="00E66D9F">
      <w:r>
        <w:separator/>
      </w:r>
    </w:p>
  </w:endnote>
  <w:endnote w:type="continuationSeparator" w:id="1">
    <w:p w:rsidR="00F40A61" w:rsidRDefault="00F40A61" w:rsidP="00E66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61" w:rsidRDefault="00F40A61" w:rsidP="00E66D9F">
      <w:r>
        <w:separator/>
      </w:r>
    </w:p>
  </w:footnote>
  <w:footnote w:type="continuationSeparator" w:id="1">
    <w:p w:rsidR="00F40A61" w:rsidRDefault="00F40A61" w:rsidP="00E66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A5B"/>
    <w:rsid w:val="0000140C"/>
    <w:rsid w:val="000035EE"/>
    <w:rsid w:val="000065B3"/>
    <w:rsid w:val="00007CBD"/>
    <w:rsid w:val="00016696"/>
    <w:rsid w:val="000166C5"/>
    <w:rsid w:val="00016A05"/>
    <w:rsid w:val="000203A6"/>
    <w:rsid w:val="000226E8"/>
    <w:rsid w:val="00023C56"/>
    <w:rsid w:val="00031F58"/>
    <w:rsid w:val="00035398"/>
    <w:rsid w:val="00037D31"/>
    <w:rsid w:val="00044EF8"/>
    <w:rsid w:val="00047EBF"/>
    <w:rsid w:val="00051616"/>
    <w:rsid w:val="00052350"/>
    <w:rsid w:val="00053441"/>
    <w:rsid w:val="000562CD"/>
    <w:rsid w:val="00062C32"/>
    <w:rsid w:val="000657DA"/>
    <w:rsid w:val="0007007F"/>
    <w:rsid w:val="00072A7E"/>
    <w:rsid w:val="00074FA6"/>
    <w:rsid w:val="00080AD9"/>
    <w:rsid w:val="0008703E"/>
    <w:rsid w:val="00091039"/>
    <w:rsid w:val="0009778F"/>
    <w:rsid w:val="00097B79"/>
    <w:rsid w:val="000A4D16"/>
    <w:rsid w:val="000A6E7C"/>
    <w:rsid w:val="000A7CAD"/>
    <w:rsid w:val="000B2849"/>
    <w:rsid w:val="000B3257"/>
    <w:rsid w:val="000C0B84"/>
    <w:rsid w:val="000D0D1A"/>
    <w:rsid w:val="000D66F3"/>
    <w:rsid w:val="000E4F5E"/>
    <w:rsid w:val="000F00F2"/>
    <w:rsid w:val="000F3BCC"/>
    <w:rsid w:val="000F6B89"/>
    <w:rsid w:val="001067D5"/>
    <w:rsid w:val="00106F17"/>
    <w:rsid w:val="001075F6"/>
    <w:rsid w:val="00111B74"/>
    <w:rsid w:val="0011769B"/>
    <w:rsid w:val="00121262"/>
    <w:rsid w:val="00121C01"/>
    <w:rsid w:val="00127C75"/>
    <w:rsid w:val="00131095"/>
    <w:rsid w:val="00131FC7"/>
    <w:rsid w:val="00146B1B"/>
    <w:rsid w:val="001472CF"/>
    <w:rsid w:val="0015311A"/>
    <w:rsid w:val="00156DC5"/>
    <w:rsid w:val="00161962"/>
    <w:rsid w:val="00163E5B"/>
    <w:rsid w:val="001701B8"/>
    <w:rsid w:val="00171ADF"/>
    <w:rsid w:val="001728A3"/>
    <w:rsid w:val="00172D94"/>
    <w:rsid w:val="00181FF9"/>
    <w:rsid w:val="001905A0"/>
    <w:rsid w:val="00190920"/>
    <w:rsid w:val="00193C71"/>
    <w:rsid w:val="00193E11"/>
    <w:rsid w:val="001950C4"/>
    <w:rsid w:val="0019798C"/>
    <w:rsid w:val="00197E49"/>
    <w:rsid w:val="001B75DE"/>
    <w:rsid w:val="001B795B"/>
    <w:rsid w:val="001C1BCB"/>
    <w:rsid w:val="001C2368"/>
    <w:rsid w:val="001C6B3B"/>
    <w:rsid w:val="001E2072"/>
    <w:rsid w:val="001F297E"/>
    <w:rsid w:val="002042A1"/>
    <w:rsid w:val="002057B3"/>
    <w:rsid w:val="002107CC"/>
    <w:rsid w:val="002156A2"/>
    <w:rsid w:val="00216E6A"/>
    <w:rsid w:val="00216F31"/>
    <w:rsid w:val="002201F8"/>
    <w:rsid w:val="00221B47"/>
    <w:rsid w:val="00235C1D"/>
    <w:rsid w:val="002364FB"/>
    <w:rsid w:val="00237A17"/>
    <w:rsid w:val="00237FB1"/>
    <w:rsid w:val="002439E1"/>
    <w:rsid w:val="00244C6D"/>
    <w:rsid w:val="00250470"/>
    <w:rsid w:val="00250619"/>
    <w:rsid w:val="002519B3"/>
    <w:rsid w:val="00252E43"/>
    <w:rsid w:val="00260E37"/>
    <w:rsid w:val="002635E9"/>
    <w:rsid w:val="0027015C"/>
    <w:rsid w:val="00271633"/>
    <w:rsid w:val="002747ED"/>
    <w:rsid w:val="00274A5E"/>
    <w:rsid w:val="002769F1"/>
    <w:rsid w:val="00281768"/>
    <w:rsid w:val="0028424F"/>
    <w:rsid w:val="00284FAC"/>
    <w:rsid w:val="002860A8"/>
    <w:rsid w:val="002964D6"/>
    <w:rsid w:val="00296DE7"/>
    <w:rsid w:val="002976E2"/>
    <w:rsid w:val="002A0A47"/>
    <w:rsid w:val="002A3FF8"/>
    <w:rsid w:val="002A5639"/>
    <w:rsid w:val="002B158C"/>
    <w:rsid w:val="002B1F30"/>
    <w:rsid w:val="002B32BA"/>
    <w:rsid w:val="002B3BC9"/>
    <w:rsid w:val="002B5B3F"/>
    <w:rsid w:val="002B64BE"/>
    <w:rsid w:val="002C17DD"/>
    <w:rsid w:val="002D4583"/>
    <w:rsid w:val="002D4693"/>
    <w:rsid w:val="002D78D7"/>
    <w:rsid w:val="002E0278"/>
    <w:rsid w:val="002E1033"/>
    <w:rsid w:val="002E320B"/>
    <w:rsid w:val="002E50C5"/>
    <w:rsid w:val="002E5913"/>
    <w:rsid w:val="002E7B16"/>
    <w:rsid w:val="002F2009"/>
    <w:rsid w:val="002F293D"/>
    <w:rsid w:val="002F68FA"/>
    <w:rsid w:val="003029E3"/>
    <w:rsid w:val="00306145"/>
    <w:rsid w:val="003064AA"/>
    <w:rsid w:val="00307541"/>
    <w:rsid w:val="00315560"/>
    <w:rsid w:val="0032023C"/>
    <w:rsid w:val="00326EEB"/>
    <w:rsid w:val="00327B8F"/>
    <w:rsid w:val="00327F4B"/>
    <w:rsid w:val="0033491D"/>
    <w:rsid w:val="003406FB"/>
    <w:rsid w:val="00341171"/>
    <w:rsid w:val="00341E12"/>
    <w:rsid w:val="00342277"/>
    <w:rsid w:val="0034434C"/>
    <w:rsid w:val="003447ED"/>
    <w:rsid w:val="00352089"/>
    <w:rsid w:val="003545FA"/>
    <w:rsid w:val="0035553B"/>
    <w:rsid w:val="003557F0"/>
    <w:rsid w:val="003576D9"/>
    <w:rsid w:val="00370D63"/>
    <w:rsid w:val="00371D10"/>
    <w:rsid w:val="00373AFD"/>
    <w:rsid w:val="00381336"/>
    <w:rsid w:val="00381B08"/>
    <w:rsid w:val="00385625"/>
    <w:rsid w:val="003867B6"/>
    <w:rsid w:val="00386DAB"/>
    <w:rsid w:val="00391E38"/>
    <w:rsid w:val="00395F49"/>
    <w:rsid w:val="003A2562"/>
    <w:rsid w:val="003A261C"/>
    <w:rsid w:val="003A372F"/>
    <w:rsid w:val="003B0561"/>
    <w:rsid w:val="003B5FC7"/>
    <w:rsid w:val="003C2BB0"/>
    <w:rsid w:val="003C5A2C"/>
    <w:rsid w:val="003C7713"/>
    <w:rsid w:val="003D138F"/>
    <w:rsid w:val="003E08B5"/>
    <w:rsid w:val="003E2699"/>
    <w:rsid w:val="003E2AF6"/>
    <w:rsid w:val="003E5E43"/>
    <w:rsid w:val="003F2101"/>
    <w:rsid w:val="00403900"/>
    <w:rsid w:val="00410AB2"/>
    <w:rsid w:val="004128CC"/>
    <w:rsid w:val="00414E6A"/>
    <w:rsid w:val="004221C8"/>
    <w:rsid w:val="00426EAF"/>
    <w:rsid w:val="00432999"/>
    <w:rsid w:val="00433939"/>
    <w:rsid w:val="00436E92"/>
    <w:rsid w:val="00436FB2"/>
    <w:rsid w:val="00451649"/>
    <w:rsid w:val="00451FAA"/>
    <w:rsid w:val="00452CD2"/>
    <w:rsid w:val="00455B83"/>
    <w:rsid w:val="004663D7"/>
    <w:rsid w:val="00466F5B"/>
    <w:rsid w:val="00484833"/>
    <w:rsid w:val="0048508D"/>
    <w:rsid w:val="004907D0"/>
    <w:rsid w:val="004936D2"/>
    <w:rsid w:val="004944E8"/>
    <w:rsid w:val="00497DD2"/>
    <w:rsid w:val="004A0253"/>
    <w:rsid w:val="004A234A"/>
    <w:rsid w:val="004A56A6"/>
    <w:rsid w:val="004A7963"/>
    <w:rsid w:val="004B1E09"/>
    <w:rsid w:val="004B1FB7"/>
    <w:rsid w:val="004B5636"/>
    <w:rsid w:val="004C067F"/>
    <w:rsid w:val="004C6D0E"/>
    <w:rsid w:val="004D3702"/>
    <w:rsid w:val="004D3D57"/>
    <w:rsid w:val="004D5707"/>
    <w:rsid w:val="004D69F9"/>
    <w:rsid w:val="004D7B3D"/>
    <w:rsid w:val="004E4199"/>
    <w:rsid w:val="004E4FC7"/>
    <w:rsid w:val="004E641D"/>
    <w:rsid w:val="004F28C4"/>
    <w:rsid w:val="00500E61"/>
    <w:rsid w:val="005029C4"/>
    <w:rsid w:val="00503219"/>
    <w:rsid w:val="0050563A"/>
    <w:rsid w:val="005165D9"/>
    <w:rsid w:val="005264FE"/>
    <w:rsid w:val="005305C8"/>
    <w:rsid w:val="00532D60"/>
    <w:rsid w:val="00533E1D"/>
    <w:rsid w:val="00535558"/>
    <w:rsid w:val="00540FCE"/>
    <w:rsid w:val="0054471B"/>
    <w:rsid w:val="0054743D"/>
    <w:rsid w:val="00550829"/>
    <w:rsid w:val="005511F5"/>
    <w:rsid w:val="005512E3"/>
    <w:rsid w:val="00556DC0"/>
    <w:rsid w:val="005611C5"/>
    <w:rsid w:val="00576C53"/>
    <w:rsid w:val="00577B2A"/>
    <w:rsid w:val="00580496"/>
    <w:rsid w:val="00584DAA"/>
    <w:rsid w:val="005870E7"/>
    <w:rsid w:val="00594BF1"/>
    <w:rsid w:val="005974AC"/>
    <w:rsid w:val="005A5769"/>
    <w:rsid w:val="005B004C"/>
    <w:rsid w:val="005B0FE6"/>
    <w:rsid w:val="005B2532"/>
    <w:rsid w:val="005C4D1E"/>
    <w:rsid w:val="005C5E58"/>
    <w:rsid w:val="005D0C05"/>
    <w:rsid w:val="005D2449"/>
    <w:rsid w:val="005D5280"/>
    <w:rsid w:val="005D79BB"/>
    <w:rsid w:val="005E09C4"/>
    <w:rsid w:val="005E231F"/>
    <w:rsid w:val="005E4718"/>
    <w:rsid w:val="005F021C"/>
    <w:rsid w:val="005F2B56"/>
    <w:rsid w:val="005F2B5A"/>
    <w:rsid w:val="005F52EA"/>
    <w:rsid w:val="005F58D6"/>
    <w:rsid w:val="005F59A3"/>
    <w:rsid w:val="00605615"/>
    <w:rsid w:val="00610614"/>
    <w:rsid w:val="00616B05"/>
    <w:rsid w:val="00621B29"/>
    <w:rsid w:val="00622061"/>
    <w:rsid w:val="00623F6B"/>
    <w:rsid w:val="006331AC"/>
    <w:rsid w:val="00636737"/>
    <w:rsid w:val="00637658"/>
    <w:rsid w:val="00646A65"/>
    <w:rsid w:val="00650553"/>
    <w:rsid w:val="00650D0B"/>
    <w:rsid w:val="006513D3"/>
    <w:rsid w:val="00661206"/>
    <w:rsid w:val="00663C0F"/>
    <w:rsid w:val="006728ED"/>
    <w:rsid w:val="00681F39"/>
    <w:rsid w:val="0068239C"/>
    <w:rsid w:val="00683B58"/>
    <w:rsid w:val="00683CD3"/>
    <w:rsid w:val="00690646"/>
    <w:rsid w:val="00691527"/>
    <w:rsid w:val="006A0849"/>
    <w:rsid w:val="006A3C78"/>
    <w:rsid w:val="006A40F2"/>
    <w:rsid w:val="006A7D91"/>
    <w:rsid w:val="006B5D98"/>
    <w:rsid w:val="006C73D0"/>
    <w:rsid w:val="006D0BAC"/>
    <w:rsid w:val="006D789A"/>
    <w:rsid w:val="006D78BA"/>
    <w:rsid w:val="006E1C30"/>
    <w:rsid w:val="006E620F"/>
    <w:rsid w:val="006E6E12"/>
    <w:rsid w:val="006F0B71"/>
    <w:rsid w:val="006F198F"/>
    <w:rsid w:val="006F4264"/>
    <w:rsid w:val="006F555B"/>
    <w:rsid w:val="00702718"/>
    <w:rsid w:val="007039A0"/>
    <w:rsid w:val="00720758"/>
    <w:rsid w:val="00727EFF"/>
    <w:rsid w:val="00730145"/>
    <w:rsid w:val="007338E9"/>
    <w:rsid w:val="0073454E"/>
    <w:rsid w:val="00737535"/>
    <w:rsid w:val="00737729"/>
    <w:rsid w:val="007379CA"/>
    <w:rsid w:val="00741810"/>
    <w:rsid w:val="00746A1F"/>
    <w:rsid w:val="0075024C"/>
    <w:rsid w:val="00752614"/>
    <w:rsid w:val="00760BBC"/>
    <w:rsid w:val="00767CAB"/>
    <w:rsid w:val="00773F06"/>
    <w:rsid w:val="0077524C"/>
    <w:rsid w:val="00781D3C"/>
    <w:rsid w:val="00787C16"/>
    <w:rsid w:val="007943F3"/>
    <w:rsid w:val="007A04F5"/>
    <w:rsid w:val="007A17E4"/>
    <w:rsid w:val="007A2B99"/>
    <w:rsid w:val="007A314F"/>
    <w:rsid w:val="007A6293"/>
    <w:rsid w:val="007B0406"/>
    <w:rsid w:val="007B406F"/>
    <w:rsid w:val="007C02DC"/>
    <w:rsid w:val="007C06CF"/>
    <w:rsid w:val="007C33E3"/>
    <w:rsid w:val="007C76B0"/>
    <w:rsid w:val="007C784C"/>
    <w:rsid w:val="007D2259"/>
    <w:rsid w:val="007D6840"/>
    <w:rsid w:val="007E0F1B"/>
    <w:rsid w:val="007E26F1"/>
    <w:rsid w:val="007E3BA0"/>
    <w:rsid w:val="007E7550"/>
    <w:rsid w:val="007E77A8"/>
    <w:rsid w:val="007F0B05"/>
    <w:rsid w:val="007F3428"/>
    <w:rsid w:val="007F6F3A"/>
    <w:rsid w:val="00800361"/>
    <w:rsid w:val="008034B8"/>
    <w:rsid w:val="0081233C"/>
    <w:rsid w:val="008228B7"/>
    <w:rsid w:val="00822F2D"/>
    <w:rsid w:val="008270B9"/>
    <w:rsid w:val="008274C7"/>
    <w:rsid w:val="0083033D"/>
    <w:rsid w:val="00830983"/>
    <w:rsid w:val="008326EA"/>
    <w:rsid w:val="008365AF"/>
    <w:rsid w:val="00841175"/>
    <w:rsid w:val="008417F1"/>
    <w:rsid w:val="0084752D"/>
    <w:rsid w:val="008566EA"/>
    <w:rsid w:val="0086156C"/>
    <w:rsid w:val="008615D5"/>
    <w:rsid w:val="00866784"/>
    <w:rsid w:val="00867297"/>
    <w:rsid w:val="00870241"/>
    <w:rsid w:val="0087263B"/>
    <w:rsid w:val="008731E0"/>
    <w:rsid w:val="00875D31"/>
    <w:rsid w:val="008771A9"/>
    <w:rsid w:val="00895489"/>
    <w:rsid w:val="00897B4D"/>
    <w:rsid w:val="008A3618"/>
    <w:rsid w:val="008A40A1"/>
    <w:rsid w:val="008A5350"/>
    <w:rsid w:val="008A57F1"/>
    <w:rsid w:val="008A787D"/>
    <w:rsid w:val="008B4EC6"/>
    <w:rsid w:val="008B6FDB"/>
    <w:rsid w:val="008C38FA"/>
    <w:rsid w:val="008D0F29"/>
    <w:rsid w:val="008E0CC3"/>
    <w:rsid w:val="008E2C72"/>
    <w:rsid w:val="008F494F"/>
    <w:rsid w:val="0090034D"/>
    <w:rsid w:val="009024EF"/>
    <w:rsid w:val="00911956"/>
    <w:rsid w:val="00912249"/>
    <w:rsid w:val="00912AF6"/>
    <w:rsid w:val="00921A5D"/>
    <w:rsid w:val="00927B2A"/>
    <w:rsid w:val="009317EB"/>
    <w:rsid w:val="00931F42"/>
    <w:rsid w:val="00936351"/>
    <w:rsid w:val="00940AFF"/>
    <w:rsid w:val="00941EFA"/>
    <w:rsid w:val="00946B82"/>
    <w:rsid w:val="00951610"/>
    <w:rsid w:val="009518C6"/>
    <w:rsid w:val="009540E9"/>
    <w:rsid w:val="00956377"/>
    <w:rsid w:val="0096098A"/>
    <w:rsid w:val="009623A8"/>
    <w:rsid w:val="00963AE2"/>
    <w:rsid w:val="00963D20"/>
    <w:rsid w:val="009706F0"/>
    <w:rsid w:val="009716FC"/>
    <w:rsid w:val="00972991"/>
    <w:rsid w:val="00972C9A"/>
    <w:rsid w:val="0097447C"/>
    <w:rsid w:val="00975C0F"/>
    <w:rsid w:val="00983D88"/>
    <w:rsid w:val="00985DF5"/>
    <w:rsid w:val="0098604C"/>
    <w:rsid w:val="00986070"/>
    <w:rsid w:val="00990971"/>
    <w:rsid w:val="00990A4D"/>
    <w:rsid w:val="009A0B8B"/>
    <w:rsid w:val="009A7AFF"/>
    <w:rsid w:val="009A7B63"/>
    <w:rsid w:val="009B1712"/>
    <w:rsid w:val="009B696F"/>
    <w:rsid w:val="009B7256"/>
    <w:rsid w:val="009C2F12"/>
    <w:rsid w:val="009C4A12"/>
    <w:rsid w:val="009C54F0"/>
    <w:rsid w:val="009C5C5D"/>
    <w:rsid w:val="009C755A"/>
    <w:rsid w:val="009D2790"/>
    <w:rsid w:val="009D29CB"/>
    <w:rsid w:val="009D6580"/>
    <w:rsid w:val="009D76EC"/>
    <w:rsid w:val="009E431C"/>
    <w:rsid w:val="009F3723"/>
    <w:rsid w:val="00A005DF"/>
    <w:rsid w:val="00A02E16"/>
    <w:rsid w:val="00A07B0B"/>
    <w:rsid w:val="00A244F8"/>
    <w:rsid w:val="00A30761"/>
    <w:rsid w:val="00A30C32"/>
    <w:rsid w:val="00A30E1C"/>
    <w:rsid w:val="00A409A1"/>
    <w:rsid w:val="00A445A9"/>
    <w:rsid w:val="00A52E9D"/>
    <w:rsid w:val="00A5788A"/>
    <w:rsid w:val="00A62A62"/>
    <w:rsid w:val="00A637E0"/>
    <w:rsid w:val="00A7153B"/>
    <w:rsid w:val="00A7586B"/>
    <w:rsid w:val="00A82AC9"/>
    <w:rsid w:val="00A83833"/>
    <w:rsid w:val="00A841C3"/>
    <w:rsid w:val="00A85A5B"/>
    <w:rsid w:val="00A954D0"/>
    <w:rsid w:val="00A95C6A"/>
    <w:rsid w:val="00A966DB"/>
    <w:rsid w:val="00AA2CE2"/>
    <w:rsid w:val="00AA3099"/>
    <w:rsid w:val="00AA3E62"/>
    <w:rsid w:val="00AA509C"/>
    <w:rsid w:val="00AC56D3"/>
    <w:rsid w:val="00AD0C21"/>
    <w:rsid w:val="00AD3493"/>
    <w:rsid w:val="00AE6619"/>
    <w:rsid w:val="00AF47B6"/>
    <w:rsid w:val="00B05C46"/>
    <w:rsid w:val="00B10527"/>
    <w:rsid w:val="00B11926"/>
    <w:rsid w:val="00B222DF"/>
    <w:rsid w:val="00B23F97"/>
    <w:rsid w:val="00B25C0E"/>
    <w:rsid w:val="00B271D3"/>
    <w:rsid w:val="00B3542B"/>
    <w:rsid w:val="00B3600F"/>
    <w:rsid w:val="00B412AE"/>
    <w:rsid w:val="00B43D0A"/>
    <w:rsid w:val="00B45063"/>
    <w:rsid w:val="00B51B6B"/>
    <w:rsid w:val="00B526BE"/>
    <w:rsid w:val="00B53C67"/>
    <w:rsid w:val="00B551C6"/>
    <w:rsid w:val="00B65261"/>
    <w:rsid w:val="00B7678E"/>
    <w:rsid w:val="00B7734C"/>
    <w:rsid w:val="00B7780D"/>
    <w:rsid w:val="00B813CD"/>
    <w:rsid w:val="00B81914"/>
    <w:rsid w:val="00B82BB4"/>
    <w:rsid w:val="00B963D6"/>
    <w:rsid w:val="00BA3827"/>
    <w:rsid w:val="00BA62EC"/>
    <w:rsid w:val="00BB317B"/>
    <w:rsid w:val="00BB56A0"/>
    <w:rsid w:val="00BB632E"/>
    <w:rsid w:val="00BB694A"/>
    <w:rsid w:val="00BC3A78"/>
    <w:rsid w:val="00BD265F"/>
    <w:rsid w:val="00BD6713"/>
    <w:rsid w:val="00BE028C"/>
    <w:rsid w:val="00BE13E1"/>
    <w:rsid w:val="00BF0158"/>
    <w:rsid w:val="00BF023A"/>
    <w:rsid w:val="00BF05FD"/>
    <w:rsid w:val="00BF5226"/>
    <w:rsid w:val="00BF6FA9"/>
    <w:rsid w:val="00BF731E"/>
    <w:rsid w:val="00C02DAF"/>
    <w:rsid w:val="00C0740E"/>
    <w:rsid w:val="00C27B30"/>
    <w:rsid w:val="00C32036"/>
    <w:rsid w:val="00C33351"/>
    <w:rsid w:val="00C3396F"/>
    <w:rsid w:val="00C33C35"/>
    <w:rsid w:val="00C355B1"/>
    <w:rsid w:val="00C40337"/>
    <w:rsid w:val="00C518EA"/>
    <w:rsid w:val="00C53239"/>
    <w:rsid w:val="00C5367C"/>
    <w:rsid w:val="00C54275"/>
    <w:rsid w:val="00C57403"/>
    <w:rsid w:val="00C574B1"/>
    <w:rsid w:val="00C707DC"/>
    <w:rsid w:val="00C716F4"/>
    <w:rsid w:val="00C80992"/>
    <w:rsid w:val="00C92040"/>
    <w:rsid w:val="00C92704"/>
    <w:rsid w:val="00C92B74"/>
    <w:rsid w:val="00CA110A"/>
    <w:rsid w:val="00CA4953"/>
    <w:rsid w:val="00CB132C"/>
    <w:rsid w:val="00CB36C0"/>
    <w:rsid w:val="00CB486E"/>
    <w:rsid w:val="00CB5945"/>
    <w:rsid w:val="00CB60EA"/>
    <w:rsid w:val="00CC2BDC"/>
    <w:rsid w:val="00CE6776"/>
    <w:rsid w:val="00CE78B3"/>
    <w:rsid w:val="00CF3E79"/>
    <w:rsid w:val="00CF53AF"/>
    <w:rsid w:val="00D05F8E"/>
    <w:rsid w:val="00D07298"/>
    <w:rsid w:val="00D14DEC"/>
    <w:rsid w:val="00D20C9C"/>
    <w:rsid w:val="00D23166"/>
    <w:rsid w:val="00D30964"/>
    <w:rsid w:val="00D324ED"/>
    <w:rsid w:val="00D328C5"/>
    <w:rsid w:val="00D343A6"/>
    <w:rsid w:val="00D35EA7"/>
    <w:rsid w:val="00D36941"/>
    <w:rsid w:val="00D431C0"/>
    <w:rsid w:val="00D4377A"/>
    <w:rsid w:val="00D45C03"/>
    <w:rsid w:val="00D50B34"/>
    <w:rsid w:val="00D5248A"/>
    <w:rsid w:val="00D54A09"/>
    <w:rsid w:val="00D55860"/>
    <w:rsid w:val="00D56043"/>
    <w:rsid w:val="00D620F6"/>
    <w:rsid w:val="00D6790E"/>
    <w:rsid w:val="00D742D5"/>
    <w:rsid w:val="00D82474"/>
    <w:rsid w:val="00D82A77"/>
    <w:rsid w:val="00D86477"/>
    <w:rsid w:val="00D86949"/>
    <w:rsid w:val="00D9423A"/>
    <w:rsid w:val="00D9470A"/>
    <w:rsid w:val="00D94745"/>
    <w:rsid w:val="00D94D7D"/>
    <w:rsid w:val="00D95BD3"/>
    <w:rsid w:val="00DA1EF0"/>
    <w:rsid w:val="00DB2B96"/>
    <w:rsid w:val="00DB4F22"/>
    <w:rsid w:val="00DD3749"/>
    <w:rsid w:val="00DD384E"/>
    <w:rsid w:val="00DD587F"/>
    <w:rsid w:val="00DD715C"/>
    <w:rsid w:val="00DD7DB8"/>
    <w:rsid w:val="00DE0206"/>
    <w:rsid w:val="00DE0510"/>
    <w:rsid w:val="00DE435F"/>
    <w:rsid w:val="00DE7B66"/>
    <w:rsid w:val="00DF2998"/>
    <w:rsid w:val="00DF3AD5"/>
    <w:rsid w:val="00DF3D09"/>
    <w:rsid w:val="00DF74EE"/>
    <w:rsid w:val="00E12EE7"/>
    <w:rsid w:val="00E15253"/>
    <w:rsid w:val="00E21184"/>
    <w:rsid w:val="00E24CD2"/>
    <w:rsid w:val="00E37836"/>
    <w:rsid w:val="00E42158"/>
    <w:rsid w:val="00E42993"/>
    <w:rsid w:val="00E44E87"/>
    <w:rsid w:val="00E46CDB"/>
    <w:rsid w:val="00E47DB1"/>
    <w:rsid w:val="00E5068B"/>
    <w:rsid w:val="00E51487"/>
    <w:rsid w:val="00E5353F"/>
    <w:rsid w:val="00E56585"/>
    <w:rsid w:val="00E56A79"/>
    <w:rsid w:val="00E62F64"/>
    <w:rsid w:val="00E66D9F"/>
    <w:rsid w:val="00E7128E"/>
    <w:rsid w:val="00E71853"/>
    <w:rsid w:val="00E722EB"/>
    <w:rsid w:val="00E77E48"/>
    <w:rsid w:val="00E77FD4"/>
    <w:rsid w:val="00E8200B"/>
    <w:rsid w:val="00E82E81"/>
    <w:rsid w:val="00E833B2"/>
    <w:rsid w:val="00E87ACA"/>
    <w:rsid w:val="00E90B70"/>
    <w:rsid w:val="00E94C3C"/>
    <w:rsid w:val="00E96BC1"/>
    <w:rsid w:val="00EA1247"/>
    <w:rsid w:val="00EB0024"/>
    <w:rsid w:val="00EB135B"/>
    <w:rsid w:val="00EB3220"/>
    <w:rsid w:val="00EC0CC1"/>
    <w:rsid w:val="00EC2479"/>
    <w:rsid w:val="00EC2AA9"/>
    <w:rsid w:val="00EC6525"/>
    <w:rsid w:val="00EC7AB1"/>
    <w:rsid w:val="00ED3E3F"/>
    <w:rsid w:val="00ED7B09"/>
    <w:rsid w:val="00EE27AD"/>
    <w:rsid w:val="00EF2E84"/>
    <w:rsid w:val="00EF4768"/>
    <w:rsid w:val="00F03B15"/>
    <w:rsid w:val="00F05365"/>
    <w:rsid w:val="00F05EFE"/>
    <w:rsid w:val="00F106E2"/>
    <w:rsid w:val="00F11C7D"/>
    <w:rsid w:val="00F142D4"/>
    <w:rsid w:val="00F1723F"/>
    <w:rsid w:val="00F21B01"/>
    <w:rsid w:val="00F2308E"/>
    <w:rsid w:val="00F24E2F"/>
    <w:rsid w:val="00F2522D"/>
    <w:rsid w:val="00F25AFA"/>
    <w:rsid w:val="00F3146A"/>
    <w:rsid w:val="00F34524"/>
    <w:rsid w:val="00F35BAD"/>
    <w:rsid w:val="00F36A77"/>
    <w:rsid w:val="00F3798C"/>
    <w:rsid w:val="00F40A61"/>
    <w:rsid w:val="00F4643B"/>
    <w:rsid w:val="00F559A5"/>
    <w:rsid w:val="00F6115B"/>
    <w:rsid w:val="00F61A90"/>
    <w:rsid w:val="00F61C0D"/>
    <w:rsid w:val="00F634A1"/>
    <w:rsid w:val="00F641F9"/>
    <w:rsid w:val="00F663A3"/>
    <w:rsid w:val="00F74C8D"/>
    <w:rsid w:val="00F7563D"/>
    <w:rsid w:val="00F77809"/>
    <w:rsid w:val="00F80244"/>
    <w:rsid w:val="00F8600F"/>
    <w:rsid w:val="00F970FB"/>
    <w:rsid w:val="00FA3831"/>
    <w:rsid w:val="00FA41AD"/>
    <w:rsid w:val="00FB32B8"/>
    <w:rsid w:val="00FB65D6"/>
    <w:rsid w:val="00FC0854"/>
    <w:rsid w:val="00FC2FC1"/>
    <w:rsid w:val="00FC44FC"/>
    <w:rsid w:val="00FC6877"/>
    <w:rsid w:val="00FD016E"/>
    <w:rsid w:val="00FD0223"/>
    <w:rsid w:val="00FD2A93"/>
    <w:rsid w:val="00FD403C"/>
    <w:rsid w:val="00FD4A06"/>
    <w:rsid w:val="00FE0686"/>
    <w:rsid w:val="00FF105B"/>
    <w:rsid w:val="00FF3EB6"/>
    <w:rsid w:val="00FF72F6"/>
    <w:rsid w:val="46676838"/>
    <w:rsid w:val="685C625C"/>
    <w:rsid w:val="7AFF5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F19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198F"/>
    <w:rPr>
      <w:b/>
      <w:bCs/>
    </w:rPr>
  </w:style>
  <w:style w:type="paragraph" w:styleId="a5">
    <w:name w:val="List Paragraph"/>
    <w:basedOn w:val="a"/>
    <w:uiPriority w:val="34"/>
    <w:qFormat/>
    <w:rsid w:val="006F198F"/>
    <w:pPr>
      <w:ind w:firstLineChars="200" w:firstLine="420"/>
    </w:pPr>
  </w:style>
  <w:style w:type="paragraph" w:styleId="a6">
    <w:name w:val="header"/>
    <w:basedOn w:val="a"/>
    <w:link w:val="Char"/>
    <w:uiPriority w:val="99"/>
    <w:semiHidden/>
    <w:unhideWhenUsed/>
    <w:rsid w:val="00E66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66D9F"/>
    <w:rPr>
      <w:kern w:val="2"/>
      <w:sz w:val="18"/>
      <w:szCs w:val="18"/>
    </w:rPr>
  </w:style>
  <w:style w:type="paragraph" w:styleId="a7">
    <w:name w:val="footer"/>
    <w:basedOn w:val="a"/>
    <w:link w:val="Char0"/>
    <w:uiPriority w:val="99"/>
    <w:semiHidden/>
    <w:unhideWhenUsed/>
    <w:rsid w:val="00E66D9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66D9F"/>
    <w:rPr>
      <w:kern w:val="2"/>
      <w:sz w:val="18"/>
      <w:szCs w:val="18"/>
    </w:rPr>
  </w:style>
  <w:style w:type="paragraph" w:customStyle="1" w:styleId="1">
    <w:name w:val="列出段落1"/>
    <w:basedOn w:val="a"/>
    <w:uiPriority w:val="34"/>
    <w:qFormat/>
    <w:rsid w:val="006331AC"/>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7FC56E-D6AC-4A15-A86A-244A890A62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1121</Words>
  <Characters>6390</Characters>
  <Application>Microsoft Office Word</Application>
  <DocSecurity>0</DocSecurity>
  <Lines>53</Lines>
  <Paragraphs>14</Paragraphs>
  <ScaleCrop>false</ScaleCrop>
  <Company>微软中国</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徐迎银</dc:creator>
  <cp:lastModifiedBy>Lenovo</cp:lastModifiedBy>
  <cp:revision>2</cp:revision>
  <dcterms:created xsi:type="dcterms:W3CDTF">2021-10-11T14:15:00Z</dcterms:created>
  <dcterms:modified xsi:type="dcterms:W3CDTF">2021-10-11T14:15:00Z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1D5B238F2632462E94120A50A857659F</vt:lpwstr>
  </property>
</Properties>
</file>