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重庆市城口县突发事件预警信息发布中心</w:t>
      </w:r>
    </w:p>
    <w:p>
      <w:pPr>
        <w:pStyle w:val="4"/>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2020年度部门决算公开说明</w:t>
      </w:r>
    </w:p>
    <w:p>
      <w:pPr>
        <w:pStyle w:val="4"/>
        <w:shd w:val="clear" w:color="auto" w:fill="FFFFFF"/>
        <w:spacing w:before="0" w:beforeAutospacing="0" w:after="0" w:afterAutospacing="0" w:line="560" w:lineRule="exact"/>
        <w:rPr>
          <w:rFonts w:hint="eastAsia" w:ascii="方正小标宋_GBK" w:hAnsi="方正小标宋_GBK" w:eastAsia="方正小标宋_GBK" w:cs="方正小标宋_GBK"/>
          <w:sz w:val="44"/>
          <w:szCs w:val="44"/>
        </w:rPr>
      </w:pP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一、单位基本情况</w:t>
      </w:r>
    </w:p>
    <w:p>
      <w:pPr>
        <w:pStyle w:val="4"/>
        <w:shd w:val="clear" w:color="auto" w:fill="FFFFFF"/>
        <w:spacing w:before="0" w:beforeAutospacing="0" w:after="0" w:afterAutospacing="0" w:line="560" w:lineRule="exact"/>
        <w:ind w:firstLine="640" w:firstLineChars="200"/>
        <w:rPr>
          <w:rStyle w:val="7"/>
          <w:rFonts w:ascii="方正仿宋_GBK" w:hAnsi="方正仿宋_GBK"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  （一）职能职责</w:t>
      </w:r>
      <w:r>
        <w:rPr>
          <w:rStyle w:val="7"/>
          <w:rFonts w:hint="eastAsia" w:ascii="方正仿宋_GBK" w:hAnsi="方正仿宋_GBK" w:eastAsia="方正仿宋_GBK" w:cs="方正仿宋_GBK"/>
          <w:b w:val="0"/>
          <w:bCs w:val="0"/>
          <w:sz w:val="32"/>
          <w:szCs w:val="32"/>
        </w:rPr>
        <w:t>。城口县突发事件预警信息发布中心为公益一类全额财政拨款事业单位，主要职能：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p>
      <w:pPr>
        <w:pStyle w:val="4"/>
        <w:shd w:val="clear" w:color="auto" w:fill="FFFFFF"/>
        <w:spacing w:before="0" w:beforeAutospacing="0" w:after="0" w:afterAutospacing="0" w:line="560" w:lineRule="exact"/>
        <w:ind w:firstLine="160" w:firstLineChars="50"/>
        <w:jc w:val="both"/>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（二）机构设置</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无内设机构。</w:t>
      </w:r>
    </w:p>
    <w:p>
      <w:pPr>
        <w:pStyle w:val="4"/>
        <w:shd w:val="clear" w:color="auto" w:fill="FFFFFF"/>
        <w:spacing w:before="0" w:beforeAutospacing="0" w:after="0" w:afterAutospacing="0" w:line="560" w:lineRule="exact"/>
        <w:jc w:val="both"/>
        <w:rPr>
          <w:rStyle w:val="7"/>
          <w:rFonts w:ascii="方正仿宋_GBK" w:hAnsi="方正仿宋_GBK" w:eastAsia="方正仿宋_GBK" w:cs="方正仿宋_GBK"/>
          <w:b w:val="0"/>
          <w:bCs w:val="0"/>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（三）单位构成</w:t>
      </w:r>
      <w:r>
        <w:rPr>
          <w:rStyle w:val="7"/>
          <w:rFonts w:hint="eastAsia" w:ascii="方正仿宋_GBK" w:hAnsi="方正仿宋_GBK" w:eastAsia="方正仿宋_GBK" w:cs="方正仿宋_GBK"/>
          <w:b w:val="0"/>
          <w:bCs w:val="0"/>
          <w:sz w:val="32"/>
          <w:szCs w:val="32"/>
        </w:rPr>
        <w:t>。无</w:t>
      </w:r>
    </w:p>
    <w:p>
      <w:pPr>
        <w:pStyle w:val="4"/>
        <w:shd w:val="clear" w:color="auto" w:fill="FFFFFF"/>
        <w:spacing w:before="0" w:beforeAutospacing="0" w:after="0" w:afterAutospacing="0" w:line="560" w:lineRule="exact"/>
        <w:ind w:firstLine="160" w:firstLineChars="50"/>
        <w:jc w:val="both"/>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（四）机构改革情况</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无</w:t>
      </w:r>
    </w:p>
    <w:p>
      <w:pPr>
        <w:pStyle w:val="4"/>
        <w:shd w:val="clear" w:color="auto" w:fill="FFFFFF"/>
        <w:spacing w:before="0" w:beforeAutospacing="0" w:after="0" w:afterAutospacing="0" w:line="560" w:lineRule="exact"/>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二、部门决算情况说明</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（一）收入支出决算总体情况说明</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1.总体情况。</w:t>
      </w:r>
      <w:r>
        <w:rPr>
          <w:rFonts w:hint="eastAsia" w:ascii="方正仿宋_GBK" w:hAnsi="方正仿宋_GBK" w:eastAsia="方正仿宋_GBK" w:cs="方正仿宋_GBK"/>
          <w:sz w:val="32"/>
          <w:szCs w:val="32"/>
        </w:rPr>
        <w:t>2020年度收入总计112.4万元，支出总计112.4万元。收支较上年决算数减少8.47万元、减少7.00%，主要原因是2020年公用经费有所减少。本部分的收入总计包括收入合计、用事业基金弥补收支差额、年初结转和结余，支出总计包括本年支出合计、结余分配、年末结转和结余。</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2.收入情况。</w:t>
      </w:r>
      <w:r>
        <w:rPr>
          <w:rFonts w:hint="eastAsia" w:ascii="方正仿宋_GBK" w:hAnsi="方正仿宋_GBK" w:eastAsia="方正仿宋_GBK" w:cs="方正仿宋_GBK"/>
          <w:sz w:val="32"/>
          <w:szCs w:val="32"/>
        </w:rPr>
        <w:t>2020年度收入合计112.4万元，较上年决算数减少8.47万元，减少7.00%，主要原因是2020年公用经费有所减少。其中：财政拨款收入112.29万元，占99.90%。</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3.支出情况。</w:t>
      </w:r>
      <w:r>
        <w:rPr>
          <w:rFonts w:hint="eastAsia" w:ascii="方正仿宋_GBK" w:hAnsi="方正仿宋_GBK" w:eastAsia="方正仿宋_GBK" w:cs="方正仿宋_GBK"/>
          <w:sz w:val="32"/>
          <w:szCs w:val="32"/>
        </w:rPr>
        <w:t>2020年度支出合计112.4万元，较上年决算数减少8.47万元，减少7.00%，主要原因是单位2020年公用经费支出有所减少。其中：基本支出88.47万元，占78.71%；项目支出23.93万元，占21.29%。</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4.结转结余情况。</w:t>
      </w:r>
      <w:r>
        <w:rPr>
          <w:rFonts w:hint="eastAsia" w:ascii="方正仿宋_GBK" w:hAnsi="方正仿宋_GBK" w:eastAsia="方正仿宋_GBK" w:cs="方正仿宋_GBK"/>
          <w:sz w:val="32"/>
          <w:szCs w:val="32"/>
        </w:rPr>
        <w:t>2020年度年末结转和结余0.00万元，较上年决算数增加0.00万元，增长0.00%。</w:t>
      </w:r>
    </w:p>
    <w:p>
      <w:pPr>
        <w:pStyle w:val="4"/>
        <w:shd w:val="clear" w:color="auto" w:fill="FFFFFF"/>
        <w:spacing w:before="0" w:beforeAutospacing="0" w:after="0" w:afterAutospacing="0" w:line="560" w:lineRule="exact"/>
        <w:ind w:firstLine="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2020年度财政拨款收、支总计112.4万元。与2019年相比，财政拨款收、支总计各减少8.47万元，减少7.00%。主要原因是2020年公用经费有所减少。</w:t>
      </w:r>
    </w:p>
    <w:p>
      <w:pPr>
        <w:pStyle w:val="4"/>
        <w:shd w:val="clear" w:color="auto" w:fill="FFFFFF"/>
        <w:spacing w:before="0" w:beforeAutospacing="0" w:after="0" w:afterAutospacing="0" w:line="560" w:lineRule="exact"/>
        <w:ind w:firstLine="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楷体_GBK" w:hAnsi="方正仿宋_GBK" w:eastAsia="方正楷体_GBK" w:cs="方正仿宋_GBK"/>
          <w:b w:val="0"/>
          <w:bCs w:val="0"/>
          <w:sz w:val="32"/>
          <w:szCs w:val="32"/>
        </w:rPr>
        <w:t xml:space="preserve"> </w:t>
      </w:r>
      <w:r>
        <w:rPr>
          <w:rStyle w:val="7"/>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2020年度一般公共预算财政拨款收入112.4万元，较上年决算数减少8.47万元，减少7.00%。主要原因是2020年公用经费有所减少。此外，年初财政拨款结转和结余0.00万元。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bCs/>
          <w:sz w:val="32"/>
          <w:szCs w:val="32"/>
        </w:rPr>
        <w:t>  2.支出情况。</w:t>
      </w:r>
      <w:r>
        <w:rPr>
          <w:rFonts w:hint="eastAsia" w:ascii="方正仿宋_GBK" w:hAnsi="方正仿宋_GBK" w:eastAsia="方正仿宋_GBK" w:cs="方正仿宋_GBK"/>
          <w:sz w:val="32"/>
          <w:szCs w:val="32"/>
        </w:rPr>
        <w:t>2020年度一般公共预算财政拨款支出112.4万元，较上年决算数减少8.47万元，减少7.00%。主要原因是单位2020年公用经费支出有所减少。</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bCs/>
          <w:sz w:val="32"/>
          <w:szCs w:val="32"/>
        </w:rPr>
        <w:t>  3.结转结余情况。</w:t>
      </w:r>
      <w:r>
        <w:rPr>
          <w:rFonts w:hint="eastAsia" w:ascii="方正仿宋_GBK" w:hAnsi="方正仿宋_GBK" w:eastAsia="方正仿宋_GBK" w:cs="方正仿宋_GBK"/>
          <w:sz w:val="32"/>
          <w:szCs w:val="32"/>
        </w:rPr>
        <w:t>2020年度年末一般公共预算财政拨款结转和结余0.00万元，较上年决算数增加0.00万元，增长0.00%。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仿宋_GBK" w:hAnsi="方正仿宋_GBK" w:eastAsia="方正仿宋_GBK" w:cs="方正仿宋_GBK"/>
          <w:b/>
          <w:bCs/>
          <w:sz w:val="32"/>
          <w:szCs w:val="32"/>
        </w:rPr>
        <w:t xml:space="preserve"> 4.比较情况。</w:t>
      </w:r>
      <w:r>
        <w:rPr>
          <w:rFonts w:hint="eastAsia" w:ascii="方正仿宋_GBK" w:hAnsi="方正仿宋_GBK" w:eastAsia="方正仿宋_GBK" w:cs="方正仿宋_GBK"/>
          <w:sz w:val="32"/>
          <w:szCs w:val="32"/>
        </w:rPr>
        <w:t>本部门2020年度一般公共预算财政拨款支出主要用于以下几个方面：</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（1）一般公共服务支出0.32万元，占0.28%，较年初预算数增加0.00万元，增长0.00%。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（2）社会保障与就业支出9.42万元，占8.39%，较年初预算数增加0.00万元，增长0.00%。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（3）卫生健康支出4.05万元，占3.61%，较年初预算数增加0.00万元，增长0.00%。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（4）自然资源海洋气象等支出93.91万元，占83.63%，较年初预算数增加5.65万元，增长6.02%，主要原因是单位调整当年工资津补贴的相关支出。</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（5）住房保障支出4.71万元，占4.19%，较年初预算数增加0.00万元，增长0.00%。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一般公共财政拨款基本支出88.47万元。其中：人员经费85.28万元，较上年决算数减少5.26万元，增长-6.17%，主要原因是上年追加过新进人员经费导致上年数偏高。人员经费用途主要包括基本工资、津贴补贴、奖金、社保缴费等。公用经费3.08万元，较上年决算数减少3.25万元，增长-51.34%，主要原因是公用经费减少等。公用经费用途主要包括办公费、印刷费、咨询费、手续费、差旅费、劳务费等。</w:t>
      </w:r>
    </w:p>
    <w:p>
      <w:pPr>
        <w:pStyle w:val="4"/>
        <w:numPr>
          <w:ilvl w:val="0"/>
          <w:numId w:val="1"/>
        </w:numPr>
        <w:shd w:val="clear" w:color="auto" w:fill="FFFFFF"/>
        <w:spacing w:before="0" w:beforeAutospacing="0" w:after="0" w:afterAutospacing="0" w:line="560" w:lineRule="exact"/>
        <w:ind w:left="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政府性基金预算收支决算情况说明</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本部门2020年度无政府性基金预算财政拨款收支。</w:t>
      </w:r>
    </w:p>
    <w:p>
      <w:pPr>
        <w:pStyle w:val="4"/>
        <w:shd w:val="clear" w:color="auto" w:fill="FFFFFF"/>
        <w:spacing w:before="0" w:beforeAutospacing="0" w:after="0" w:afterAutospacing="0" w:line="560" w:lineRule="exact"/>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  三、“三公”经费情况说明</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（一）“三公”经费支出总体情况说明</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三公”经费支出共计0.00万元，较年初预算数增加0.00万元，增长0.00%。较上年支出数增加0.00万元，增长0.00%，与上年持平。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楷体_GBK" w:hAnsi="方正楷体_GBK" w:eastAsia="方正楷体_GBK" w:cs="方正楷体_GBK"/>
          <w:b w:val="0"/>
          <w:bCs w:val="0"/>
          <w:sz w:val="32"/>
          <w:szCs w:val="32"/>
        </w:rPr>
        <w:t>（二）“三公”经费分项支出情况</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2020年度本部门因公出国（境）费用0.00万元。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公务车购置费0.00万元。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公务车运行维护费0.00万元。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（三）“三公”经费实物量情况</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本部门因公出国（境）共计0个团组，0人；公务用车购置0辆，公务车保有量为0辆；国内公务接待0批次0人，其中：国内外事接待0批次，0人；国（境）外公务接待0批次，0人。2020年本部门人均接待费0.00元，车均购置费0.00万元，车均维护费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黑体_GBK" w:hAnsi="方正黑体_GBK" w:eastAsia="方正黑体_GBK" w:cs="方正黑体_GBK"/>
          <w:b w:val="0"/>
          <w:bCs w:val="0"/>
          <w:sz w:val="32"/>
          <w:szCs w:val="32"/>
        </w:rPr>
        <w:t xml:space="preserve"> 四、其他需要说明的事项</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（一）机关运行经费情况说明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2020年度本部门机关运行经费支出0.00万元。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此外，本年度一般公共预算财政拨款会议费支出0.00万元，较上年决算数增加0.00万元，增长0.00%。本年度一般公共预算财政拨款培训费支出0.00万元，较上年决算数增加0.00万元。</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（二）国有资产占用情况说明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截至2020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（三）政府采购支出情况说明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2020年度本部门政府采购支出总额0.00万元，其中：政府采购货物支出0.00万元、政府采购工程支出0.00万元、政府采购服务支出0.00万元。授予中小企业合同金额0.00万元，占政府采购支出总额的0.00%。</w:t>
      </w:r>
    </w:p>
    <w:p>
      <w:pPr>
        <w:pStyle w:val="4"/>
        <w:shd w:val="clear" w:color="auto" w:fill="FFFFFF"/>
        <w:spacing w:before="0" w:beforeAutospacing="0" w:after="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黑体_GBK" w:hAnsi="方正黑体_GBK" w:eastAsia="方正黑体_GBK" w:cs="方正黑体_GBK"/>
          <w:b w:val="0"/>
          <w:bCs w:val="0"/>
          <w:sz w:val="32"/>
          <w:szCs w:val="32"/>
        </w:rPr>
        <w:t xml:space="preserve"> 五、预算绩效管理情况说明</w:t>
      </w:r>
    </w:p>
    <w:p>
      <w:pPr>
        <w:pStyle w:val="4"/>
        <w:shd w:val="clear" w:color="auto" w:fill="FFFFFF"/>
        <w:spacing w:before="0" w:beforeAutospacing="0" w:after="0" w:afterAutospacing="0" w:line="560" w:lineRule="exact"/>
        <w:rPr>
          <w:rStyle w:val="7"/>
          <w:rFonts w:ascii="方正楷体_GBK" w:hAnsi="方正楷体_GBK" w:eastAsia="方正楷体_GBK" w:cs="方正楷体_GBK"/>
          <w:b w:val="0"/>
          <w:bCs w:val="0"/>
          <w:sz w:val="32"/>
          <w:szCs w:val="32"/>
        </w:rPr>
      </w:pPr>
      <w:r>
        <w:rPr>
          <w:rFonts w:hint="eastAsia" w:ascii="方正仿宋_GBK" w:hAnsi="方正仿宋_GBK" w:eastAsia="方正仿宋_GBK" w:cs="方正仿宋_GBK"/>
          <w:sz w:val="32"/>
          <w:szCs w:val="32"/>
        </w:rPr>
        <w:t> </w:t>
      </w:r>
      <w:r>
        <w:rPr>
          <w:rStyle w:val="7"/>
          <w:rFonts w:hint="eastAsia" w:ascii="方正楷体_GBK" w:hAnsi="方正楷体_GBK" w:eastAsia="方正楷体_GBK" w:cs="方正楷体_GBK"/>
          <w:b w:val="0"/>
          <w:bCs w:val="0"/>
          <w:sz w:val="32"/>
          <w:szCs w:val="32"/>
        </w:rPr>
        <w:t>（一）预算绩效管理工作开展情况</w:t>
      </w:r>
    </w:p>
    <w:p>
      <w:pPr>
        <w:pStyle w:val="10"/>
        <w:tabs>
          <w:tab w:val="center" w:pos="4153"/>
          <w:tab w:val="left" w:pos="7275"/>
        </w:tabs>
        <w:spacing w:line="560" w:lineRule="exact"/>
        <w:ind w:firstLine="0" w:firstLineChars="0"/>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根据预算绩效管理要求，</w:t>
      </w:r>
      <w:r>
        <w:rPr>
          <w:rFonts w:hint="eastAsia" w:eastAsia="方正仿宋_GBK" w:cs="宋体"/>
          <w:kern w:val="0"/>
          <w:szCs w:val="32"/>
        </w:rPr>
        <w:t>我单位对部门</w:t>
      </w:r>
      <w:r>
        <w:rPr>
          <w:rFonts w:eastAsia="方正仿宋_GBK" w:cs="宋体"/>
          <w:kern w:val="0"/>
          <w:szCs w:val="32"/>
        </w:rPr>
        <w:t>整体</w:t>
      </w:r>
      <w:r>
        <w:rPr>
          <w:rFonts w:hint="eastAsia" w:eastAsia="方正仿宋_GBK" w:cs="宋体"/>
          <w:kern w:val="0"/>
          <w:szCs w:val="32"/>
        </w:rPr>
        <w:t>和1个项目开展了绩效自评，其中，以填报目标自评表形式开展自评2项，涉及资金103.7万元；从评价情况来看，</w:t>
      </w:r>
      <w:r>
        <w:rPr>
          <w:rFonts w:hint="eastAsia" w:ascii="方正仿宋_GBK" w:hAnsi="方正仿宋_GBK" w:eastAsia="方正仿宋_GBK" w:cs="方正仿宋_GBK"/>
          <w:szCs w:val="32"/>
        </w:rPr>
        <w:t>大力发挥了突发事件预警信息发布平台的功能，提高了公共服务能力和水平。</w:t>
      </w:r>
    </w:p>
    <w:p>
      <w:pPr>
        <w:pStyle w:val="4"/>
        <w:shd w:val="clear" w:color="auto" w:fill="FFFFFF"/>
        <w:spacing w:before="0" w:beforeAutospacing="0" w:after="0" w:afterAutospacing="0" w:line="560" w:lineRule="exact"/>
        <w:ind w:firstLine="160" w:firstLineChars="5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（二）绩效自评结果</w:t>
      </w:r>
    </w:p>
    <w:p>
      <w:pPr>
        <w:pStyle w:val="4"/>
        <w:shd w:val="clear" w:color="auto" w:fill="FFFFFF"/>
        <w:spacing w:before="0" w:beforeAutospacing="0" w:after="0" w:afterAutospacing="0" w:line="56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1.绩效目标自评表</w:t>
      </w:r>
    </w:p>
    <w:p>
      <w:pPr>
        <w:pStyle w:val="4"/>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事件预警信息发布平台业务维持费项目绩效目标自评综述：根据年初设定的绩效目标，项目总体完成情况：给社会公众及相关部门获取和发布预警信息提供了重要渠道，提高了突发公共事件预警信息发布的时效性和可控性，充分发挥了公众在抗灾救灾中的积极性和主动性，变被动抗灾为主动防御，充分发挥群防作用，有效地保护了人民群众的生命财产安全，较大地提升了政府对社会公共服务的能力，促进了社会经济科学发展。项目全年预算数为24万元，执行数为23.93万元，完成预算的99.71%。主要产出和效果：一是及时发布突发事件预警信息，降低灾害损失，二是拓展预警信息接收覆盖面，三是保证平台正常运行。发现的问题及原因，受众面不够广，公众影响力不够突出。下一步改进措施，增加受众面，扩大公众影响力，提升对社会公共服务的能力。</w:t>
      </w:r>
    </w:p>
    <w:p>
      <w:pPr>
        <w:pStyle w:val="10"/>
        <w:tabs>
          <w:tab w:val="center" w:pos="4153"/>
          <w:tab w:val="left" w:pos="7275"/>
        </w:tabs>
        <w:spacing w:line="600" w:lineRule="exact"/>
        <w:ind w:firstLine="0" w:firstLineChars="0"/>
        <w:jc w:val="left"/>
        <w:rPr>
          <w:rFonts w:hint="eastAsia" w:eastAsia="方正小标宋_GBK" w:cs="宋体"/>
          <w:color w:val="000000"/>
          <w:kern w:val="0"/>
          <w:sz w:val="36"/>
          <w:szCs w:val="36"/>
        </w:rPr>
      </w:pPr>
    </w:p>
    <w:p>
      <w:pPr>
        <w:pStyle w:val="10"/>
        <w:tabs>
          <w:tab w:val="center" w:pos="4153"/>
          <w:tab w:val="left" w:pos="7275"/>
        </w:tabs>
        <w:spacing w:line="600" w:lineRule="exact"/>
        <w:ind w:firstLine="0" w:firstLineChars="0"/>
        <w:jc w:val="left"/>
        <w:rPr>
          <w:rFonts w:hint="eastAsia" w:eastAsia="方正小标宋_GBK" w:cs="宋体"/>
          <w:color w:val="000000"/>
          <w:kern w:val="0"/>
          <w:sz w:val="36"/>
          <w:szCs w:val="36"/>
        </w:rPr>
      </w:pPr>
    </w:p>
    <w:p>
      <w:pPr>
        <w:pStyle w:val="10"/>
        <w:tabs>
          <w:tab w:val="center" w:pos="4153"/>
          <w:tab w:val="left" w:pos="7275"/>
        </w:tabs>
        <w:spacing w:line="600" w:lineRule="exact"/>
        <w:ind w:firstLine="0" w:firstLineChars="0"/>
        <w:jc w:val="center"/>
        <w:rPr>
          <w:rFonts w:hint="eastAsia" w:eastAsia="方正小标宋_GBK" w:cs="宋体"/>
          <w:color w:val="000000"/>
          <w:kern w:val="0"/>
          <w:sz w:val="36"/>
          <w:szCs w:val="36"/>
        </w:rPr>
      </w:pPr>
    </w:p>
    <w:p>
      <w:pPr>
        <w:pStyle w:val="10"/>
        <w:tabs>
          <w:tab w:val="center" w:pos="4153"/>
          <w:tab w:val="left" w:pos="7275"/>
        </w:tabs>
        <w:spacing w:line="600" w:lineRule="exact"/>
        <w:ind w:firstLine="0" w:firstLineChars="0"/>
        <w:jc w:val="center"/>
        <w:rPr>
          <w:rFonts w:eastAsia="方正仿宋_GBK" w:cs="宋体"/>
          <w:kern w:val="0"/>
          <w:szCs w:val="32"/>
        </w:rPr>
      </w:pPr>
      <w:r>
        <w:rPr>
          <w:rFonts w:hint="eastAsia" w:eastAsia="方正小标宋_GBK" w:cs="宋体"/>
          <w:color w:val="000000"/>
          <w:kern w:val="0"/>
          <w:sz w:val="36"/>
          <w:szCs w:val="36"/>
        </w:rPr>
        <w:t>部门整体绩效自评表</w:t>
      </w:r>
    </w:p>
    <w:tbl>
      <w:tblPr>
        <w:tblStyle w:val="5"/>
        <w:tblW w:w="9993" w:type="dxa"/>
        <w:tblInd w:w="-318" w:type="dxa"/>
        <w:tblLayout w:type="autofit"/>
        <w:tblCellMar>
          <w:top w:w="0" w:type="dxa"/>
          <w:left w:w="108" w:type="dxa"/>
          <w:bottom w:w="0" w:type="dxa"/>
          <w:right w:w="108" w:type="dxa"/>
        </w:tblCellMar>
      </w:tblPr>
      <w:tblGrid>
        <w:gridCol w:w="953"/>
        <w:gridCol w:w="732"/>
        <w:gridCol w:w="347"/>
        <w:gridCol w:w="256"/>
        <w:gridCol w:w="102"/>
        <w:gridCol w:w="749"/>
        <w:gridCol w:w="706"/>
        <w:gridCol w:w="323"/>
        <w:gridCol w:w="430"/>
        <w:gridCol w:w="253"/>
        <w:gridCol w:w="458"/>
        <w:gridCol w:w="88"/>
        <w:gridCol w:w="929"/>
        <w:gridCol w:w="1405"/>
        <w:gridCol w:w="91"/>
        <w:gridCol w:w="968"/>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主管</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部门</w:t>
            </w:r>
          </w:p>
        </w:tc>
        <w:tc>
          <w:tcPr>
            <w:tcW w:w="1335"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城口县气象局</w:t>
            </w:r>
          </w:p>
        </w:tc>
        <w:tc>
          <w:tcPr>
            <w:tcW w:w="851"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财政处室</w:t>
            </w:r>
          </w:p>
        </w:tc>
        <w:tc>
          <w:tcPr>
            <w:tcW w:w="102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农业科</w:t>
            </w:r>
          </w:p>
        </w:tc>
        <w:tc>
          <w:tcPr>
            <w:tcW w:w="114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自评总分（分）</w:t>
            </w:r>
          </w:p>
        </w:tc>
        <w:tc>
          <w:tcPr>
            <w:tcW w:w="4684" w:type="dxa"/>
            <w:gridSpan w:val="6"/>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100</w:t>
            </w:r>
          </w:p>
        </w:tc>
      </w:tr>
      <w:tr>
        <w:tblPrEx>
          <w:tblCellMar>
            <w:top w:w="0" w:type="dxa"/>
            <w:left w:w="108" w:type="dxa"/>
            <w:bottom w:w="0" w:type="dxa"/>
            <w:right w:w="108" w:type="dxa"/>
          </w:tblCellMar>
        </w:tblPrEx>
        <w:trPr>
          <w:trHeight w:val="575" w:hRule="atLeast"/>
        </w:trPr>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133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方正仿宋_GBK" w:cs="宋体"/>
                <w:color w:val="000000"/>
                <w:kern w:val="0"/>
                <w:sz w:val="24"/>
                <w:szCs w:val="24"/>
              </w:rPr>
            </w:pPr>
          </w:p>
        </w:tc>
        <w:tc>
          <w:tcPr>
            <w:tcW w:w="851"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10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方正仿宋_GBK" w:cs="宋体"/>
                <w:color w:val="000000"/>
                <w:kern w:val="0"/>
                <w:sz w:val="24"/>
                <w:szCs w:val="24"/>
              </w:rPr>
            </w:pPr>
          </w:p>
        </w:tc>
        <w:tc>
          <w:tcPr>
            <w:tcW w:w="1141"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部门</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联系人</w:t>
            </w:r>
          </w:p>
        </w:tc>
        <w:tc>
          <w:tcPr>
            <w:tcW w:w="1017" w:type="dxa"/>
            <w:gridSpan w:val="2"/>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叶群</w:t>
            </w:r>
          </w:p>
        </w:tc>
        <w:tc>
          <w:tcPr>
            <w:tcW w:w="1405" w:type="dxa"/>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联系电话</w:t>
            </w:r>
          </w:p>
        </w:tc>
        <w:tc>
          <w:tcPr>
            <w:tcW w:w="2262" w:type="dxa"/>
            <w:gridSpan w:val="3"/>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59220200</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部门预算执行情况</w:t>
            </w:r>
          </w:p>
        </w:tc>
        <w:tc>
          <w:tcPr>
            <w:tcW w:w="1079" w:type="dxa"/>
            <w:gridSpan w:val="2"/>
            <w:vMerge w:val="restart"/>
            <w:tcBorders>
              <w:top w:val="nil"/>
              <w:left w:val="nil"/>
              <w:right w:val="nil"/>
            </w:tcBorders>
            <w:vAlign w:val="center"/>
          </w:tcPr>
          <w:p>
            <w:pPr>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预算</w:t>
            </w:r>
          </w:p>
          <w:p>
            <w:pPr>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资金</w:t>
            </w:r>
          </w:p>
          <w:p>
            <w:pPr>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（万元）</w:t>
            </w: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年初</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预算数</w:t>
            </w:r>
          </w:p>
        </w:tc>
        <w:tc>
          <w:tcPr>
            <w:tcW w:w="171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全年（调整）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预算数</w:t>
            </w:r>
          </w:p>
        </w:tc>
        <w:tc>
          <w:tcPr>
            <w:tcW w:w="147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全年执行数</w:t>
            </w:r>
          </w:p>
        </w:tc>
        <w:tc>
          <w:tcPr>
            <w:tcW w:w="1405"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105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权重</w:t>
            </w:r>
          </w:p>
        </w:tc>
        <w:tc>
          <w:tcPr>
            <w:tcW w:w="1203"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r>
      <w:tr>
        <w:tblPrEx>
          <w:tblCellMar>
            <w:top w:w="0" w:type="dxa"/>
            <w:left w:w="108" w:type="dxa"/>
            <w:bottom w:w="0" w:type="dxa"/>
            <w:right w:w="108" w:type="dxa"/>
          </w:tblCellMar>
        </w:tblPrEx>
        <w:trPr>
          <w:trHeight w:val="575"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1079" w:type="dxa"/>
            <w:gridSpan w:val="2"/>
            <w:vMerge w:val="continue"/>
            <w:tcBorders>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82.71</w:t>
            </w:r>
          </w:p>
        </w:tc>
        <w:tc>
          <w:tcPr>
            <w:tcW w:w="171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88.36</w:t>
            </w:r>
          </w:p>
        </w:tc>
        <w:tc>
          <w:tcPr>
            <w:tcW w:w="147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88.36</w:t>
            </w:r>
          </w:p>
        </w:tc>
        <w:tc>
          <w:tcPr>
            <w:tcW w:w="1405" w:type="dxa"/>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100%</w:t>
            </w:r>
          </w:p>
        </w:tc>
        <w:tc>
          <w:tcPr>
            <w:tcW w:w="1059" w:type="dxa"/>
            <w:gridSpan w:val="2"/>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40%</w:t>
            </w:r>
          </w:p>
        </w:tc>
        <w:tc>
          <w:tcPr>
            <w:tcW w:w="1203" w:type="dxa"/>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40</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当年绩效目标</w:t>
            </w:r>
          </w:p>
        </w:tc>
        <w:tc>
          <w:tcPr>
            <w:tcW w:w="2186"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年初绩效目标</w:t>
            </w:r>
          </w:p>
        </w:tc>
        <w:tc>
          <w:tcPr>
            <w:tcW w:w="3187" w:type="dxa"/>
            <w:gridSpan w:val="7"/>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全年（调整）绩效目标</w:t>
            </w:r>
          </w:p>
        </w:tc>
        <w:tc>
          <w:tcPr>
            <w:tcW w:w="3667"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2186" w:type="dxa"/>
            <w:gridSpan w:val="5"/>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tc>
        <w:tc>
          <w:tcPr>
            <w:tcW w:w="3187" w:type="dxa"/>
            <w:gridSpan w:val="7"/>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tc>
        <w:tc>
          <w:tcPr>
            <w:tcW w:w="3667" w:type="dxa"/>
            <w:gridSpan w:val="4"/>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完成了全县自然灾害预警预防的日常服务工作。2.承担了突发事件预警信息发布平台的建设、运行、维护工作。3.全县突发事件预警信息发布及24小时值守。4.全县预警信息发布渠道的建设、维护工作。5.全县自然灾害共享数据库的建设、维护工作。6.指导了全县自然灾害监测网络、预警信息发布网络、各乡镇（街道）及涉灾部门防灾应急工作站的建设工作。7.为县委、县政府提供了自然灾害应急处置指挥子平台，并提供决策建议和技术支持。8.承担了全县人工影响天气作业的具体工作。9.承担了县委、县政府和市气象局交办的其他任务。</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绩效指标</w:t>
            </w:r>
          </w:p>
        </w:tc>
        <w:tc>
          <w:tcPr>
            <w:tcW w:w="732" w:type="dxa"/>
            <w:tcBorders>
              <w:top w:val="nil"/>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名称</w:t>
            </w:r>
          </w:p>
        </w:tc>
        <w:tc>
          <w:tcPr>
            <w:tcW w:w="705" w:type="dxa"/>
            <w:gridSpan w:val="3"/>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计量</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单位</w:t>
            </w:r>
          </w:p>
        </w:tc>
        <w:tc>
          <w:tcPr>
            <w:tcW w:w="74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性质</w:t>
            </w:r>
          </w:p>
        </w:tc>
        <w:tc>
          <w:tcPr>
            <w:tcW w:w="706"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年初</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值</w:t>
            </w:r>
          </w:p>
        </w:tc>
        <w:tc>
          <w:tcPr>
            <w:tcW w:w="753"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调整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值</w:t>
            </w:r>
          </w:p>
        </w:tc>
        <w:tc>
          <w:tcPr>
            <w:tcW w:w="7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完成</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值</w:t>
            </w:r>
          </w:p>
        </w:tc>
        <w:tc>
          <w:tcPr>
            <w:tcW w:w="92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系数</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1496"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指标权重</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c>
          <w:tcPr>
            <w:tcW w:w="968"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c>
          <w:tcPr>
            <w:tcW w:w="1203"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是否核心</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tc>
      </w:tr>
      <w:tr>
        <w:tblPrEx>
          <w:tblCellMar>
            <w:top w:w="0" w:type="dxa"/>
            <w:left w:w="108" w:type="dxa"/>
            <w:bottom w:w="0" w:type="dxa"/>
            <w:right w:w="108" w:type="dxa"/>
          </w:tblCellMar>
        </w:tblPrEx>
        <w:trPr>
          <w:trHeight w:val="575" w:hRule="atLeast"/>
        </w:trPr>
        <w:tc>
          <w:tcPr>
            <w:tcW w:w="953" w:type="dxa"/>
            <w:vMerge w:val="continue"/>
            <w:tcBorders>
              <w:left w:val="single" w:color="auto" w:sz="4" w:space="0"/>
              <w:right w:val="single" w:color="auto" w:sz="4" w:space="0"/>
            </w:tcBorders>
            <w:textDirection w:val="tbRlV"/>
            <w:vAlign w:val="center"/>
          </w:tcPr>
          <w:p>
            <w:pPr>
              <w:widowControl/>
              <w:spacing w:line="300" w:lineRule="exact"/>
              <w:jc w:val="center"/>
              <w:rPr>
                <w:rFonts w:eastAsia="方正仿宋_GBK" w:cs="宋体"/>
                <w:color w:val="000000"/>
                <w:kern w:val="0"/>
                <w:sz w:val="24"/>
                <w:szCs w:val="24"/>
              </w:rPr>
            </w:pPr>
          </w:p>
        </w:tc>
        <w:tc>
          <w:tcPr>
            <w:tcW w:w="732" w:type="dxa"/>
            <w:tcBorders>
              <w:top w:val="nil"/>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三公经费变动率</w:t>
            </w:r>
          </w:p>
        </w:tc>
        <w:tc>
          <w:tcPr>
            <w:tcW w:w="705" w:type="dxa"/>
            <w:gridSpan w:val="3"/>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74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共性指标</w:t>
            </w:r>
          </w:p>
        </w:tc>
        <w:tc>
          <w:tcPr>
            <w:tcW w:w="706"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≤0%</w:t>
            </w:r>
          </w:p>
        </w:tc>
        <w:tc>
          <w:tcPr>
            <w:tcW w:w="753"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≤0%</w:t>
            </w:r>
          </w:p>
        </w:tc>
        <w:tc>
          <w:tcPr>
            <w:tcW w:w="799" w:type="dxa"/>
            <w:gridSpan w:val="3"/>
            <w:tcBorders>
              <w:top w:val="nil"/>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0%</w:t>
            </w:r>
          </w:p>
        </w:tc>
        <w:tc>
          <w:tcPr>
            <w:tcW w:w="92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496"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968"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203"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是</w:t>
            </w:r>
          </w:p>
        </w:tc>
      </w:tr>
      <w:tr>
        <w:tblPrEx>
          <w:tblCellMar>
            <w:top w:w="0" w:type="dxa"/>
            <w:left w:w="108" w:type="dxa"/>
            <w:bottom w:w="0" w:type="dxa"/>
            <w:right w:w="108" w:type="dxa"/>
          </w:tblCellMar>
        </w:tblPrEx>
        <w:trPr>
          <w:trHeight w:val="575" w:hRule="atLeast"/>
        </w:trPr>
        <w:tc>
          <w:tcPr>
            <w:tcW w:w="953" w:type="dxa"/>
            <w:vMerge w:val="continue"/>
            <w:tcBorders>
              <w:left w:val="single" w:color="auto" w:sz="4" w:space="0"/>
              <w:right w:val="single" w:color="auto" w:sz="4" w:space="0"/>
            </w:tcBorders>
            <w:textDirection w:val="tbRlV"/>
            <w:vAlign w:val="center"/>
          </w:tcPr>
          <w:p>
            <w:pPr>
              <w:widowControl/>
              <w:spacing w:line="300" w:lineRule="exact"/>
              <w:jc w:val="center"/>
              <w:rPr>
                <w:rFonts w:eastAsia="方正仿宋_GBK" w:cs="宋体"/>
                <w:color w:val="000000"/>
                <w:kern w:val="0"/>
                <w:sz w:val="24"/>
                <w:szCs w:val="24"/>
              </w:rPr>
            </w:pPr>
          </w:p>
        </w:tc>
        <w:tc>
          <w:tcPr>
            <w:tcW w:w="732" w:type="dxa"/>
            <w:tcBorders>
              <w:top w:val="nil"/>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结转结余率</w:t>
            </w:r>
          </w:p>
        </w:tc>
        <w:tc>
          <w:tcPr>
            <w:tcW w:w="705" w:type="dxa"/>
            <w:gridSpan w:val="3"/>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74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共性指标</w:t>
            </w:r>
          </w:p>
        </w:tc>
        <w:tc>
          <w:tcPr>
            <w:tcW w:w="706"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≤9%</w:t>
            </w:r>
          </w:p>
        </w:tc>
        <w:tc>
          <w:tcPr>
            <w:tcW w:w="753"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≤9%</w:t>
            </w:r>
          </w:p>
        </w:tc>
        <w:tc>
          <w:tcPr>
            <w:tcW w:w="7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0%</w:t>
            </w:r>
          </w:p>
        </w:tc>
        <w:tc>
          <w:tcPr>
            <w:tcW w:w="92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496"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968"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203"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732" w:type="dxa"/>
            <w:tcBorders>
              <w:top w:val="nil"/>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发布预警信息</w:t>
            </w:r>
          </w:p>
        </w:tc>
        <w:tc>
          <w:tcPr>
            <w:tcW w:w="705" w:type="dxa"/>
            <w:gridSpan w:val="3"/>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次</w:t>
            </w:r>
          </w:p>
        </w:tc>
        <w:tc>
          <w:tcPr>
            <w:tcW w:w="749" w:type="dxa"/>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个性指标</w:t>
            </w:r>
          </w:p>
        </w:tc>
        <w:tc>
          <w:tcPr>
            <w:tcW w:w="706" w:type="dxa"/>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＞3次</w:t>
            </w:r>
          </w:p>
        </w:tc>
        <w:tc>
          <w:tcPr>
            <w:tcW w:w="753" w:type="dxa"/>
            <w:gridSpan w:val="2"/>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＞180次</w:t>
            </w:r>
          </w:p>
        </w:tc>
        <w:tc>
          <w:tcPr>
            <w:tcW w:w="799" w:type="dxa"/>
            <w:gridSpan w:val="3"/>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186</w:t>
            </w:r>
          </w:p>
        </w:tc>
        <w:tc>
          <w:tcPr>
            <w:tcW w:w="929" w:type="dxa"/>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496" w:type="dxa"/>
            <w:gridSpan w:val="2"/>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968" w:type="dxa"/>
            <w:tcBorders>
              <w:top w:val="nil"/>
              <w:left w:val="single" w:color="auto" w:sz="4" w:space="0"/>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20</w:t>
            </w:r>
          </w:p>
        </w:tc>
        <w:tc>
          <w:tcPr>
            <w:tcW w:w="120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是</w:t>
            </w:r>
          </w:p>
        </w:tc>
      </w:tr>
      <w:tr>
        <w:tblPrEx>
          <w:tblCellMar>
            <w:top w:w="0" w:type="dxa"/>
            <w:left w:w="108" w:type="dxa"/>
            <w:bottom w:w="0" w:type="dxa"/>
            <w:right w:w="108" w:type="dxa"/>
          </w:tblCellMar>
        </w:tblPrEx>
        <w:trPr>
          <w:trHeight w:val="415" w:hRule="atLeast"/>
        </w:trPr>
        <w:tc>
          <w:tcPr>
            <w:tcW w:w="95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说明</w:t>
            </w:r>
          </w:p>
        </w:tc>
        <w:tc>
          <w:tcPr>
            <w:tcW w:w="9040" w:type="dxa"/>
            <w:gridSpan w:val="16"/>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p>
        </w:tc>
      </w:tr>
    </w:tbl>
    <w:p>
      <w:pPr>
        <w:pStyle w:val="10"/>
        <w:tabs>
          <w:tab w:val="center" w:pos="4153"/>
          <w:tab w:val="left" w:pos="7275"/>
        </w:tabs>
        <w:spacing w:line="600" w:lineRule="exact"/>
        <w:ind w:firstLine="0" w:firstLineChars="0"/>
        <w:jc w:val="center"/>
        <w:rPr>
          <w:rFonts w:eastAsia="方正小标宋_GBK" w:cs="宋体"/>
          <w:color w:val="000000"/>
          <w:kern w:val="0"/>
          <w:sz w:val="36"/>
          <w:szCs w:val="36"/>
        </w:rPr>
      </w:pPr>
      <w:r>
        <w:rPr>
          <w:rFonts w:hint="eastAsia" w:eastAsia="方正小标宋_GBK" w:cs="宋体"/>
          <w:color w:val="000000"/>
          <w:kern w:val="0"/>
          <w:sz w:val="36"/>
          <w:szCs w:val="36"/>
        </w:rPr>
        <w:t>一级项目绩效自评表</w:t>
      </w:r>
    </w:p>
    <w:tbl>
      <w:tblPr>
        <w:tblStyle w:val="5"/>
        <w:tblpPr w:leftFromText="180" w:rightFromText="180" w:vertAnchor="text" w:horzAnchor="page" w:tblpX="1365" w:tblpY="653"/>
        <w:tblOverlap w:val="never"/>
        <w:tblW w:w="10061" w:type="dxa"/>
        <w:tblInd w:w="0" w:type="dxa"/>
        <w:tblLayout w:type="autofit"/>
        <w:tblCellMar>
          <w:top w:w="0" w:type="dxa"/>
          <w:left w:w="108" w:type="dxa"/>
          <w:bottom w:w="0" w:type="dxa"/>
          <w:right w:w="108" w:type="dxa"/>
        </w:tblCellMar>
      </w:tblPr>
      <w:tblGrid>
        <w:gridCol w:w="587"/>
        <w:gridCol w:w="668"/>
        <w:gridCol w:w="414"/>
        <w:gridCol w:w="96"/>
        <w:gridCol w:w="105"/>
        <w:gridCol w:w="405"/>
        <w:gridCol w:w="108"/>
        <w:gridCol w:w="145"/>
        <w:gridCol w:w="607"/>
        <w:gridCol w:w="2063"/>
        <w:gridCol w:w="951"/>
        <w:gridCol w:w="939"/>
        <w:gridCol w:w="936"/>
        <w:gridCol w:w="155"/>
        <w:gridCol w:w="882"/>
        <w:gridCol w:w="1000"/>
      </w:tblGrid>
      <w:tr>
        <w:tblPrEx>
          <w:tblCellMar>
            <w:top w:w="0" w:type="dxa"/>
            <w:left w:w="108" w:type="dxa"/>
            <w:bottom w:w="0" w:type="dxa"/>
            <w:right w:w="108" w:type="dxa"/>
          </w:tblCellMar>
        </w:tblPrEx>
        <w:trPr>
          <w:trHeight w:val="479" w:hRule="atLeast"/>
        </w:trPr>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项目</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名称</w:t>
            </w:r>
          </w:p>
        </w:tc>
        <w:tc>
          <w:tcPr>
            <w:tcW w:w="1283"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突发事件预警信息发布平台业务维持费</w:t>
            </w:r>
          </w:p>
        </w:tc>
        <w:tc>
          <w:tcPr>
            <w:tcW w:w="65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项目</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编码</w:t>
            </w:r>
          </w:p>
        </w:tc>
        <w:tc>
          <w:tcPr>
            <w:tcW w:w="2670"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146001BTZL2021D0001</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自评</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总分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c>
          <w:tcPr>
            <w:tcW w:w="3912" w:type="dxa"/>
            <w:gridSpan w:val="5"/>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100</w:t>
            </w:r>
          </w:p>
        </w:tc>
      </w:tr>
      <w:tr>
        <w:tblPrEx>
          <w:tblCellMar>
            <w:top w:w="0" w:type="dxa"/>
            <w:left w:w="108" w:type="dxa"/>
            <w:bottom w:w="0" w:type="dxa"/>
            <w:right w:w="108" w:type="dxa"/>
          </w:tblCellMar>
        </w:tblPrEx>
        <w:trPr>
          <w:trHeight w:val="479" w:hRule="atLeast"/>
        </w:trPr>
        <w:tc>
          <w:tcPr>
            <w:tcW w:w="58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主管</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部门</w:t>
            </w:r>
          </w:p>
        </w:tc>
        <w:tc>
          <w:tcPr>
            <w:tcW w:w="1283"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城口县气象局</w:t>
            </w:r>
          </w:p>
        </w:tc>
        <w:tc>
          <w:tcPr>
            <w:tcW w:w="658"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财政</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处室</w:t>
            </w:r>
          </w:p>
        </w:tc>
        <w:tc>
          <w:tcPr>
            <w:tcW w:w="2670"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农业科</w:t>
            </w:r>
          </w:p>
        </w:tc>
        <w:tc>
          <w:tcPr>
            <w:tcW w:w="951"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项目</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联系人</w:t>
            </w:r>
          </w:p>
        </w:tc>
        <w:tc>
          <w:tcPr>
            <w:tcW w:w="93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叶群</w:t>
            </w:r>
          </w:p>
        </w:tc>
        <w:tc>
          <w:tcPr>
            <w:tcW w:w="109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联系电话</w:t>
            </w:r>
          </w:p>
        </w:tc>
        <w:tc>
          <w:tcPr>
            <w:tcW w:w="1882"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59220200</w:t>
            </w: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ind w:left="113" w:right="113"/>
              <w:jc w:val="center"/>
              <w:rPr>
                <w:rFonts w:eastAsia="方正仿宋_GBK" w:cs="宋体"/>
                <w:color w:val="000000"/>
                <w:kern w:val="0"/>
                <w:sz w:val="24"/>
                <w:szCs w:val="24"/>
              </w:rPr>
            </w:pPr>
            <w:r>
              <w:rPr>
                <w:rFonts w:hint="eastAsia" w:eastAsia="方正仿宋_GBK" w:cs="宋体"/>
                <w:color w:val="000000"/>
                <w:kern w:val="0"/>
                <w:sz w:val="24"/>
                <w:szCs w:val="24"/>
              </w:rPr>
              <w:t>项目资金（万元）</w:t>
            </w:r>
          </w:p>
        </w:tc>
        <w:tc>
          <w:tcPr>
            <w:tcW w:w="1082" w:type="dxa"/>
            <w:gridSpan w:val="2"/>
            <w:vMerge w:val="restart"/>
            <w:tcBorders>
              <w:top w:val="nil"/>
              <w:left w:val="nil"/>
              <w:right w:val="nil"/>
            </w:tcBorders>
            <w:vAlign w:val="center"/>
          </w:tcPr>
          <w:p>
            <w:pPr>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年度</w:t>
            </w:r>
          </w:p>
          <w:p>
            <w:pPr>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总金额</w:t>
            </w:r>
          </w:p>
        </w:tc>
        <w:tc>
          <w:tcPr>
            <w:tcW w:w="714"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年初</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预算数</w:t>
            </w:r>
          </w:p>
        </w:tc>
        <w:tc>
          <w:tcPr>
            <w:tcW w:w="281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（调整）预算数</w:t>
            </w:r>
          </w:p>
        </w:tc>
        <w:tc>
          <w:tcPr>
            <w:tcW w:w="18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全年执行数</w:t>
            </w:r>
          </w:p>
        </w:tc>
        <w:tc>
          <w:tcPr>
            <w:tcW w:w="109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882"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权重</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执行率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1082" w:type="dxa"/>
            <w:gridSpan w:val="2"/>
            <w:vMerge w:val="continue"/>
            <w:tcBorders>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p>
        </w:tc>
        <w:tc>
          <w:tcPr>
            <w:tcW w:w="714"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24</w:t>
            </w:r>
          </w:p>
        </w:tc>
        <w:tc>
          <w:tcPr>
            <w:tcW w:w="281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23.93</w:t>
            </w:r>
          </w:p>
        </w:tc>
        <w:tc>
          <w:tcPr>
            <w:tcW w:w="18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23.93</w:t>
            </w:r>
          </w:p>
        </w:tc>
        <w:tc>
          <w:tcPr>
            <w:tcW w:w="109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100%</w:t>
            </w:r>
          </w:p>
        </w:tc>
        <w:tc>
          <w:tcPr>
            <w:tcW w:w="882"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kern w:val="0"/>
                <w:sz w:val="24"/>
                <w:szCs w:val="24"/>
              </w:rPr>
            </w:pPr>
            <w:r>
              <w:rPr>
                <w:rFonts w:hint="eastAsia" w:eastAsia="方正仿宋_GBK" w:cs="宋体"/>
                <w:kern w:val="0"/>
                <w:sz w:val="24"/>
                <w:szCs w:val="24"/>
              </w:rPr>
              <w:t>40%</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40</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1082" w:type="dxa"/>
            <w:gridSpan w:val="2"/>
            <w:tcBorders>
              <w:top w:val="nil"/>
              <w:left w:val="nil"/>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其中：</w:t>
            </w:r>
          </w:p>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县级支出</w:t>
            </w:r>
          </w:p>
        </w:tc>
        <w:tc>
          <w:tcPr>
            <w:tcW w:w="714"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24</w:t>
            </w:r>
          </w:p>
        </w:tc>
        <w:tc>
          <w:tcPr>
            <w:tcW w:w="281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23.93</w:t>
            </w:r>
          </w:p>
        </w:tc>
        <w:tc>
          <w:tcPr>
            <w:tcW w:w="18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23.93</w:t>
            </w:r>
          </w:p>
        </w:tc>
        <w:tc>
          <w:tcPr>
            <w:tcW w:w="109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100%</w:t>
            </w:r>
          </w:p>
        </w:tc>
        <w:tc>
          <w:tcPr>
            <w:tcW w:w="882"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kern w:val="0"/>
                <w:sz w:val="24"/>
                <w:szCs w:val="24"/>
              </w:rPr>
            </w:pPr>
            <w:r>
              <w:rPr>
                <w:rFonts w:hint="eastAsia" w:eastAsia="方正仿宋_GBK" w:cs="宋体"/>
                <w:kern w:val="0"/>
                <w:sz w:val="24"/>
                <w:szCs w:val="24"/>
              </w:rPr>
              <w:t>40%</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40</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1082" w:type="dxa"/>
            <w:gridSpan w:val="2"/>
            <w:tcBorders>
              <w:top w:val="nil"/>
              <w:left w:val="nil"/>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补助区县</w:t>
            </w:r>
          </w:p>
        </w:tc>
        <w:tc>
          <w:tcPr>
            <w:tcW w:w="714"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eastAsia="方正仿宋_GBK" w:cs="宋体"/>
                <w:color w:val="000000"/>
                <w:kern w:val="0"/>
                <w:sz w:val="24"/>
                <w:szCs w:val="24"/>
              </w:rPr>
            </w:pPr>
          </w:p>
        </w:tc>
        <w:tc>
          <w:tcPr>
            <w:tcW w:w="281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18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109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882"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当年绩效目标</w:t>
            </w:r>
          </w:p>
        </w:tc>
        <w:tc>
          <w:tcPr>
            <w:tcW w:w="1941" w:type="dxa"/>
            <w:gridSpan w:val="7"/>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年初绩效目标</w:t>
            </w:r>
          </w:p>
        </w:tc>
        <w:tc>
          <w:tcPr>
            <w:tcW w:w="4560" w:type="dxa"/>
            <w:gridSpan w:val="4"/>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全年（调整）绩效目标</w:t>
            </w:r>
          </w:p>
        </w:tc>
        <w:tc>
          <w:tcPr>
            <w:tcW w:w="2973" w:type="dxa"/>
            <w:gridSpan w:val="4"/>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1078"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1941" w:type="dxa"/>
            <w:gridSpan w:val="7"/>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大力发挥突发事件预警信息发布平台的功能，提高公共服务能力和水平。</w:t>
            </w:r>
          </w:p>
        </w:tc>
        <w:tc>
          <w:tcPr>
            <w:tcW w:w="4560" w:type="dxa"/>
            <w:gridSpan w:val="4"/>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大力发挥突发事件预警信息发布平台的功能，提高公共服务能力和水平。</w:t>
            </w:r>
          </w:p>
        </w:tc>
        <w:tc>
          <w:tcPr>
            <w:tcW w:w="2973" w:type="dxa"/>
            <w:gridSpan w:val="4"/>
            <w:tcBorders>
              <w:top w:val="single" w:color="auto" w:sz="4" w:space="0"/>
              <w:left w:val="nil"/>
              <w:bottom w:val="single" w:color="auto" w:sz="4" w:space="0"/>
              <w:right w:val="single" w:color="000000"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发挥了突发事件预警信息发布平台的功能，提高了公共服务能力和水平。</w:t>
            </w: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绩效指标</w:t>
            </w:r>
          </w:p>
        </w:tc>
        <w:tc>
          <w:tcPr>
            <w:tcW w:w="668" w:type="dxa"/>
            <w:tcBorders>
              <w:top w:val="nil"/>
              <w:left w:val="nil"/>
              <w:bottom w:val="single" w:color="auto" w:sz="4" w:space="0"/>
              <w:right w:val="nil"/>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名称</w:t>
            </w:r>
          </w:p>
        </w:tc>
        <w:tc>
          <w:tcPr>
            <w:tcW w:w="510"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计量</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单位</w:t>
            </w:r>
          </w:p>
        </w:tc>
        <w:tc>
          <w:tcPr>
            <w:tcW w:w="510"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性质</w:t>
            </w:r>
          </w:p>
        </w:tc>
        <w:tc>
          <w:tcPr>
            <w:tcW w:w="860"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年初</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值</w:t>
            </w:r>
          </w:p>
        </w:tc>
        <w:tc>
          <w:tcPr>
            <w:tcW w:w="2063"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调整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值</w:t>
            </w:r>
          </w:p>
        </w:tc>
        <w:tc>
          <w:tcPr>
            <w:tcW w:w="951"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全年</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完成值</w:t>
            </w:r>
          </w:p>
        </w:tc>
        <w:tc>
          <w:tcPr>
            <w:tcW w:w="939"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系数</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权重</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c>
          <w:tcPr>
            <w:tcW w:w="1037"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指标得分</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（分）</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是否核心</w:t>
            </w:r>
          </w:p>
          <w:p>
            <w:pPr>
              <w:widowControl/>
              <w:spacing w:line="300" w:lineRule="exact"/>
              <w:jc w:val="center"/>
              <w:rPr>
                <w:rFonts w:eastAsia="方正仿宋_GBK" w:cs="宋体"/>
                <w:color w:val="000000"/>
                <w:kern w:val="0"/>
                <w:sz w:val="24"/>
                <w:szCs w:val="24"/>
              </w:rPr>
            </w:pPr>
            <w:r>
              <w:rPr>
                <w:rFonts w:hint="eastAsia" w:eastAsia="方正仿宋_GBK" w:cs="宋体"/>
                <w:color w:val="000000"/>
                <w:kern w:val="0"/>
                <w:sz w:val="24"/>
                <w:szCs w:val="24"/>
              </w:rPr>
              <w:t>指标</w:t>
            </w:r>
          </w:p>
        </w:tc>
      </w:tr>
      <w:tr>
        <w:tblPrEx>
          <w:tblCellMar>
            <w:top w:w="0" w:type="dxa"/>
            <w:left w:w="108" w:type="dxa"/>
            <w:bottom w:w="0" w:type="dxa"/>
            <w:right w:w="108" w:type="dxa"/>
          </w:tblCellMar>
        </w:tblPrEx>
        <w:trPr>
          <w:trHeight w:val="417"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c>
          <w:tcPr>
            <w:tcW w:w="668" w:type="dxa"/>
            <w:tcBorders>
              <w:top w:val="nil"/>
              <w:left w:val="nil"/>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人员伤亡数</w:t>
            </w:r>
          </w:p>
        </w:tc>
        <w:tc>
          <w:tcPr>
            <w:tcW w:w="510" w:type="dxa"/>
            <w:gridSpan w:val="2"/>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人次</w:t>
            </w:r>
          </w:p>
        </w:tc>
        <w:tc>
          <w:tcPr>
            <w:tcW w:w="510" w:type="dxa"/>
            <w:gridSpan w:val="2"/>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效益指标</w:t>
            </w:r>
          </w:p>
        </w:tc>
        <w:tc>
          <w:tcPr>
            <w:tcW w:w="860" w:type="dxa"/>
            <w:gridSpan w:val="3"/>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0人次</w:t>
            </w:r>
          </w:p>
        </w:tc>
        <w:tc>
          <w:tcPr>
            <w:tcW w:w="2063" w:type="dxa"/>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0人次</w:t>
            </w:r>
          </w:p>
        </w:tc>
        <w:tc>
          <w:tcPr>
            <w:tcW w:w="951" w:type="dxa"/>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0人次</w:t>
            </w:r>
          </w:p>
        </w:tc>
        <w:tc>
          <w:tcPr>
            <w:tcW w:w="939" w:type="dxa"/>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60%</w:t>
            </w:r>
          </w:p>
        </w:tc>
        <w:tc>
          <w:tcPr>
            <w:tcW w:w="936" w:type="dxa"/>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60</w:t>
            </w:r>
          </w:p>
        </w:tc>
        <w:tc>
          <w:tcPr>
            <w:tcW w:w="1037" w:type="dxa"/>
            <w:gridSpan w:val="2"/>
            <w:tcBorders>
              <w:top w:val="nil"/>
              <w:left w:val="single" w:color="auto" w:sz="4" w:space="0"/>
              <w:bottom w:val="single" w:color="auto" w:sz="4" w:space="0"/>
              <w:right w:val="nil"/>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60</w:t>
            </w:r>
          </w:p>
        </w:tc>
        <w:tc>
          <w:tcPr>
            <w:tcW w:w="1000" w:type="dxa"/>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是</w:t>
            </w:r>
          </w:p>
        </w:tc>
      </w:tr>
      <w:tr>
        <w:tblPrEx>
          <w:tblCellMar>
            <w:top w:w="0" w:type="dxa"/>
            <w:left w:w="108" w:type="dxa"/>
            <w:bottom w:w="0" w:type="dxa"/>
            <w:right w:w="108" w:type="dxa"/>
          </w:tblCellMar>
        </w:tblPrEx>
        <w:trPr>
          <w:trHeight w:val="602" w:hRule="atLeast"/>
        </w:trPr>
        <w:tc>
          <w:tcPr>
            <w:tcW w:w="587" w:type="dxa"/>
            <w:tcBorders>
              <w:top w:val="nil"/>
              <w:left w:val="single" w:color="auto" w:sz="4" w:space="0"/>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r>
              <w:rPr>
                <w:rFonts w:hint="eastAsia" w:eastAsia="方正仿宋_GBK" w:cs="宋体"/>
                <w:color w:val="000000"/>
                <w:kern w:val="0"/>
                <w:sz w:val="24"/>
                <w:szCs w:val="24"/>
              </w:rPr>
              <w:t>说明</w:t>
            </w:r>
          </w:p>
        </w:tc>
        <w:tc>
          <w:tcPr>
            <w:tcW w:w="9474" w:type="dxa"/>
            <w:gridSpan w:val="15"/>
            <w:tcBorders>
              <w:top w:val="single" w:color="auto" w:sz="4" w:space="0"/>
              <w:left w:val="nil"/>
              <w:bottom w:val="single" w:color="auto" w:sz="4" w:space="0"/>
              <w:right w:val="single" w:color="auto" w:sz="4" w:space="0"/>
            </w:tcBorders>
            <w:vAlign w:val="center"/>
          </w:tcPr>
          <w:p>
            <w:pPr>
              <w:widowControl/>
              <w:spacing w:line="300" w:lineRule="exact"/>
              <w:rPr>
                <w:rFonts w:eastAsia="方正仿宋_GBK" w:cs="宋体"/>
                <w:color w:val="000000"/>
                <w:kern w:val="0"/>
                <w:sz w:val="24"/>
                <w:szCs w:val="24"/>
              </w:rPr>
            </w:pPr>
          </w:p>
        </w:tc>
      </w:tr>
    </w:tbl>
    <w:p>
      <w:pPr>
        <w:pStyle w:val="4"/>
        <w:shd w:val="clear" w:color="auto" w:fill="FFFFFF"/>
        <w:spacing w:before="0" w:beforeAutospacing="0" w:after="0" w:afterAutospacing="0" w:line="560" w:lineRule="exact"/>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2.绩效自评报告或案例</w:t>
      </w:r>
    </w:p>
    <w:p>
      <w:pPr>
        <w:pStyle w:val="4"/>
        <w:shd w:val="clear" w:color="auto" w:fill="FFFFFF"/>
        <w:spacing w:before="0" w:beforeAutospacing="0" w:after="0" w:afterAutospacing="0" w:line="560" w:lineRule="exact"/>
        <w:ind w:left="-160" w:leftChars="-50"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pStyle w:val="4"/>
        <w:shd w:val="clear" w:color="auto" w:fill="FFFFFF"/>
        <w:spacing w:before="0" w:beforeAutospacing="0" w:after="0" w:afterAutospacing="0" w:line="560" w:lineRule="exact"/>
        <w:ind w:left="-160" w:leftChars="-5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(三)重点绩效评价结果</w:t>
      </w:r>
    </w:p>
    <w:p>
      <w:pPr>
        <w:pStyle w:val="4"/>
        <w:shd w:val="clear" w:color="auto" w:fill="FFFFFF"/>
        <w:spacing w:before="0" w:beforeAutospacing="0" w:after="0" w:afterAutospacing="0" w:line="560" w:lineRule="exact"/>
        <w:ind w:left="-160" w:leftChars="-50"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黑体_GBK" w:hAnsi="方正黑体_GBK" w:eastAsia="方正黑体_GBK" w:cs="方正黑体_GBK"/>
          <w:b w:val="0"/>
          <w:bCs w:val="0"/>
          <w:sz w:val="32"/>
          <w:szCs w:val="32"/>
        </w:rPr>
        <w:t xml:space="preserve"> 六、专业名词解释</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（一）财政拨款收入</w:t>
      </w:r>
      <w:r>
        <w:rPr>
          <w:rFonts w:hint="eastAsia" w:ascii="方正仿宋_GBK" w:hAnsi="方正仿宋_GBK" w:eastAsia="方正仿宋_GBK" w:cs="方正仿宋_GBK"/>
          <w:sz w:val="32"/>
          <w:szCs w:val="32"/>
        </w:rPr>
        <w:t xml:space="preserve">：指本年度从本级财政部门取得的财政拨款，包括一般公共预算财政拨款和政府性基金预算财政拨款。 </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（五）用事业基金弥补收支差额</w:t>
      </w:r>
      <w:r>
        <w:rPr>
          <w:rFonts w:hint="eastAsia"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（七）结余分配</w:t>
      </w:r>
      <w:r>
        <w:rPr>
          <w:rFonts w:hint="eastAsia" w:ascii="方正仿宋_GBK" w:hAnsi="方正仿宋_GBK" w:eastAsia="方正仿宋_GBK" w:cs="方正仿宋_GBK"/>
          <w:sz w:val="32"/>
          <w:szCs w:val="32"/>
        </w:rPr>
        <w:t>：指单位按照国家有关规定，缴纳所得税、提取专用基金、转入事业基金等当年结余的分配情况。</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楷体_GBK" w:hAnsi="方正楷体_GBK" w:eastAsia="方正楷体_GBK" w:cs="方正楷体_GBK"/>
          <w:b w:val="0"/>
          <w:bCs w:val="0"/>
          <w:sz w:val="32"/>
          <w:szCs w:val="32"/>
        </w:rPr>
        <w:t xml:space="preserve"> （十二）“三公”经费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pStyle w:val="4"/>
        <w:shd w:val="clear" w:color="auto" w:fill="FFFFFF"/>
        <w:spacing w:before="0" w:beforeAutospacing="0" w:after="0" w:afterAutospacing="0" w:line="560" w:lineRule="exact"/>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楷体_GBK" w:hAnsi="方正楷体_GBK" w:eastAsia="方正楷体_GBK" w:cs="方正楷体_GBK"/>
          <w:b w:val="0"/>
          <w:bCs w:val="0"/>
          <w:sz w:val="32"/>
          <w:szCs w:val="32"/>
        </w:rPr>
        <w:t xml:space="preserve"> （十七）其他资本性支出（支出经济分类科目类级）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560" w:lineRule="exact"/>
        <w:ind w:firstLine="640" w:firstLineChars="200"/>
        <w:jc w:val="both"/>
        <w:rPr>
          <w:rStyle w:val="7"/>
          <w:rFonts w:ascii="方正黑体_GBK" w:hAnsi="方正黑体_GBK" w:eastAsia="方正黑体_GBK" w:cs="方正黑体_GBK"/>
          <w:b w:val="0"/>
          <w:bCs w:val="0"/>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七、决算公开联</w:t>
      </w:r>
      <w:bookmarkStart w:id="0" w:name="_GoBack"/>
      <w:bookmarkEnd w:id="0"/>
      <w:r>
        <w:rPr>
          <w:rStyle w:val="7"/>
          <w:rFonts w:hint="eastAsia" w:ascii="方正黑体_GBK" w:hAnsi="方正黑体_GBK" w:eastAsia="方正黑体_GBK" w:cs="方正黑体_GBK"/>
          <w:b w:val="0"/>
          <w:bCs w:val="0"/>
          <w:sz w:val="32"/>
          <w:szCs w:val="32"/>
        </w:rPr>
        <w:t>系方式</w:t>
      </w:r>
    </w:p>
    <w:p>
      <w:pPr>
        <w:pStyle w:val="4"/>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本单位决算公开信息反馈和联系方式：023-59220200。</w:t>
      </w:r>
    </w:p>
    <w:p>
      <w:pPr>
        <w:spacing w:line="56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7A65B"/>
    <w:multiLevelType w:val="singleLevel"/>
    <w:tmpl w:val="2CD7A65B"/>
    <w:lvl w:ilvl="0" w:tentative="0">
      <w:start w:val="5"/>
      <w:numFmt w:val="chineseCounting"/>
      <w:suff w:val="nothing"/>
      <w:lvlText w:val="（%1）"/>
      <w:lvlJc w:val="left"/>
      <w:pPr>
        <w:ind w:left="25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D5CB6"/>
    <w:rsid w:val="00104BFB"/>
    <w:rsid w:val="00161F75"/>
    <w:rsid w:val="001F3744"/>
    <w:rsid w:val="001F65C7"/>
    <w:rsid w:val="0026147E"/>
    <w:rsid w:val="0027791C"/>
    <w:rsid w:val="00367DB7"/>
    <w:rsid w:val="004417C6"/>
    <w:rsid w:val="00525B82"/>
    <w:rsid w:val="0053309B"/>
    <w:rsid w:val="005716B8"/>
    <w:rsid w:val="00596E68"/>
    <w:rsid w:val="00636621"/>
    <w:rsid w:val="00696429"/>
    <w:rsid w:val="006D4F1E"/>
    <w:rsid w:val="00731DF6"/>
    <w:rsid w:val="00755ACF"/>
    <w:rsid w:val="007A53D7"/>
    <w:rsid w:val="007C69E2"/>
    <w:rsid w:val="008563B1"/>
    <w:rsid w:val="00866DD8"/>
    <w:rsid w:val="008A2683"/>
    <w:rsid w:val="00A30985"/>
    <w:rsid w:val="00A93DBB"/>
    <w:rsid w:val="00B67882"/>
    <w:rsid w:val="00C763C8"/>
    <w:rsid w:val="00CF6C23"/>
    <w:rsid w:val="00D15088"/>
    <w:rsid w:val="00E320D2"/>
    <w:rsid w:val="03255192"/>
    <w:rsid w:val="035362C0"/>
    <w:rsid w:val="03A67041"/>
    <w:rsid w:val="054D5CB6"/>
    <w:rsid w:val="06C2007F"/>
    <w:rsid w:val="0A2342D3"/>
    <w:rsid w:val="0B6465B3"/>
    <w:rsid w:val="0BA70E77"/>
    <w:rsid w:val="0CD73C3A"/>
    <w:rsid w:val="0DA973F9"/>
    <w:rsid w:val="11613487"/>
    <w:rsid w:val="11DF4538"/>
    <w:rsid w:val="156F0CAC"/>
    <w:rsid w:val="16572764"/>
    <w:rsid w:val="16F37B93"/>
    <w:rsid w:val="1B131297"/>
    <w:rsid w:val="1D005F61"/>
    <w:rsid w:val="232F47A1"/>
    <w:rsid w:val="23771376"/>
    <w:rsid w:val="253D3AFE"/>
    <w:rsid w:val="2C41533B"/>
    <w:rsid w:val="2E550BAA"/>
    <w:rsid w:val="302C625F"/>
    <w:rsid w:val="336F41E5"/>
    <w:rsid w:val="33C575CE"/>
    <w:rsid w:val="34F632B1"/>
    <w:rsid w:val="39227B06"/>
    <w:rsid w:val="39403BA2"/>
    <w:rsid w:val="3A902417"/>
    <w:rsid w:val="3F041826"/>
    <w:rsid w:val="417A09AE"/>
    <w:rsid w:val="43DF0D02"/>
    <w:rsid w:val="449C254E"/>
    <w:rsid w:val="460A2BD6"/>
    <w:rsid w:val="48FF0804"/>
    <w:rsid w:val="4D7A5487"/>
    <w:rsid w:val="51F70450"/>
    <w:rsid w:val="52AB1D42"/>
    <w:rsid w:val="551C5F9C"/>
    <w:rsid w:val="58302C63"/>
    <w:rsid w:val="59203D18"/>
    <w:rsid w:val="594F7037"/>
    <w:rsid w:val="5C217895"/>
    <w:rsid w:val="5C282D01"/>
    <w:rsid w:val="5DCE6BA2"/>
    <w:rsid w:val="5F2414B3"/>
    <w:rsid w:val="6602073F"/>
    <w:rsid w:val="6E7F06EB"/>
    <w:rsid w:val="712A5719"/>
    <w:rsid w:val="71EA0CEC"/>
    <w:rsid w:val="725B2BC7"/>
    <w:rsid w:val="795069C7"/>
    <w:rsid w:val="7B541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989</Words>
  <Characters>5641</Characters>
  <Lines>47</Lines>
  <Paragraphs>13</Paragraphs>
  <TotalTime>16</TotalTime>
  <ScaleCrop>false</ScaleCrop>
  <LinksUpToDate>false</LinksUpToDate>
  <CharactersWithSpaces>6617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2020-08-10T13:44:00Z</dcterms:created>
  <dc:creator>Administrator</dc:creator>
  <cp:lastModifiedBy>Administrator</cp:lastModifiedBy>
  <dcterms:modified xsi:type="dcterms:W3CDTF">2021-10-12T10:47:51Z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0CAD9C32D50B4D4AB07634C8CF16DEF3</vt:lpwstr>
  </property>
</Properties>
</file>