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napToGrid w:val="0"/>
        <w:spacing w:beforeAutospacing="0" w:afterAutospacing="0"/>
        <w:jc w:val="center"/>
        <w:rPr>
          <w:rFonts w:ascii="方正小标宋_GBK" w:hAnsi="方正仿宋_GBK" w:eastAsia="方正小标宋_GBK" w:cs="方正仿宋_GBK"/>
          <w:sz w:val="44"/>
          <w:szCs w:val="44"/>
        </w:rPr>
      </w:pPr>
      <w:bookmarkStart w:id="0" w:name="_GoBack"/>
      <w:r>
        <w:rPr>
          <w:rFonts w:hint="eastAsia" w:ascii="方正小标宋_GBK" w:hAnsi="方正仿宋_GBK" w:eastAsia="方正小标宋_GBK" w:cs="方正仿宋_GBK"/>
          <w:sz w:val="44"/>
          <w:szCs w:val="44"/>
          <w:shd w:val="clear" w:color="auto" w:fill="FFFFFF"/>
        </w:rPr>
        <w:t>重庆市城口县国有资产管理中心</w:t>
      </w:r>
    </w:p>
    <w:p>
      <w:pPr>
        <w:pStyle w:val="4"/>
        <w:widowControl/>
        <w:snapToGrid w:val="0"/>
        <w:spacing w:beforeAutospacing="0" w:afterAutospacing="0"/>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shd w:val="clear" w:color="auto" w:fill="FFFFFF"/>
        </w:rPr>
        <w:t>2019年度部门决算情况说明</w:t>
      </w:r>
      <w:bookmarkEnd w:id="0"/>
    </w:p>
    <w:p>
      <w:pPr>
        <w:pStyle w:val="4"/>
        <w:widowControl/>
        <w:spacing w:beforeAutospacing="0" w:afterAutospacing="0"/>
        <w:rPr>
          <w:rStyle w:val="8"/>
          <w:rFonts w:eastAsia="方正仿宋_GBK"/>
          <w:b w:val="0"/>
          <w:sz w:val="32"/>
          <w:szCs w:val="32"/>
          <w:shd w:val="clear" w:color="auto" w:fill="FFFFFF"/>
        </w:rPr>
      </w:pPr>
    </w:p>
    <w:p>
      <w:pPr>
        <w:pStyle w:val="4"/>
        <w:widowControl/>
        <w:spacing w:beforeAutospacing="0" w:afterAutospacing="0"/>
        <w:ind w:firstLine="640" w:firstLineChars="200"/>
        <w:rPr>
          <w:rFonts w:ascii="方正黑体_GBK" w:hAnsi="Times New Roman" w:eastAsia="方正黑体_GBK"/>
          <w:sz w:val="32"/>
          <w:szCs w:val="32"/>
        </w:rPr>
      </w:pPr>
      <w:r>
        <w:rPr>
          <w:rStyle w:val="8"/>
          <w:rFonts w:hint="eastAsia" w:ascii="方正黑体_GBK" w:eastAsia="方正黑体_GBK"/>
          <w:b w:val="0"/>
          <w:sz w:val="32"/>
          <w:szCs w:val="32"/>
          <w:shd w:val="clear" w:color="auto" w:fill="FFFFFF"/>
        </w:rPr>
        <w:t>一、部门基本情况</w:t>
      </w:r>
    </w:p>
    <w:p>
      <w:pPr>
        <w:pStyle w:val="4"/>
        <w:widowControl/>
        <w:spacing w:beforeAutospacing="0" w:afterAutospacing="0"/>
        <w:ind w:firstLine="640" w:firstLineChars="200"/>
        <w:rPr>
          <w:rStyle w:val="8"/>
          <w:rFonts w:ascii="方正楷体_GBK" w:eastAsia="方正楷体_GBK"/>
          <w:b w:val="0"/>
          <w:sz w:val="32"/>
          <w:szCs w:val="32"/>
          <w:shd w:val="clear" w:color="auto" w:fill="FFFFFF"/>
        </w:rPr>
      </w:pPr>
      <w:r>
        <w:rPr>
          <w:rStyle w:val="8"/>
          <w:rFonts w:hint="eastAsia" w:ascii="方正楷体_GBK" w:eastAsia="方正楷体_GBK"/>
          <w:b w:val="0"/>
          <w:sz w:val="32"/>
          <w:szCs w:val="32"/>
          <w:shd w:val="clear" w:color="auto" w:fill="FFFFFF"/>
        </w:rPr>
        <w:t>（一）职能职责。</w:t>
      </w:r>
    </w:p>
    <w:p>
      <w:pPr>
        <w:pStyle w:val="4"/>
        <w:widowControl/>
        <w:spacing w:beforeAutospacing="0" w:afterAutospacing="0"/>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城口县国</w:t>
      </w:r>
      <w:r>
        <w:rPr>
          <w:rFonts w:hint="eastAsia" w:ascii="Times New Roman" w:hAnsi="Times New Roman" w:eastAsia="方正仿宋_GBK"/>
          <w:color w:val="000000"/>
          <w:sz w:val="32"/>
          <w:szCs w:val="32"/>
          <w:shd w:val="clear" w:color="auto" w:fill="FFFFFF"/>
        </w:rPr>
        <w:t>有</w:t>
      </w:r>
      <w:r>
        <w:rPr>
          <w:rFonts w:ascii="Times New Roman" w:hAnsi="Times New Roman" w:eastAsia="方正仿宋_GBK"/>
          <w:color w:val="000000"/>
          <w:sz w:val="32"/>
          <w:szCs w:val="32"/>
          <w:shd w:val="clear" w:color="auto" w:fill="FFFFFF"/>
        </w:rPr>
        <w:t>资产管理中心机构改革后机构性质为公益一类事业单位，机构规格为正科级，隶属县财政局管理。</w:t>
      </w:r>
    </w:p>
    <w:p>
      <w:pPr>
        <w:pStyle w:val="4"/>
        <w:widowControl/>
        <w:spacing w:beforeAutospacing="0" w:afterAutospacing="0"/>
        <w:ind w:firstLine="640" w:firstLineChars="200"/>
        <w:rPr>
          <w:rFonts w:ascii="Times New Roman" w:hAnsi="Times New Roman" w:eastAsia="方正仿宋_GBK"/>
          <w:color w:val="000000"/>
          <w:sz w:val="32"/>
          <w:szCs w:val="32"/>
          <w:shd w:val="clear" w:color="auto" w:fill="FFFFFF"/>
        </w:rPr>
      </w:pPr>
      <w:r>
        <w:rPr>
          <w:rStyle w:val="8"/>
          <w:rFonts w:hint="eastAsia" w:ascii="方正楷体_GBK" w:eastAsia="方正楷体_GBK"/>
          <w:b w:val="0"/>
          <w:sz w:val="32"/>
          <w:szCs w:val="32"/>
          <w:shd w:val="clear" w:color="auto" w:fill="FFFFFF"/>
        </w:rPr>
        <w:t>（二）机构设置。</w:t>
      </w:r>
      <w:r>
        <w:rPr>
          <w:rFonts w:ascii="Times New Roman" w:hAnsi="Times New Roman" w:eastAsia="方正仿宋_GBK"/>
          <w:color w:val="000000"/>
          <w:sz w:val="32"/>
          <w:szCs w:val="32"/>
          <w:shd w:val="clear" w:color="auto" w:fill="FFFFFF"/>
        </w:rPr>
        <w:t>国有资产管理中心机构改革后设三个内设机构，分别为：综合办公室、企业财务管理科、企业统计评价科。具体职责任务：</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 根据县政府授权，依照《中华人民共和国公司法》等法律、法规履行出资人职责，协助主管部门对所出资企业国有资产加强监管，维护所有者权益；</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 xml:space="preserve">2.贯彻执行企业国有资产管理的有关法律、法规和政策； </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 xml:space="preserve">3.根据企业国有资产管理的有关法律法规,制定企业国有资产管理的规章制度,并对执行情况进行监督检查； </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 xml:space="preserve">4.负责企业国有资产收益的监督、管理； </w:t>
      </w:r>
      <w:r>
        <w:rPr>
          <w:rFonts w:ascii="Times New Roman" w:hAnsi="Times New Roman" w:eastAsia="方正仿宋_GBK"/>
          <w:kern w:val="0"/>
          <w:sz w:val="32"/>
          <w:szCs w:val="32"/>
        </w:rPr>
        <w:tab/>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5. 依照法定程序对所出资企业的企业负责人进行任免、考核，并根据考核结果对其进行奖惩</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6.负责组织企业资产的产权登记，清产核资，资产评估，纠纷调处及对资产权属变动、资产处置的审批工作</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7.负责对于经营性资产的审批和保值增值的考核监管工作</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8.指导推进国有及国有控股企业的改革和重组</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9.依照相关规定向所出资企业派出监事会</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10.负责资产财务报表汇总上报及统计分析工作；</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11.履行出资人的其他职责和承办本级政府交办的其他事项；</w:t>
      </w:r>
    </w:p>
    <w:p>
      <w:pPr>
        <w:widowControl/>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12.向本级政府和上级国有资产管理部门报告工作。</w:t>
      </w:r>
    </w:p>
    <w:p>
      <w:pPr>
        <w:pStyle w:val="4"/>
        <w:shd w:val="clear" w:color="auto" w:fill="FFFFFF"/>
        <w:spacing w:beforeAutospacing="0" w:afterAutospacing="0"/>
        <w:ind w:firstLine="640" w:firstLineChars="200"/>
        <w:rPr>
          <w:rStyle w:val="7"/>
          <w:rFonts w:ascii="方正仿宋_GBK" w:hAnsi="Arial" w:eastAsia="方正仿宋_GBK" w:cs="Arial"/>
          <w:b w:val="0"/>
          <w:color w:val="000000" w:themeColor="text1"/>
          <w:sz w:val="32"/>
          <w:szCs w:val="30"/>
          <w14:textFill>
            <w14:solidFill>
              <w14:schemeClr w14:val="tx1"/>
            </w14:solidFill>
          </w14:textFill>
        </w:rPr>
      </w:pPr>
      <w:r>
        <w:rPr>
          <w:rStyle w:val="7"/>
          <w:rFonts w:hint="eastAsia" w:ascii="方正仿宋_GBK" w:hAnsi="Arial" w:eastAsia="方正仿宋_GBK" w:cs="Arial"/>
          <w:b w:val="0"/>
          <w:color w:val="000000" w:themeColor="text1"/>
          <w:sz w:val="32"/>
          <w:szCs w:val="30"/>
          <w14:textFill>
            <w14:solidFill>
              <w14:schemeClr w14:val="tx1"/>
            </w14:solidFill>
          </w14:textFill>
        </w:rPr>
        <w:t>（三）单位构成。</w:t>
      </w:r>
    </w:p>
    <w:p>
      <w:pPr>
        <w:pStyle w:val="4"/>
        <w:shd w:val="clear" w:color="auto" w:fill="FFFFFF"/>
        <w:spacing w:beforeAutospacing="0" w:afterAutospacing="0"/>
        <w:ind w:firstLine="640" w:firstLineChars="200"/>
        <w:rPr>
          <w:rFonts w:ascii="方正仿宋_GBK" w:hAnsi="Arial" w:eastAsia="方正仿宋_GBK" w:cs="Arial"/>
          <w:bCs/>
          <w:color w:val="000000" w:themeColor="text1"/>
          <w:sz w:val="32"/>
          <w:szCs w:val="30"/>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隶属县财政局管理</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olor w:val="000000" w:themeColor="text1"/>
          <w:sz w:val="32"/>
          <w:szCs w:val="32"/>
          <w:shd w:val="clear" w:color="auto" w:fill="FFFFFF"/>
          <w14:textFill>
            <w14:solidFill>
              <w14:schemeClr w14:val="tx1"/>
            </w14:solidFill>
          </w14:textFill>
        </w:rPr>
        <w:t>国有资产管理中心机构改革后设三个内设机构，分别为：综合办公室、企业财务管理科、企业统计评价科</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w:t>
      </w:r>
    </w:p>
    <w:p>
      <w:pPr>
        <w:pStyle w:val="4"/>
        <w:shd w:val="clear" w:color="auto" w:fill="FFFFFF"/>
        <w:spacing w:beforeAutospacing="0" w:afterAutospacing="0"/>
        <w:ind w:firstLine="640" w:firstLineChars="200"/>
        <w:rPr>
          <w:rStyle w:val="7"/>
          <w:rFonts w:ascii="方正仿宋_GBK" w:hAnsi="Arial" w:eastAsia="方正仿宋_GBK" w:cs="Arial"/>
          <w:b w:val="0"/>
          <w:color w:val="000000" w:themeColor="text1"/>
          <w:sz w:val="32"/>
          <w:szCs w:val="30"/>
          <w14:textFill>
            <w14:solidFill>
              <w14:schemeClr w14:val="tx1"/>
            </w14:solidFill>
          </w14:textFill>
        </w:rPr>
      </w:pPr>
      <w:r>
        <w:rPr>
          <w:rStyle w:val="7"/>
          <w:rFonts w:hint="eastAsia" w:ascii="方正仿宋_GBK" w:hAnsi="Arial" w:eastAsia="方正仿宋_GBK" w:cs="Arial"/>
          <w:b w:val="0"/>
          <w:color w:val="000000" w:themeColor="text1"/>
          <w:sz w:val="32"/>
          <w:szCs w:val="30"/>
          <w14:textFill>
            <w14:solidFill>
              <w14:schemeClr w14:val="tx1"/>
            </w14:solidFill>
          </w14:textFill>
        </w:rPr>
        <w:t>（四）机构改革情况。</w:t>
      </w:r>
    </w:p>
    <w:p>
      <w:pPr>
        <w:pStyle w:val="4"/>
        <w:widowControl/>
        <w:spacing w:beforeAutospacing="0" w:afterAutospacing="0"/>
        <w:ind w:firstLine="940" w:firstLineChars="294"/>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城口县国语资产管理中心机构改革后机构性质为公益一类事业单位，机构规格为正科级</w:t>
      </w:r>
    </w:p>
    <w:p>
      <w:pPr>
        <w:pStyle w:val="4"/>
        <w:widowControl/>
        <w:spacing w:beforeAutospacing="0" w:afterAutospacing="0"/>
        <w:rPr>
          <w:rFonts w:ascii="方正黑体_GBK" w:hAnsi="Times New Roman" w:eastAsia="方正黑体_GBK"/>
          <w:sz w:val="32"/>
          <w:szCs w:val="32"/>
        </w:rPr>
      </w:pPr>
      <w:r>
        <w:rPr>
          <w:rStyle w:val="8"/>
          <w:rFonts w:hint="eastAsia" w:ascii="方正黑体_GBK" w:eastAsia="方正黑体_GBK"/>
          <w:b w:val="0"/>
          <w:sz w:val="32"/>
          <w:szCs w:val="32"/>
          <w:shd w:val="clear" w:color="auto" w:fill="FFFFFF"/>
        </w:rPr>
        <w:t xml:space="preserve">    二、部门决算情况说明</w:t>
      </w:r>
    </w:p>
    <w:p>
      <w:pPr>
        <w:pStyle w:val="4"/>
        <w:widowControl/>
        <w:spacing w:beforeAutospacing="0" w:afterAutospacing="0"/>
        <w:rPr>
          <w:rFonts w:ascii="方正楷体_GBK" w:hAnsi="Times New Roman" w:eastAsia="方正楷体_GBK"/>
          <w:sz w:val="32"/>
          <w:szCs w:val="32"/>
        </w:rPr>
      </w:pPr>
      <w:r>
        <w:rPr>
          <w:rStyle w:val="8"/>
          <w:rFonts w:hint="eastAsia" w:ascii="方正楷体_GBK" w:eastAsia="方正楷体_GBK"/>
          <w:b w:val="0"/>
          <w:sz w:val="32"/>
          <w:szCs w:val="32"/>
          <w:shd w:val="clear" w:color="auto" w:fill="FFFFFF"/>
        </w:rPr>
        <w:t xml:space="preserve">   （一）收入支出决算总体情况说明</w:t>
      </w:r>
    </w:p>
    <w:p>
      <w:pPr>
        <w:pStyle w:val="4"/>
        <w:widowControl/>
        <w:spacing w:beforeAutospacing="0" w:afterAutospacing="0"/>
        <w:rPr>
          <w:rFonts w:ascii="Times New Roman" w:hAnsi="Times New Roman" w:eastAsia="方正仿宋_GBK"/>
          <w:sz w:val="32"/>
          <w:szCs w:val="32"/>
          <w:shd w:val="clear" w:color="auto" w:fill="FFFFFF"/>
        </w:rPr>
      </w:pPr>
      <w:r>
        <w:rPr>
          <w:rStyle w:val="8"/>
          <w:rFonts w:eastAsia="方正仿宋_GBK"/>
          <w:b w:val="0"/>
          <w:sz w:val="32"/>
          <w:szCs w:val="32"/>
          <w:shd w:val="clear" w:color="auto" w:fill="FFFFFF"/>
        </w:rPr>
        <w:t xml:space="preserve"> </w:t>
      </w:r>
      <w:r>
        <w:rPr>
          <w:rStyle w:val="8"/>
          <w:rFonts w:hint="eastAsia" w:eastAsia="方正仿宋_GBK"/>
          <w:b w:val="0"/>
          <w:sz w:val="32"/>
          <w:szCs w:val="32"/>
          <w:shd w:val="clear" w:color="auto" w:fill="FFFFFF"/>
        </w:rPr>
        <w:t xml:space="preserve">   </w:t>
      </w:r>
      <w:r>
        <w:rPr>
          <w:rStyle w:val="8"/>
          <w:rFonts w:eastAsia="方正仿宋_GBK"/>
          <w:b w:val="0"/>
          <w:sz w:val="32"/>
          <w:szCs w:val="32"/>
          <w:shd w:val="clear" w:color="auto" w:fill="FFFFFF"/>
        </w:rPr>
        <w:t>1.总体情况。</w:t>
      </w:r>
      <w:r>
        <w:rPr>
          <w:rFonts w:ascii="Times New Roman" w:hAnsi="Times New Roman" w:eastAsia="方正仿宋_GBK"/>
          <w:sz w:val="32"/>
          <w:szCs w:val="32"/>
          <w:shd w:val="clear" w:color="auto" w:fill="FFFFFF"/>
        </w:rPr>
        <w:t>2019年度收入总计129.09万元，支出总计129.09万元。收支较上年决算数减少66.41万元、下降33%，主要原因是本年度项目资金及人员经费有所减少。本部分的收入总计包括收入合计107.69万元、年初结转和结余21.4万元，支出总计包括本年支出合计126.63万元、年末结转和结余2.46万元。</w:t>
      </w:r>
    </w:p>
    <w:p>
      <w:pPr>
        <w:pStyle w:val="4"/>
        <w:widowControl/>
        <w:spacing w:beforeAutospacing="0" w:afterAutospacing="0"/>
        <w:rPr>
          <w:rFonts w:ascii="Times New Roman" w:hAnsi="Times New Roman" w:eastAsia="方正仿宋_GBK"/>
          <w:sz w:val="32"/>
          <w:szCs w:val="32"/>
        </w:rPr>
      </w:pPr>
      <w:r>
        <w:rPr>
          <w:rStyle w:val="8"/>
          <w:rFonts w:eastAsia="方正仿宋_GBK"/>
          <w:b w:val="0"/>
          <w:sz w:val="32"/>
          <w:szCs w:val="32"/>
          <w:shd w:val="clear" w:color="auto" w:fill="FFFFFF"/>
        </w:rPr>
        <w:t xml:space="preserve">  </w:t>
      </w:r>
      <w:r>
        <w:rPr>
          <w:rStyle w:val="8"/>
          <w:rFonts w:hint="eastAsia" w:eastAsia="方正仿宋_GBK"/>
          <w:b w:val="0"/>
          <w:sz w:val="32"/>
          <w:szCs w:val="32"/>
          <w:shd w:val="clear" w:color="auto" w:fill="FFFFFF"/>
        </w:rPr>
        <w:t xml:space="preserve">  </w:t>
      </w:r>
      <w:r>
        <w:rPr>
          <w:rStyle w:val="8"/>
          <w:rFonts w:eastAsia="方正仿宋_GBK"/>
          <w:b w:val="0"/>
          <w:sz w:val="32"/>
          <w:szCs w:val="32"/>
          <w:shd w:val="clear" w:color="auto" w:fill="FFFFFF"/>
        </w:rPr>
        <w:t>2.收入情况。</w:t>
      </w:r>
      <w:r>
        <w:rPr>
          <w:rFonts w:ascii="Times New Roman" w:hAnsi="Times New Roman" w:eastAsia="方正仿宋_GBK"/>
          <w:sz w:val="32"/>
          <w:szCs w:val="32"/>
          <w:shd w:val="clear" w:color="auto" w:fill="FFFFFF"/>
        </w:rPr>
        <w:t>2019年度收入合计129.09万元，较上年决算数减少66.41万元，减少33%，主要原因是本年度调出人员2名，人员经费有所减少，另本年度项目经费有所减少。其中：财政拨款收入107.69万元，占83%；年初结转和结余21.4万元。</w:t>
      </w:r>
    </w:p>
    <w:p>
      <w:pPr>
        <w:pStyle w:val="4"/>
        <w:widowControl/>
        <w:spacing w:beforeAutospacing="0" w:afterAutospacing="0"/>
        <w:rPr>
          <w:rStyle w:val="8"/>
          <w:rFonts w:eastAsia="方正仿宋_GBK"/>
          <w:b w:val="0"/>
          <w:sz w:val="32"/>
          <w:szCs w:val="32"/>
          <w:shd w:val="clear" w:color="auto" w:fill="FFFFFF"/>
        </w:rPr>
      </w:pPr>
      <w:r>
        <w:rPr>
          <w:rStyle w:val="8"/>
          <w:rFonts w:eastAsia="方正仿宋_GBK"/>
          <w:b w:val="0"/>
          <w:sz w:val="32"/>
          <w:szCs w:val="32"/>
          <w:shd w:val="clear" w:color="auto" w:fill="FFFFFF"/>
        </w:rPr>
        <w:t xml:space="preserve">  </w:t>
      </w:r>
      <w:r>
        <w:rPr>
          <w:rStyle w:val="8"/>
          <w:rFonts w:hint="eastAsia" w:eastAsia="方正仿宋_GBK"/>
          <w:b w:val="0"/>
          <w:sz w:val="32"/>
          <w:szCs w:val="32"/>
          <w:shd w:val="clear" w:color="auto" w:fill="FFFFFF"/>
        </w:rPr>
        <w:t xml:space="preserve"> </w:t>
      </w:r>
      <w:r>
        <w:rPr>
          <w:rStyle w:val="8"/>
          <w:rFonts w:eastAsia="方正仿宋_GBK"/>
          <w:b w:val="0"/>
          <w:sz w:val="32"/>
          <w:szCs w:val="32"/>
          <w:shd w:val="clear" w:color="auto" w:fill="FFFFFF"/>
        </w:rPr>
        <w:t>3.支出情况。</w:t>
      </w:r>
      <w:r>
        <w:rPr>
          <w:rFonts w:ascii="Times New Roman" w:hAnsi="Times New Roman" w:eastAsia="方正仿宋_GBK"/>
          <w:sz w:val="32"/>
          <w:szCs w:val="32"/>
          <w:shd w:val="clear" w:color="auto" w:fill="FFFFFF"/>
        </w:rPr>
        <w:t>2019年度支出合计129.09万元，较上年决算数减少66.41万元，减少33%，主要原因是本年度调出人员2名，人员经费有所减少，另本年度项目经费有所减少.其中：基本支出105.63万元，占81.8%；项目支出21万元，占16.2%；此外，结余分配2.46万元。</w:t>
      </w:r>
    </w:p>
    <w:p>
      <w:pPr>
        <w:pStyle w:val="4"/>
        <w:widowControl/>
        <w:spacing w:beforeAutospacing="0" w:afterAutospacing="0"/>
        <w:rPr>
          <w:rFonts w:ascii="Times New Roman" w:hAnsi="Times New Roman" w:eastAsia="方正仿宋_GBK"/>
          <w:sz w:val="32"/>
          <w:szCs w:val="32"/>
        </w:rPr>
      </w:pPr>
      <w:r>
        <w:rPr>
          <w:rStyle w:val="8"/>
          <w:rFonts w:eastAsia="方正仿宋_GBK"/>
          <w:b w:val="0"/>
          <w:sz w:val="32"/>
          <w:szCs w:val="32"/>
          <w:shd w:val="clear" w:color="auto" w:fill="FFFFFF"/>
        </w:rPr>
        <w:t xml:space="preserve"> </w:t>
      </w:r>
      <w:r>
        <w:rPr>
          <w:rStyle w:val="8"/>
          <w:rFonts w:hint="eastAsia" w:eastAsia="方正仿宋_GBK"/>
          <w:b w:val="0"/>
          <w:sz w:val="32"/>
          <w:szCs w:val="32"/>
          <w:shd w:val="clear" w:color="auto" w:fill="FFFFFF"/>
        </w:rPr>
        <w:t xml:space="preserve">   </w:t>
      </w:r>
      <w:r>
        <w:rPr>
          <w:rStyle w:val="8"/>
          <w:rFonts w:eastAsia="方正仿宋_GBK"/>
          <w:b w:val="0"/>
          <w:sz w:val="32"/>
          <w:szCs w:val="32"/>
          <w:shd w:val="clear" w:color="auto" w:fill="FFFFFF"/>
        </w:rPr>
        <w:t>4.结转结余情况。</w:t>
      </w:r>
      <w:r>
        <w:rPr>
          <w:rFonts w:ascii="Times New Roman" w:hAnsi="Times New Roman" w:eastAsia="方正仿宋_GBK"/>
          <w:sz w:val="32"/>
          <w:szCs w:val="32"/>
          <w:shd w:val="clear" w:color="auto" w:fill="FFFFFF"/>
        </w:rPr>
        <w:t>2019年度年末结转和结余2.46万元，较上年决算数减少18.94万元，下降88%，主要原因是本年度收入减少，所有费用均在本年度支出，无其它应付款。</w:t>
      </w:r>
    </w:p>
    <w:p>
      <w:pPr>
        <w:pStyle w:val="4"/>
        <w:widowControl/>
        <w:spacing w:beforeAutospacing="0" w:afterAutospacing="0"/>
        <w:rPr>
          <w:rFonts w:ascii="方正楷体_GBK" w:hAnsi="Times New Roman" w:eastAsia="方正楷体_GBK"/>
          <w:sz w:val="32"/>
          <w:szCs w:val="32"/>
        </w:rPr>
      </w:pPr>
      <w:r>
        <w:rPr>
          <w:rStyle w:val="8"/>
          <w:rFonts w:hint="eastAsia" w:ascii="方正楷体_GBK" w:eastAsia="方正楷体_GBK"/>
          <w:b w:val="0"/>
          <w:sz w:val="32"/>
          <w:szCs w:val="32"/>
          <w:shd w:val="clear" w:color="auto" w:fill="FFFFFF"/>
        </w:rPr>
        <w:t xml:space="preserve">   （二）财政拨款收入支出决算总体情况说明</w:t>
      </w:r>
    </w:p>
    <w:p>
      <w:pPr>
        <w:shd w:val="clear" w:color="auto" w:fill="FFFFFF"/>
        <w:ind w:firstLine="643" w:firstLineChars="200"/>
        <w:rPr>
          <w:rFonts w:ascii="Times New Roman" w:hAnsi="Times New Roman" w:eastAsia="方正仿宋_GBK"/>
          <w:sz w:val="32"/>
          <w:szCs w:val="32"/>
          <w:shd w:val="clear" w:color="auto" w:fill="FFFFFF"/>
        </w:rPr>
      </w:pPr>
      <w:r>
        <w:rPr>
          <w:rFonts w:ascii="Times New Roman" w:hAnsi="Times New Roman" w:eastAsia="方正仿宋_GBK"/>
          <w:b/>
          <w:bCs/>
          <w:sz w:val="32"/>
          <w:szCs w:val="32"/>
          <w:shd w:val="clear" w:color="auto" w:fill="FFFFFF"/>
        </w:rPr>
        <w:t>1.收入情况。</w:t>
      </w:r>
      <w:r>
        <w:rPr>
          <w:rFonts w:ascii="Times New Roman" w:hAnsi="Times New Roman" w:eastAsia="方正仿宋_GBK"/>
          <w:sz w:val="32"/>
          <w:szCs w:val="32"/>
          <w:shd w:val="clear" w:color="auto" w:fill="FFFFFF"/>
        </w:rPr>
        <w:t>本部门2019年度财政拨款收入126.63万元，较上年决算数减少49.62万元，减少28%。主要原因是本年度项目资金及人员经费有所减少。</w:t>
      </w:r>
    </w:p>
    <w:p>
      <w:pPr>
        <w:shd w:val="clear" w:color="auto" w:fill="FFFFFF"/>
        <w:ind w:firstLine="643" w:firstLineChars="200"/>
        <w:rPr>
          <w:rFonts w:ascii="Times New Roman" w:hAnsi="Times New Roman" w:eastAsia="方正仿宋_GBK"/>
          <w:sz w:val="32"/>
          <w:szCs w:val="32"/>
          <w:shd w:val="clear" w:color="auto" w:fill="FFFFFF"/>
        </w:rPr>
      </w:pPr>
      <w:r>
        <w:rPr>
          <w:rFonts w:ascii="Times New Roman" w:hAnsi="Times New Roman" w:eastAsia="方正仿宋_GBK"/>
          <w:b/>
          <w:bCs/>
          <w:sz w:val="32"/>
          <w:szCs w:val="32"/>
          <w:shd w:val="clear" w:color="auto" w:fill="FFFFFF"/>
        </w:rPr>
        <w:t>2.支出情况。</w:t>
      </w:r>
      <w:r>
        <w:rPr>
          <w:rFonts w:ascii="Times New Roman" w:hAnsi="Times New Roman" w:eastAsia="方正仿宋_GBK"/>
          <w:sz w:val="32"/>
          <w:szCs w:val="32"/>
          <w:shd w:val="clear" w:color="auto" w:fill="FFFFFF"/>
        </w:rPr>
        <w:t>本部门2018年度财政拨款支出126.63万元，较上年决算数减少47.47万元，减少27%，主要原因是本年度项目资金及人员经费支出有所减少。</w:t>
      </w:r>
    </w:p>
    <w:p>
      <w:pPr>
        <w:shd w:val="clear" w:color="auto" w:fill="FFFFFF"/>
        <w:ind w:firstLine="643" w:firstLineChars="200"/>
        <w:rPr>
          <w:rFonts w:ascii="Times New Roman" w:hAnsi="Times New Roman" w:eastAsia="方正仿宋_GBK"/>
          <w:sz w:val="32"/>
          <w:szCs w:val="32"/>
          <w:shd w:val="clear" w:color="auto" w:fill="FFFFFF"/>
        </w:rPr>
      </w:pPr>
      <w:r>
        <w:rPr>
          <w:rFonts w:ascii="Times New Roman" w:hAnsi="Times New Roman" w:eastAsia="方正仿宋_GBK"/>
          <w:b/>
          <w:bCs/>
          <w:sz w:val="32"/>
          <w:szCs w:val="32"/>
          <w:shd w:val="clear" w:color="auto" w:fill="FFFFFF"/>
        </w:rPr>
        <w:t>3.结转结余情况。</w:t>
      </w:r>
      <w:r>
        <w:rPr>
          <w:rFonts w:ascii="Times New Roman" w:hAnsi="Times New Roman" w:eastAsia="方正仿宋_GBK"/>
          <w:sz w:val="32"/>
          <w:szCs w:val="32"/>
          <w:shd w:val="clear" w:color="auto" w:fill="FFFFFF"/>
        </w:rPr>
        <w:t xml:space="preserve">本部门2019年度年末财政结转和结余0万元。 </w:t>
      </w:r>
    </w:p>
    <w:p>
      <w:pPr>
        <w:pStyle w:val="4"/>
        <w:widowControl/>
        <w:spacing w:beforeAutospacing="0" w:afterAutospacing="0"/>
        <w:rPr>
          <w:rFonts w:ascii="方正楷体_GBK" w:hAnsi="Times New Roman" w:eastAsia="方正楷体_GBK"/>
          <w:color w:val="000000"/>
          <w:sz w:val="32"/>
          <w:szCs w:val="32"/>
        </w:rPr>
      </w:pPr>
      <w:r>
        <w:rPr>
          <w:rStyle w:val="8"/>
          <w:rFonts w:hint="eastAsia" w:ascii="方正楷体_GBK" w:eastAsia="方正楷体_GBK"/>
          <w:b w:val="0"/>
          <w:color w:val="000000"/>
          <w:sz w:val="32"/>
          <w:szCs w:val="32"/>
          <w:shd w:val="clear" w:color="auto" w:fill="FFFFFF"/>
        </w:rPr>
        <w:t xml:space="preserve">    （三）一般公共预算财政拨款支出决算情况说明</w:t>
      </w:r>
    </w:p>
    <w:p>
      <w:pPr>
        <w:pStyle w:val="4"/>
        <w:widowControl/>
        <w:spacing w:beforeAutospacing="0" w:afterAutospacing="0"/>
        <w:rPr>
          <w:rFonts w:ascii="Times New Roman" w:hAnsi="Times New Roman" w:eastAsia="方正仿宋_GBK"/>
          <w:color w:val="000000"/>
          <w:sz w:val="32"/>
          <w:szCs w:val="32"/>
        </w:rPr>
      </w:pPr>
      <w:r>
        <w:rPr>
          <w:rStyle w:val="8"/>
          <w:rFonts w:eastAsia="方正仿宋_GBK"/>
          <w:b w:val="0"/>
          <w:color w:val="000000"/>
          <w:sz w:val="32"/>
          <w:szCs w:val="32"/>
          <w:shd w:val="clear" w:color="auto" w:fill="FFFFFF"/>
        </w:rPr>
        <w:t xml:space="preserve">  </w:t>
      </w:r>
      <w:r>
        <w:rPr>
          <w:rStyle w:val="8"/>
          <w:rFonts w:hint="eastAsia" w:eastAsia="方正仿宋_GBK"/>
          <w:b w:val="0"/>
          <w:color w:val="000000"/>
          <w:sz w:val="32"/>
          <w:szCs w:val="32"/>
          <w:shd w:val="clear" w:color="auto" w:fill="FFFFFF"/>
        </w:rPr>
        <w:t xml:space="preserve"> </w:t>
      </w:r>
      <w:r>
        <w:rPr>
          <w:rStyle w:val="8"/>
          <w:rFonts w:hint="eastAsia" w:eastAsia="方正仿宋_GBK"/>
          <w:color w:val="000000"/>
          <w:sz w:val="32"/>
          <w:szCs w:val="32"/>
          <w:shd w:val="clear" w:color="auto" w:fill="FFFFFF"/>
        </w:rPr>
        <w:t xml:space="preserve"> </w:t>
      </w:r>
      <w:r>
        <w:rPr>
          <w:rStyle w:val="8"/>
          <w:rFonts w:eastAsia="方正仿宋_GBK"/>
          <w:color w:val="000000"/>
          <w:sz w:val="32"/>
          <w:szCs w:val="32"/>
          <w:shd w:val="clear" w:color="auto" w:fill="FFFFFF"/>
        </w:rPr>
        <w:t>1.收入情况。</w:t>
      </w:r>
      <w:r>
        <w:rPr>
          <w:rFonts w:ascii="Times New Roman" w:hAnsi="Times New Roman" w:eastAsia="方正仿宋_GBK"/>
          <w:color w:val="000000"/>
          <w:sz w:val="32"/>
          <w:szCs w:val="32"/>
          <w:shd w:val="clear" w:color="auto" w:fill="FFFFFF"/>
        </w:rPr>
        <w:t>2019年度一般公共预算财政拨款收入107.69万元，较上年决算数减少68.56万元，减少38.89%。主要原因是本年度人员减少2名，项目有所减少，所以收入减少。较年初预算数增加20.66万元，增长23.7%。主要原因是年中追加安排委托业务费。此外，年初财政拨款结转和结余18.94万元。</w:t>
      </w:r>
    </w:p>
    <w:p>
      <w:pPr>
        <w:pStyle w:val="4"/>
        <w:widowControl/>
        <w:spacing w:beforeAutospacing="0" w:afterAutospacing="0"/>
        <w:rPr>
          <w:rFonts w:ascii="Times New Roman" w:hAnsi="Times New Roman" w:eastAsia="方正仿宋_GBK"/>
          <w:sz w:val="32"/>
          <w:szCs w:val="32"/>
        </w:rPr>
      </w:pPr>
      <w:r>
        <w:rPr>
          <w:rStyle w:val="8"/>
          <w:rFonts w:eastAsia="方正仿宋_GBK"/>
          <w:b w:val="0"/>
          <w:sz w:val="32"/>
          <w:szCs w:val="32"/>
          <w:shd w:val="clear" w:color="auto" w:fill="FFFFFF"/>
        </w:rPr>
        <w:t xml:space="preserve">  </w:t>
      </w:r>
      <w:r>
        <w:rPr>
          <w:rStyle w:val="8"/>
          <w:rFonts w:hint="eastAsia" w:eastAsia="方正仿宋_GBK"/>
          <w:b w:val="0"/>
          <w:sz w:val="32"/>
          <w:szCs w:val="32"/>
          <w:shd w:val="clear" w:color="auto" w:fill="FFFFFF"/>
        </w:rPr>
        <w:t xml:space="preserve"> </w:t>
      </w:r>
      <w:r>
        <w:rPr>
          <w:rStyle w:val="8"/>
          <w:rFonts w:eastAsia="方正仿宋_GBK"/>
          <w:sz w:val="32"/>
          <w:szCs w:val="32"/>
          <w:shd w:val="clear" w:color="auto" w:fill="FFFFFF"/>
        </w:rPr>
        <w:t>2.支出情况。</w:t>
      </w:r>
      <w:r>
        <w:rPr>
          <w:rFonts w:ascii="Times New Roman" w:hAnsi="Times New Roman" w:eastAsia="方正仿宋_GBK"/>
          <w:sz w:val="32"/>
          <w:szCs w:val="32"/>
          <w:shd w:val="clear" w:color="auto" w:fill="FFFFFF"/>
        </w:rPr>
        <w:t>2019年度一般公共预算财政拨款支出126.64万元，较上年决算数减少47.46万元，下降27%。主要原因是本年度减少人员两名，人员经费有所减少。较年初预算数增加39.6万元，增长45%。主要原因是调整预算增加的社会保障就业、卫生健康支出，住房保障支出。</w:t>
      </w:r>
    </w:p>
    <w:p>
      <w:pPr>
        <w:pStyle w:val="4"/>
        <w:widowControl/>
        <w:spacing w:beforeAutospacing="0" w:afterAutospacing="0"/>
        <w:rPr>
          <w:rFonts w:ascii="Times New Roman" w:hAnsi="Times New Roman" w:eastAsia="方正仿宋_GBK"/>
          <w:sz w:val="32"/>
          <w:szCs w:val="32"/>
          <w:shd w:val="clear" w:color="auto" w:fill="FFFFFF"/>
        </w:rPr>
      </w:pPr>
      <w:r>
        <w:rPr>
          <w:rStyle w:val="8"/>
          <w:rFonts w:eastAsia="方正仿宋_GBK"/>
          <w:b w:val="0"/>
          <w:sz w:val="32"/>
          <w:szCs w:val="32"/>
          <w:shd w:val="clear" w:color="auto" w:fill="FFFFFF"/>
        </w:rPr>
        <w:t xml:space="preserve">  </w:t>
      </w:r>
      <w:r>
        <w:rPr>
          <w:rStyle w:val="8"/>
          <w:rFonts w:eastAsia="方正仿宋_GBK"/>
          <w:sz w:val="32"/>
          <w:szCs w:val="32"/>
          <w:shd w:val="clear" w:color="auto" w:fill="FFFFFF"/>
        </w:rPr>
        <w:t>3.结转结余情况。</w:t>
      </w:r>
      <w:r>
        <w:rPr>
          <w:rFonts w:ascii="Times New Roman" w:hAnsi="Times New Roman" w:eastAsia="方正仿宋_GBK"/>
          <w:sz w:val="32"/>
          <w:szCs w:val="32"/>
          <w:shd w:val="clear" w:color="auto" w:fill="FFFFFF"/>
        </w:rPr>
        <w:t>2019年度年末一般公共预算财政拨款结转和结余0.00万元。</w:t>
      </w:r>
    </w:p>
    <w:p>
      <w:pPr>
        <w:pStyle w:val="4"/>
        <w:widowControl/>
        <w:spacing w:beforeAutospacing="0" w:afterAutospacing="0"/>
        <w:rPr>
          <w:rFonts w:ascii="Times New Roman" w:hAnsi="Times New Roman" w:eastAsia="方正仿宋_GBK"/>
          <w:color w:val="FF0000"/>
          <w:sz w:val="32"/>
          <w:szCs w:val="32"/>
          <w:shd w:val="clear" w:color="auto" w:fill="FFFF00"/>
        </w:rPr>
      </w:pPr>
      <w:r>
        <w:rPr>
          <w:rStyle w:val="8"/>
          <w:rFonts w:eastAsia="方正仿宋_GBK"/>
          <w:b w:val="0"/>
          <w:sz w:val="32"/>
          <w:szCs w:val="32"/>
          <w:shd w:val="clear" w:color="auto" w:fill="FFFFFF"/>
        </w:rPr>
        <w:t xml:space="preserve">  </w:t>
      </w:r>
      <w:r>
        <w:rPr>
          <w:rStyle w:val="8"/>
          <w:rFonts w:eastAsia="方正仿宋_GBK"/>
          <w:sz w:val="32"/>
          <w:szCs w:val="32"/>
          <w:shd w:val="clear" w:color="auto" w:fill="FFFFFF"/>
        </w:rPr>
        <w:t>4.比较情况。</w:t>
      </w:r>
      <w:r>
        <w:rPr>
          <w:rFonts w:ascii="Times New Roman" w:hAnsi="Times New Roman" w:eastAsia="方正仿宋_GBK"/>
          <w:sz w:val="32"/>
          <w:szCs w:val="32"/>
          <w:shd w:val="clear" w:color="auto" w:fill="FFFFFF"/>
        </w:rPr>
        <w:t>本部门2019年度一般公共预算财政拨款支出主要用于以下几个方面：</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（1）一般公共服务支出0.32万元，占0.25%，较年初预算数增加0万元，增长0%.</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（2）社会保障与就业支出11.07万元，占8.7%，较年初预算数增加0.87万元，增加8.5%，主要原因是调整预算增加社会保障费。</w:t>
      </w:r>
    </w:p>
    <w:p>
      <w:pPr>
        <w:pStyle w:val="4"/>
        <w:widowControl/>
        <w:spacing w:beforeAutospacing="0" w:afterAutospacing="0"/>
        <w:rPr>
          <w:rFonts w:ascii="Times New Roman" w:hAnsi="Times New Roman" w:eastAsia="方正仿宋_GBK"/>
          <w:sz w:val="32"/>
          <w:szCs w:val="32"/>
        </w:rPr>
      </w:pPr>
      <w:r>
        <w:rPr>
          <w:rFonts w:ascii="Times New Roman" w:hAnsi="Times New Roman" w:eastAsia="方正仿宋_GBK"/>
          <w:sz w:val="32"/>
          <w:szCs w:val="32"/>
          <w:shd w:val="clear" w:color="auto" w:fill="FFFFFF"/>
        </w:rPr>
        <w:t xml:space="preserve">  （3）卫生健康支出4.26万元，占3.36%，较年初预算数增加0.29万元，增长7.3%，主要原因是调整预算增加卫生健康支出。</w:t>
      </w:r>
    </w:p>
    <w:p>
      <w:pPr>
        <w:pStyle w:val="4"/>
        <w:widowControl/>
        <w:spacing w:beforeAutospacing="0" w:afterAutospacing="0"/>
        <w:rPr>
          <w:rFonts w:ascii="Times New Roman" w:hAnsi="Times New Roman" w:eastAsia="方正仿宋_GBK"/>
          <w:sz w:val="32"/>
          <w:szCs w:val="32"/>
        </w:rPr>
      </w:pPr>
      <w:r>
        <w:rPr>
          <w:rFonts w:ascii="Times New Roman" w:hAnsi="Times New Roman" w:eastAsia="方正仿宋_GBK"/>
          <w:sz w:val="32"/>
          <w:szCs w:val="32"/>
          <w:shd w:val="clear" w:color="auto" w:fill="FFFFFF"/>
        </w:rPr>
        <w:t xml:space="preserve">  （4）资源勘探信息等支出106.11万元，占83%，较年初预算数增加38.1万元，增长56%，主要原因是调整预算增加人员津补贴及超额绩效等费用。</w:t>
      </w:r>
    </w:p>
    <w:p>
      <w:pPr>
        <w:pStyle w:val="4"/>
        <w:widowControl/>
        <w:spacing w:beforeAutospacing="0" w:afterAutospacing="0"/>
        <w:rPr>
          <w:rFonts w:ascii="Times New Roman" w:hAnsi="Times New Roman" w:eastAsia="方正仿宋_GBK"/>
          <w:sz w:val="32"/>
          <w:szCs w:val="32"/>
        </w:rPr>
      </w:pPr>
      <w:r>
        <w:rPr>
          <w:rFonts w:ascii="Times New Roman" w:hAnsi="Times New Roman" w:eastAsia="方正仿宋_GBK"/>
          <w:sz w:val="32"/>
          <w:szCs w:val="32"/>
          <w:shd w:val="clear" w:color="auto" w:fill="FFFFFF"/>
        </w:rPr>
        <w:t xml:space="preserve">  （5）住房保障支出4.86万元，占3.8%，较年初预算数增加0.33万元，增长7.2%，主要原因是调整预算增加住房公积金支出。</w:t>
      </w:r>
    </w:p>
    <w:p>
      <w:pPr>
        <w:pStyle w:val="4"/>
        <w:widowControl/>
        <w:spacing w:beforeAutospacing="0" w:afterAutospacing="0"/>
        <w:ind w:firstLine="640" w:firstLineChars="200"/>
        <w:rPr>
          <w:rFonts w:ascii="方正楷体_GBK" w:hAnsi="Times New Roman" w:eastAsia="方正楷体_GBK"/>
          <w:sz w:val="32"/>
          <w:szCs w:val="32"/>
        </w:rPr>
      </w:pPr>
      <w:r>
        <w:rPr>
          <w:rStyle w:val="8"/>
          <w:rFonts w:hint="eastAsia" w:ascii="方正楷体_GBK" w:eastAsia="方正楷体_GBK"/>
          <w:b w:val="0"/>
          <w:sz w:val="32"/>
          <w:szCs w:val="32"/>
          <w:shd w:val="clear" w:color="auto" w:fill="FFFFFF"/>
        </w:rPr>
        <w:t>（四）一般公共预算财政拨款基本支出决算情况说明</w:t>
      </w:r>
    </w:p>
    <w:p>
      <w:pPr>
        <w:pStyle w:val="4"/>
        <w:widowControl/>
        <w:spacing w:beforeAutospacing="0" w:afterAutospacing="0"/>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2019年度一般公共财政拨款基本支出105.64万元。其中：人员经费86.14万元，较上年决算数增加7.26万元，增长9%，主要原因是19年有补发18年超额绩效奖，人员经费用途主要包括基本工资、津贴补贴、奖金、社会保障缴费等。公用经费19.48万元，较上年决算数减少24.14万元，下降55%，主要原因是.本年度单位内部差旅费及培训费有所减少。公用经费用途主要包括 办公费、印刷费、咨询费、手续费。</w:t>
      </w:r>
    </w:p>
    <w:p>
      <w:pPr>
        <w:pStyle w:val="4"/>
        <w:widowControl/>
        <w:spacing w:beforeAutospacing="0" w:afterAutospacing="0"/>
        <w:ind w:firstLine="640" w:firstLineChars="200"/>
        <w:rPr>
          <w:rFonts w:ascii="方正楷体_GBK" w:hAnsi="Times New Roman" w:eastAsia="方正楷体_GBK"/>
          <w:sz w:val="32"/>
          <w:szCs w:val="32"/>
        </w:rPr>
      </w:pPr>
      <w:r>
        <w:rPr>
          <w:rStyle w:val="8"/>
          <w:rFonts w:hint="eastAsia" w:ascii="方正楷体_GBK" w:eastAsia="方正楷体_GBK"/>
          <w:b w:val="0"/>
          <w:sz w:val="32"/>
          <w:szCs w:val="32"/>
          <w:shd w:val="clear" w:color="auto" w:fill="FFFFFF"/>
        </w:rPr>
        <w:t>（五）政府性基金预算收支决算情况说明</w:t>
      </w:r>
    </w:p>
    <w:p>
      <w:pPr>
        <w:pStyle w:val="4"/>
        <w:widowControl/>
        <w:spacing w:beforeAutospacing="0" w:afterAutospacing="0"/>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本部门2019年度无政府性基金预算财政拨款收支。</w:t>
      </w:r>
    </w:p>
    <w:p>
      <w:pPr>
        <w:pStyle w:val="4"/>
        <w:widowControl/>
        <w:spacing w:beforeAutospacing="0" w:afterAutospacing="0"/>
        <w:ind w:firstLine="640" w:firstLineChars="200"/>
        <w:rPr>
          <w:rFonts w:ascii="方正黑体_GBK" w:hAnsi="Times New Roman" w:eastAsia="方正黑体_GBK"/>
          <w:sz w:val="32"/>
          <w:szCs w:val="32"/>
        </w:rPr>
      </w:pPr>
      <w:r>
        <w:rPr>
          <w:rStyle w:val="8"/>
          <w:rFonts w:hint="eastAsia" w:ascii="方正黑体_GBK" w:eastAsia="方正黑体_GBK"/>
          <w:b w:val="0"/>
          <w:sz w:val="32"/>
          <w:szCs w:val="32"/>
          <w:shd w:val="clear" w:color="auto" w:fill="FFFFFF"/>
        </w:rPr>
        <w:t>三、“三公”经费情况说明</w:t>
      </w:r>
    </w:p>
    <w:p>
      <w:pPr>
        <w:pStyle w:val="4"/>
        <w:widowControl/>
        <w:spacing w:beforeAutospacing="0" w:afterAutospacing="0"/>
        <w:ind w:firstLine="640" w:firstLineChars="200"/>
        <w:rPr>
          <w:rFonts w:ascii="方正楷体_GBK" w:hAnsi="Times New Roman" w:eastAsia="方正楷体_GBK"/>
          <w:sz w:val="32"/>
          <w:szCs w:val="32"/>
        </w:rPr>
      </w:pPr>
      <w:r>
        <w:rPr>
          <w:rStyle w:val="8"/>
          <w:rFonts w:hint="eastAsia" w:ascii="方正楷体_GBK" w:eastAsia="方正楷体_GBK"/>
          <w:b w:val="0"/>
          <w:sz w:val="32"/>
          <w:szCs w:val="32"/>
          <w:shd w:val="clear" w:color="auto" w:fill="FFFFFF"/>
        </w:rPr>
        <w:t>（一）“三公”经费支出总体情况说明</w:t>
      </w:r>
    </w:p>
    <w:p>
      <w:pPr>
        <w:pStyle w:val="4"/>
        <w:widowControl/>
        <w:spacing w:beforeAutospacing="0" w:afterAutospacing="0"/>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2019年度“三公”经费支出共计0.13万元，较年初预算数减少0.57万元，下降81%，较上年支出数减少0.68万元，下降81%，主要原因是.：</w:t>
      </w:r>
      <w:r>
        <w:rPr>
          <w:rFonts w:ascii="Times New Roman" w:hAnsi="Times New Roman" w:eastAsia="方正仿宋_GBK"/>
          <w:color w:val="000000"/>
          <w:sz w:val="32"/>
          <w:szCs w:val="32"/>
          <w:shd w:val="clear" w:color="auto" w:fill="FFFFFF"/>
        </w:rPr>
        <w:t>一是认真贯彻落实中央八项规定精神和厉行节约要求，按照只减不增的要求从严控制三公</w:t>
      </w:r>
      <w:r>
        <w:rPr>
          <w:rFonts w:ascii="Times New Roman" w:hAnsi="Times New Roman" w:eastAsia="方正仿宋_GBK"/>
          <w:sz w:val="32"/>
          <w:szCs w:val="32"/>
          <w:shd w:val="clear" w:color="auto" w:fill="FFFFFF"/>
        </w:rPr>
        <w:t>经费，全年实际支出较预算和决算均有所下降。二是强化公务接待支出管理，严格遵守公务接待开支范围和开支标准，严格控制陪餐人数，对应由接待对象承担的费用一律由接待对象自行支付，公务接待费大幅下降。三是进一步规范因公出国（境）活动，今年未安排单位人员出国出访。</w:t>
      </w:r>
    </w:p>
    <w:p>
      <w:pPr>
        <w:pStyle w:val="4"/>
        <w:widowControl/>
        <w:spacing w:beforeAutospacing="0" w:afterAutospacing="0"/>
        <w:ind w:firstLine="640" w:firstLineChars="200"/>
        <w:rPr>
          <w:rFonts w:ascii="方正楷体_GBK" w:hAnsi="Times New Roman" w:eastAsia="方正楷体_GBK"/>
          <w:sz w:val="32"/>
          <w:szCs w:val="32"/>
        </w:rPr>
      </w:pPr>
      <w:r>
        <w:rPr>
          <w:rStyle w:val="8"/>
          <w:rFonts w:hint="eastAsia" w:ascii="方正楷体_GBK" w:eastAsia="方正楷体_GBK"/>
          <w:b w:val="0"/>
          <w:sz w:val="32"/>
          <w:szCs w:val="32"/>
          <w:shd w:val="clear" w:color="auto" w:fill="FFFFFF"/>
        </w:rPr>
        <w:t>（二）“三公”经费分项支出情况</w:t>
      </w:r>
    </w:p>
    <w:p>
      <w:pPr>
        <w:pStyle w:val="4"/>
        <w:widowControl/>
        <w:spacing w:beforeAutospacing="0" w:afterAutospacing="0"/>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2019年度本部门因公出国（境）费用0.00万元，费用支出较年初预算数无增减。</w:t>
      </w:r>
    </w:p>
    <w:p>
      <w:pPr>
        <w:pStyle w:val="4"/>
        <w:widowControl/>
        <w:spacing w:beforeAutospacing="0" w:afterAutospacing="0"/>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公务车购置费0.00万元，本单位无公务用车。</w:t>
      </w:r>
    </w:p>
    <w:p>
      <w:pPr>
        <w:pStyle w:val="4"/>
        <w:widowControl/>
        <w:spacing w:beforeAutospacing="0" w:afterAutospacing="0"/>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公务车运行维护费0.00万元，本单位无公务用车</w:t>
      </w:r>
    </w:p>
    <w:p>
      <w:pPr>
        <w:pStyle w:val="4"/>
        <w:widowControl/>
        <w:spacing w:beforeAutospacing="0" w:afterAutospacing="0"/>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公务接待费0.13万元，主要用于接待国资国企改革中，相关部门导工作发生的接待支出。费费用支出较年初预算数减少0.57万元，下降81%，较上年支出数减少0.68万元，下降81%，主要原因是.：是强化公务接待支出管理，严格遵守公务接待开支范围和开支标准，严格控制陪餐人数，对应由接待对象承担的费用一律由接待对象自行支付，公务接待费大幅下降。</w:t>
      </w:r>
    </w:p>
    <w:p>
      <w:pPr>
        <w:pStyle w:val="4"/>
        <w:widowControl/>
        <w:spacing w:beforeAutospacing="0" w:afterAutospacing="0"/>
        <w:rPr>
          <w:rFonts w:ascii="方正楷体_GBK" w:hAnsi="Times New Roman" w:eastAsia="方正楷体_GBK"/>
          <w:sz w:val="32"/>
          <w:szCs w:val="32"/>
        </w:rPr>
      </w:pPr>
      <w:r>
        <w:rPr>
          <w:rStyle w:val="8"/>
          <w:rFonts w:hint="eastAsia" w:ascii="方正楷体_GBK" w:eastAsia="方正楷体_GBK"/>
          <w:b w:val="0"/>
          <w:sz w:val="32"/>
          <w:szCs w:val="32"/>
          <w:shd w:val="clear" w:color="auto" w:fill="FFFFFF"/>
        </w:rPr>
        <w:t xml:space="preserve">    （三）“三公”经费实物量情况</w:t>
      </w:r>
    </w:p>
    <w:p>
      <w:pPr>
        <w:pStyle w:val="4"/>
        <w:widowControl/>
        <w:spacing w:beforeAutospacing="0" w:afterAutospacing="0"/>
        <w:rPr>
          <w:rFonts w:ascii="Times New Roman" w:hAnsi="Times New Roman" w:eastAsia="方正仿宋_GBK"/>
          <w:sz w:val="32"/>
          <w:szCs w:val="32"/>
        </w:rPr>
      </w:pPr>
      <w:r>
        <w:rPr>
          <w:rFonts w:ascii="Times New Roman" w:hAnsi="Times New Roman" w:eastAsia="方正仿宋_GBK"/>
          <w:sz w:val="32"/>
          <w:szCs w:val="32"/>
          <w:shd w:val="clear" w:color="auto" w:fill="FFFFFF"/>
        </w:rPr>
        <w:t xml:space="preserve">  </w:t>
      </w:r>
      <w:r>
        <w:rPr>
          <w:rFonts w:hint="eastAsia"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2019年度本部门因公出国（境）共计0个团组，0人；公务用车购置0辆，公务车保有量为0辆；国内公务接待</w:t>
      </w:r>
      <w:r>
        <w:rPr>
          <w:rFonts w:hint="eastAsia"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批次</w:t>
      </w:r>
      <w:r>
        <w:rPr>
          <w:rFonts w:hint="eastAsia" w:ascii="Times New Roman" w:hAnsi="Times New Roman" w:eastAsia="方正仿宋_GBK"/>
          <w:sz w:val="32"/>
          <w:szCs w:val="32"/>
          <w:shd w:val="clear" w:color="auto" w:fill="FFFFFF"/>
        </w:rPr>
        <w:t>10</w:t>
      </w:r>
      <w:r>
        <w:rPr>
          <w:rFonts w:ascii="Times New Roman" w:hAnsi="Times New Roman" w:eastAsia="方正仿宋_GBK"/>
          <w:sz w:val="32"/>
          <w:szCs w:val="32"/>
          <w:shd w:val="clear" w:color="auto" w:fill="FFFFFF"/>
        </w:rPr>
        <w:t>人，其中：国内外事接待0批次，0人；国（境）外公务接待0批次，0人。2019年本部门人均接待费</w:t>
      </w:r>
      <w:r>
        <w:rPr>
          <w:rFonts w:hint="eastAsia" w:ascii="Times New Roman" w:hAnsi="Times New Roman" w:eastAsia="方正仿宋_GBK"/>
          <w:sz w:val="32"/>
          <w:szCs w:val="32"/>
          <w:shd w:val="clear" w:color="auto" w:fill="FFFFFF"/>
        </w:rPr>
        <w:t>130</w:t>
      </w:r>
      <w:r>
        <w:rPr>
          <w:rFonts w:ascii="Times New Roman" w:hAnsi="Times New Roman" w:eastAsia="方正仿宋_GBK"/>
          <w:sz w:val="32"/>
          <w:szCs w:val="32"/>
          <w:shd w:val="clear" w:color="auto" w:fill="FFFFFF"/>
        </w:rPr>
        <w:t>元，车均购置费0.00万元，车均维护费0.00万元。</w:t>
      </w:r>
    </w:p>
    <w:p>
      <w:pPr>
        <w:pStyle w:val="4"/>
        <w:widowControl/>
        <w:spacing w:beforeAutospacing="0" w:afterAutospacing="0"/>
        <w:rPr>
          <w:rFonts w:ascii="方正黑体_GBK" w:hAnsi="Times New Roman" w:eastAsia="方正黑体_GBK"/>
          <w:sz w:val="32"/>
          <w:szCs w:val="32"/>
        </w:rPr>
      </w:pPr>
      <w:r>
        <w:rPr>
          <w:rStyle w:val="8"/>
          <w:rFonts w:hint="eastAsia" w:ascii="方正黑体_GBK" w:eastAsia="方正黑体_GBK"/>
          <w:b w:val="0"/>
          <w:sz w:val="32"/>
          <w:szCs w:val="32"/>
          <w:shd w:val="clear" w:color="auto" w:fill="FFFFFF"/>
        </w:rPr>
        <w:t xml:space="preserve">    四、其他需要说明的事项</w:t>
      </w:r>
    </w:p>
    <w:p>
      <w:pPr>
        <w:pStyle w:val="4"/>
        <w:widowControl/>
        <w:spacing w:beforeAutospacing="0" w:afterAutospacing="0"/>
        <w:rPr>
          <w:rFonts w:ascii="Times New Roman" w:hAnsi="Times New Roman" w:eastAsia="方正仿宋_GBK"/>
          <w:color w:val="000000"/>
          <w:sz w:val="32"/>
          <w:szCs w:val="32"/>
        </w:rPr>
      </w:pPr>
      <w:r>
        <w:rPr>
          <w:rStyle w:val="8"/>
          <w:rFonts w:hint="eastAsia" w:eastAsia="方正仿宋_GBK"/>
          <w:b w:val="0"/>
          <w:sz w:val="32"/>
          <w:szCs w:val="32"/>
          <w:shd w:val="clear" w:color="auto" w:fill="FFFFFF"/>
        </w:rPr>
        <w:t xml:space="preserve">   </w:t>
      </w:r>
      <w:r>
        <w:rPr>
          <w:rStyle w:val="8"/>
          <w:rFonts w:hint="eastAsia" w:ascii="方正楷体_GBK" w:eastAsia="方正楷体_GBK"/>
          <w:b w:val="0"/>
          <w:sz w:val="32"/>
          <w:szCs w:val="32"/>
          <w:shd w:val="clear" w:color="auto" w:fill="FFFFFF"/>
        </w:rPr>
        <w:t>（一）机关运行经费情况说明。</w:t>
      </w:r>
      <w:r>
        <w:rPr>
          <w:rFonts w:ascii="Times New Roman" w:hAnsi="Times New Roman" w:eastAsia="方正仿宋_GBK"/>
          <w:sz w:val="32"/>
          <w:szCs w:val="32"/>
          <w:shd w:val="clear" w:color="auto" w:fill="FFFFFF"/>
        </w:rPr>
        <w:t>2019年度本部门机关运行经费支出19.48万元，机关运行经费主要用于开</w:t>
      </w:r>
      <w:r>
        <w:rPr>
          <w:rFonts w:ascii="Times New Roman" w:hAnsi="Times New Roman" w:eastAsia="方正仿宋_GBK"/>
          <w:color w:val="000000"/>
          <w:sz w:val="32"/>
          <w:szCs w:val="32"/>
          <w:shd w:val="clear" w:color="auto" w:fill="FFFFFF"/>
        </w:rPr>
        <w:t>支主要用于办公费、信息网络购置更新费</w:t>
      </w:r>
      <w:r>
        <w:rPr>
          <w:rFonts w:ascii="Times New Roman" w:hAnsi="Times New Roman" w:eastAsia="方正仿宋_GBK"/>
          <w:sz w:val="32"/>
          <w:szCs w:val="32"/>
          <w:shd w:val="clear" w:color="auto" w:fill="FFFFFF"/>
        </w:rPr>
        <w:t>。机关运行经费较上年决算数减少24.14万元，下降55%，主要原因</w:t>
      </w:r>
      <w:r>
        <w:rPr>
          <w:rFonts w:ascii="Times New Roman" w:hAnsi="Times New Roman" w:eastAsia="方正仿宋_GBK"/>
          <w:color w:val="000000"/>
          <w:sz w:val="32"/>
          <w:szCs w:val="32"/>
          <w:shd w:val="clear" w:color="auto" w:fill="FFFFFF"/>
        </w:rPr>
        <w:t>是本年度办公费及培训费用等减少。</w:t>
      </w:r>
    </w:p>
    <w:p>
      <w:pPr>
        <w:pStyle w:val="4"/>
        <w:widowControl/>
        <w:spacing w:beforeAutospacing="0" w:after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此外，本年度一般公共预算财政拨款会议费支出0.00万元，较上年决算数增加0.00万元，增长0.00%。本年度一般公共预算财政拨款培训费支出1.53万元，较上年决算数增加1.46万元，增长2,085.71%，主要原因是</w:t>
      </w:r>
      <w:r>
        <w:rPr>
          <w:rFonts w:hint="eastAsia" w:ascii="Times New Roman" w:hAnsi="Times New Roman" w:eastAsia="方正仿宋_GBK"/>
          <w:sz w:val="32"/>
          <w:szCs w:val="32"/>
          <w:shd w:val="clear" w:color="auto" w:fill="FFFFFF"/>
        </w:rPr>
        <w:t>培训次数增多</w:t>
      </w:r>
      <w:r>
        <w:rPr>
          <w:rFonts w:ascii="Times New Roman" w:hAnsi="Times New Roman" w:eastAsia="方正仿宋_GBK"/>
          <w:sz w:val="32"/>
          <w:szCs w:val="32"/>
          <w:shd w:val="clear" w:color="auto" w:fill="FFFFFF"/>
        </w:rPr>
        <w:t>。</w:t>
      </w:r>
    </w:p>
    <w:p>
      <w:pPr>
        <w:pStyle w:val="4"/>
        <w:widowControl/>
        <w:spacing w:beforeAutospacing="0" w:afterAutospacing="0"/>
        <w:rPr>
          <w:rFonts w:ascii="Times New Roman" w:hAnsi="Times New Roman" w:eastAsia="方正仿宋_GBK"/>
          <w:sz w:val="32"/>
          <w:szCs w:val="32"/>
        </w:rPr>
      </w:pPr>
      <w:r>
        <w:rPr>
          <w:rStyle w:val="8"/>
          <w:rFonts w:hint="eastAsia" w:eastAsia="方正仿宋_GBK"/>
          <w:b w:val="0"/>
          <w:sz w:val="32"/>
          <w:szCs w:val="32"/>
          <w:shd w:val="clear" w:color="auto" w:fill="FFFFFF"/>
        </w:rPr>
        <w:t xml:space="preserve">    </w:t>
      </w:r>
      <w:r>
        <w:rPr>
          <w:rStyle w:val="8"/>
          <w:rFonts w:hint="eastAsia" w:ascii="方正楷体_GBK" w:eastAsia="方正楷体_GBK"/>
          <w:b w:val="0"/>
          <w:sz w:val="32"/>
          <w:szCs w:val="32"/>
          <w:shd w:val="clear" w:color="auto" w:fill="FFFFFF"/>
        </w:rPr>
        <w:t>（二）国有资产占用情况说明。</w:t>
      </w:r>
      <w:r>
        <w:rPr>
          <w:rFonts w:ascii="Times New Roman" w:hAnsi="Times New Roman" w:eastAsia="方正仿宋_GBK"/>
          <w:sz w:val="32"/>
          <w:szCs w:val="32"/>
          <w:shd w:val="clear" w:color="auto" w:fill="FFFFFF"/>
        </w:rPr>
        <w:t>截至2019年12月31日，本部门共有车辆0辆，单价50万元（含）以上通用设备0台（套），单价100万元（含）以上专用设备0台（套）。</w:t>
      </w:r>
    </w:p>
    <w:p>
      <w:pPr>
        <w:pStyle w:val="4"/>
        <w:widowControl/>
        <w:spacing w:beforeAutospacing="0" w:afterAutospacing="0"/>
        <w:rPr>
          <w:rFonts w:ascii="Times New Roman" w:hAnsi="Times New Roman" w:eastAsia="方正仿宋_GBK"/>
          <w:sz w:val="32"/>
          <w:szCs w:val="32"/>
        </w:rPr>
      </w:pPr>
      <w:r>
        <w:rPr>
          <w:rStyle w:val="8"/>
          <w:rFonts w:hint="eastAsia" w:eastAsia="方正仿宋_GBK"/>
          <w:b w:val="0"/>
          <w:sz w:val="32"/>
          <w:szCs w:val="32"/>
          <w:shd w:val="clear" w:color="auto" w:fill="FFFFFF"/>
        </w:rPr>
        <w:t xml:space="preserve">    </w:t>
      </w:r>
      <w:r>
        <w:rPr>
          <w:rStyle w:val="8"/>
          <w:rFonts w:hint="eastAsia" w:ascii="方正楷体_GBK" w:eastAsia="方正楷体_GBK"/>
          <w:b w:val="0"/>
          <w:sz w:val="32"/>
          <w:szCs w:val="32"/>
          <w:shd w:val="clear" w:color="auto" w:fill="FFFFFF"/>
        </w:rPr>
        <w:t>（三）政府采购支出情况说明。</w:t>
      </w:r>
      <w:r>
        <w:rPr>
          <w:rFonts w:ascii="Times New Roman" w:hAnsi="Times New Roman" w:eastAsia="方正仿宋_GBK"/>
          <w:sz w:val="32"/>
          <w:szCs w:val="32"/>
          <w:shd w:val="clear" w:color="auto" w:fill="FFFFFF"/>
        </w:rPr>
        <w:t>2019年度本部门政府采购支出总额6.95万元，其中：政府采购货物支出6.95万元。</w:t>
      </w:r>
    </w:p>
    <w:p>
      <w:pPr>
        <w:pStyle w:val="4"/>
        <w:widowControl/>
        <w:spacing w:beforeAutospacing="0" w:afterAutospacing="0"/>
        <w:rPr>
          <w:rFonts w:ascii="方正黑体_GBK" w:hAnsi="Times New Roman" w:eastAsia="方正黑体_GBK"/>
          <w:sz w:val="32"/>
          <w:szCs w:val="32"/>
        </w:rPr>
      </w:pPr>
      <w:r>
        <w:rPr>
          <w:rStyle w:val="8"/>
          <w:rFonts w:hint="eastAsia" w:ascii="方正黑体_GBK" w:eastAsia="方正黑体_GBK"/>
          <w:b w:val="0"/>
          <w:sz w:val="32"/>
          <w:szCs w:val="32"/>
          <w:shd w:val="clear" w:color="auto" w:fill="FFFFFF"/>
        </w:rPr>
        <w:t xml:space="preserve">    五、预算绩效管理情况说明</w:t>
      </w:r>
    </w:p>
    <w:p>
      <w:pPr>
        <w:pStyle w:val="4"/>
        <w:shd w:val="clear" w:color="auto" w:fill="FFFFFF"/>
        <w:spacing w:beforeAutospacing="0" w:afterAutospacing="0"/>
        <w:rPr>
          <w:rFonts w:ascii="方正仿宋_GBK" w:eastAsia="方正仿宋_GBK"/>
          <w:sz w:val="32"/>
          <w:szCs w:val="32"/>
        </w:rPr>
      </w:pPr>
      <w:r>
        <w:rPr>
          <w:rFonts w:ascii="Times New Roman" w:hAnsi="Times New Roman" w:eastAsia="方正仿宋_GBK"/>
          <w:sz w:val="32"/>
          <w:szCs w:val="32"/>
          <w:shd w:val="clear" w:color="auto" w:fill="FFFFFF"/>
        </w:rPr>
        <w:t xml:space="preserve">  </w:t>
      </w:r>
      <w:r>
        <w:rPr>
          <w:rFonts w:hint="eastAsia" w:ascii="Times New Roman" w:hAnsi="Times New Roman" w:eastAsia="方正仿宋_GBK"/>
          <w:sz w:val="32"/>
          <w:szCs w:val="32"/>
          <w:shd w:val="clear" w:color="auto" w:fill="FFFFFF"/>
        </w:rPr>
        <w:t xml:space="preserve">  </w:t>
      </w:r>
      <w:r>
        <w:rPr>
          <w:rFonts w:hint="eastAsia" w:ascii="方正仿宋_GBK" w:eastAsia="方正仿宋_GBK"/>
          <w:sz w:val="32"/>
          <w:szCs w:val="32"/>
        </w:rPr>
        <w:t>本单位不涉及项目的预算绩效管理与绩效自评。</w:t>
      </w:r>
    </w:p>
    <w:p>
      <w:pPr>
        <w:pStyle w:val="4"/>
        <w:widowControl/>
        <w:spacing w:beforeAutospacing="0" w:afterAutospacing="0"/>
        <w:rPr>
          <w:rStyle w:val="8"/>
          <w:rFonts w:ascii="方正楷体_GBK" w:eastAsia="方正楷体_GBK"/>
          <w:b w:val="0"/>
          <w:sz w:val="32"/>
          <w:szCs w:val="32"/>
          <w:shd w:val="clear" w:color="auto" w:fill="FFFFFF"/>
        </w:rPr>
      </w:pPr>
      <w:r>
        <w:rPr>
          <w:rStyle w:val="8"/>
          <w:rFonts w:hint="eastAsia" w:ascii="方正楷体_GBK" w:eastAsia="方正楷体_GBK"/>
          <w:b w:val="0"/>
          <w:sz w:val="32"/>
          <w:szCs w:val="32"/>
          <w:shd w:val="clear" w:color="auto" w:fill="FFFFFF"/>
        </w:rPr>
        <w:t xml:space="preserve">  （一）预算绩效管理工作开展情况</w:t>
      </w:r>
    </w:p>
    <w:p>
      <w:pPr>
        <w:pStyle w:val="4"/>
        <w:shd w:val="clear" w:color="auto" w:fill="FFFFFF"/>
        <w:spacing w:beforeAutospacing="0" w:afterAutospacing="0"/>
        <w:rPr>
          <w:rFonts w:ascii="方正仿宋_GBK" w:eastAsia="方正仿宋_GBK"/>
          <w:sz w:val="32"/>
          <w:szCs w:val="32"/>
        </w:rPr>
      </w:pPr>
      <w:r>
        <w:rPr>
          <w:rFonts w:hint="eastAsia" w:ascii="方正仿宋_GBK" w:eastAsia="方正仿宋_GBK"/>
          <w:sz w:val="32"/>
          <w:szCs w:val="32"/>
        </w:rPr>
        <w:t xml:space="preserve">  本单位不涉及项目的预算绩效管理与绩效自评。</w:t>
      </w:r>
    </w:p>
    <w:p>
      <w:pPr>
        <w:pStyle w:val="4"/>
        <w:widowControl/>
        <w:spacing w:beforeAutospacing="0" w:afterAutospacing="0"/>
        <w:ind w:firstLine="156" w:firstLineChars="49"/>
        <w:rPr>
          <w:rStyle w:val="8"/>
          <w:rFonts w:ascii="方正楷体_GBK" w:eastAsia="方正楷体_GBK"/>
          <w:b w:val="0"/>
          <w:sz w:val="32"/>
          <w:szCs w:val="32"/>
          <w:shd w:val="clear" w:color="auto" w:fill="FFFFFF"/>
        </w:rPr>
      </w:pPr>
      <w:r>
        <w:rPr>
          <w:rStyle w:val="8"/>
          <w:rFonts w:hint="eastAsia" w:ascii="方正楷体_GBK" w:eastAsia="方正楷体_GBK"/>
          <w:b w:val="0"/>
          <w:sz w:val="32"/>
          <w:szCs w:val="32"/>
          <w:shd w:val="clear" w:color="auto" w:fill="FFFFFF"/>
        </w:rPr>
        <w:t xml:space="preserve"> （二）绩效自评结果</w:t>
      </w:r>
    </w:p>
    <w:p>
      <w:pPr>
        <w:pStyle w:val="4"/>
        <w:widowControl/>
        <w:spacing w:beforeAutospacing="0" w:afterAutospacing="0"/>
        <w:ind w:firstLine="156" w:firstLineChars="49"/>
        <w:rPr>
          <w:rStyle w:val="8"/>
          <w:rFonts w:eastAsia="方正仿宋_GBK"/>
          <w:b w:val="0"/>
          <w:color w:val="000000"/>
          <w:sz w:val="32"/>
          <w:szCs w:val="32"/>
          <w:shd w:val="clear" w:color="auto" w:fill="FFFF00"/>
        </w:rPr>
      </w:pPr>
      <w:r>
        <w:rPr>
          <w:rStyle w:val="8"/>
          <w:rFonts w:hint="eastAsia" w:eastAsia="方正仿宋_GBK"/>
          <w:b w:val="0"/>
          <w:sz w:val="32"/>
          <w:szCs w:val="32"/>
          <w:shd w:val="clear" w:color="auto" w:fill="FFFFFF"/>
        </w:rPr>
        <w:t xml:space="preserve">  </w:t>
      </w:r>
      <w:r>
        <w:rPr>
          <w:rStyle w:val="8"/>
          <w:rFonts w:eastAsia="方正仿宋_GBK"/>
          <w:b w:val="0"/>
          <w:sz w:val="32"/>
          <w:szCs w:val="32"/>
          <w:shd w:val="clear" w:color="auto" w:fill="FFFFFF"/>
        </w:rPr>
        <w:t>1.绩效目标自评表</w:t>
      </w:r>
      <w:r>
        <w:rPr>
          <w:rStyle w:val="8"/>
          <w:rFonts w:hint="eastAsia" w:eastAsia="方正仿宋_GBK"/>
          <w:b w:val="0"/>
          <w:sz w:val="32"/>
          <w:szCs w:val="32"/>
          <w:shd w:val="clear" w:color="auto" w:fill="FFFFFF"/>
        </w:rPr>
        <w:t>（</w:t>
      </w:r>
      <w:r>
        <w:rPr>
          <w:rFonts w:ascii="Times New Roman" w:hAnsi="Times New Roman" w:eastAsia="方正仿宋_GBK"/>
          <w:sz w:val="32"/>
          <w:szCs w:val="32"/>
          <w:shd w:val="clear" w:color="auto" w:fill="FFFFFF"/>
        </w:rPr>
        <w:t>无</w:t>
      </w:r>
      <w:r>
        <w:rPr>
          <w:rStyle w:val="8"/>
          <w:rFonts w:hint="eastAsia" w:eastAsia="方正仿宋_GBK"/>
          <w:b w:val="0"/>
          <w:sz w:val="32"/>
          <w:szCs w:val="32"/>
          <w:shd w:val="clear" w:color="auto" w:fill="FFFFFF"/>
        </w:rPr>
        <w:t>）</w:t>
      </w:r>
    </w:p>
    <w:p>
      <w:pPr>
        <w:pStyle w:val="4"/>
        <w:widowControl/>
        <w:spacing w:beforeAutospacing="0" w:afterAutospacing="0"/>
        <w:ind w:firstLine="156" w:firstLineChars="49"/>
        <w:rPr>
          <w:rStyle w:val="8"/>
          <w:rFonts w:eastAsia="方正仿宋_GBK"/>
          <w:b w:val="0"/>
          <w:color w:val="000000"/>
          <w:sz w:val="32"/>
          <w:szCs w:val="32"/>
          <w:shd w:val="clear" w:color="auto" w:fill="FFFF00"/>
        </w:rPr>
      </w:pPr>
      <w:r>
        <w:rPr>
          <w:rStyle w:val="8"/>
          <w:rFonts w:eastAsia="方正仿宋_GBK"/>
          <w:b w:val="0"/>
          <w:sz w:val="32"/>
          <w:szCs w:val="32"/>
          <w:shd w:val="clear" w:color="auto" w:fill="FFFFFF"/>
        </w:rPr>
        <w:t xml:space="preserve">  2.绩效自评报告或案例</w:t>
      </w:r>
      <w:r>
        <w:rPr>
          <w:rStyle w:val="8"/>
          <w:rFonts w:hint="eastAsia" w:eastAsia="方正仿宋_GBK"/>
          <w:b w:val="0"/>
          <w:sz w:val="32"/>
          <w:szCs w:val="32"/>
          <w:shd w:val="clear" w:color="auto" w:fill="FFFFFF"/>
        </w:rPr>
        <w:t>（</w:t>
      </w:r>
      <w:r>
        <w:rPr>
          <w:rFonts w:ascii="Times New Roman" w:hAnsi="Times New Roman" w:eastAsia="方正仿宋_GBK"/>
          <w:sz w:val="32"/>
          <w:szCs w:val="32"/>
          <w:shd w:val="clear" w:color="auto" w:fill="FFFFFF"/>
        </w:rPr>
        <w:t>无</w:t>
      </w:r>
      <w:r>
        <w:rPr>
          <w:rStyle w:val="8"/>
          <w:rFonts w:hint="eastAsia" w:eastAsia="方正仿宋_GBK"/>
          <w:b w:val="0"/>
          <w:sz w:val="32"/>
          <w:szCs w:val="32"/>
          <w:shd w:val="clear" w:color="auto" w:fill="FFFFFF"/>
        </w:rPr>
        <w:t>）</w:t>
      </w:r>
    </w:p>
    <w:p>
      <w:pPr>
        <w:pStyle w:val="4"/>
        <w:widowControl/>
        <w:spacing w:beforeAutospacing="0" w:afterAutospacing="0"/>
        <w:ind w:firstLine="156" w:firstLineChars="49"/>
        <w:rPr>
          <w:rStyle w:val="8"/>
          <w:rFonts w:ascii="方正楷体_GBK" w:eastAsia="方正楷体_GBK"/>
          <w:b w:val="0"/>
          <w:color w:val="000000"/>
          <w:sz w:val="32"/>
          <w:szCs w:val="32"/>
          <w:shd w:val="clear" w:color="auto" w:fill="FFFF00"/>
        </w:rPr>
      </w:pPr>
      <w:r>
        <w:rPr>
          <w:rStyle w:val="8"/>
          <w:rFonts w:hint="eastAsia" w:ascii="方正楷体_GBK" w:eastAsia="方正楷体_GBK"/>
          <w:b w:val="0"/>
          <w:sz w:val="32"/>
          <w:szCs w:val="32"/>
          <w:shd w:val="clear" w:color="auto" w:fill="FFFFFF"/>
        </w:rPr>
        <w:t xml:space="preserve">  （三）重点绩效评价结果（</w:t>
      </w:r>
      <w:r>
        <w:rPr>
          <w:rFonts w:hint="eastAsia" w:ascii="方正楷体_GBK" w:hAnsi="Times New Roman" w:eastAsia="方正楷体_GBK"/>
          <w:sz w:val="32"/>
          <w:szCs w:val="32"/>
          <w:shd w:val="clear" w:color="auto" w:fill="FFFFFF"/>
        </w:rPr>
        <w:t>无</w:t>
      </w:r>
      <w:r>
        <w:rPr>
          <w:rStyle w:val="8"/>
          <w:rFonts w:hint="eastAsia" w:ascii="方正楷体_GBK" w:eastAsia="方正楷体_GBK"/>
          <w:b w:val="0"/>
          <w:sz w:val="32"/>
          <w:szCs w:val="32"/>
          <w:shd w:val="clear" w:color="auto" w:fill="FFFFFF"/>
        </w:rPr>
        <w:t>）</w:t>
      </w:r>
    </w:p>
    <w:p>
      <w:pPr>
        <w:pStyle w:val="4"/>
        <w:widowControl/>
        <w:spacing w:beforeAutospacing="0" w:afterAutospacing="0"/>
        <w:rPr>
          <w:rFonts w:ascii="方正黑体_GBK" w:hAnsi="Times New Roman" w:eastAsia="方正黑体_GBK"/>
          <w:sz w:val="32"/>
          <w:szCs w:val="32"/>
        </w:rPr>
      </w:pPr>
      <w:r>
        <w:rPr>
          <w:rStyle w:val="8"/>
          <w:rFonts w:hint="eastAsia" w:ascii="方正黑体_GBK" w:eastAsia="方正黑体_GBK"/>
          <w:b w:val="0"/>
          <w:sz w:val="32"/>
          <w:szCs w:val="32"/>
          <w:shd w:val="clear" w:color="auto" w:fill="FFFFFF"/>
        </w:rPr>
        <w:t xml:space="preserve">    六、专业名词解释</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（五）用事业基金弥补收支差额</w:t>
      </w:r>
      <w:r>
        <w:rPr>
          <w:rFonts w:ascii="Times New Roman" w:hAnsi="Times New Roman" w:eastAsia="方正仿宋_GBK"/>
          <w:sz w:val="32"/>
          <w:szCs w:val="32"/>
          <w:shd w:val="clear" w:color="auto"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（七）结余分配</w:t>
      </w:r>
      <w:r>
        <w:rPr>
          <w:rFonts w:ascii="Times New Roman" w:hAnsi="Times New Roman" w:eastAsia="方正仿宋_GBK"/>
          <w:sz w:val="32"/>
          <w:szCs w:val="32"/>
          <w:shd w:val="clear" w:color="auto" w:fill="FFFFFF"/>
        </w:rPr>
        <w:t>：指单位按照国家有关规定，缴纳所得税、提取专用基金、转入事业基金等当年结余的分配情况。</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（十二）“三公”经费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4"/>
        <w:widowControl/>
        <w:spacing w:beforeAutospacing="0" w:afterAutospacing="0"/>
        <w:ind w:firstLine="640" w:firstLineChars="200"/>
        <w:rPr>
          <w:rFonts w:ascii="Times New Roman" w:hAnsi="Times New Roman" w:eastAsia="方正仿宋_GBK"/>
          <w:sz w:val="32"/>
          <w:szCs w:val="32"/>
        </w:rPr>
      </w:pPr>
      <w:r>
        <w:rPr>
          <w:rStyle w:val="8"/>
          <w:rFonts w:eastAsia="方正仿宋_GBK"/>
          <w:b w:val="0"/>
          <w:sz w:val="32"/>
          <w:szCs w:val="32"/>
          <w:shd w:val="clear" w:color="auto" w:fill="FFFFFF"/>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4"/>
        <w:widowControl/>
        <w:spacing w:beforeAutospacing="0" w:afterAutospacing="0"/>
        <w:ind w:firstLine="640" w:firstLineChars="200"/>
        <w:rPr>
          <w:rFonts w:ascii="方正黑体_GBK" w:hAnsi="Times New Roman" w:eastAsia="方正黑体_GBK"/>
          <w:sz w:val="32"/>
          <w:szCs w:val="32"/>
        </w:rPr>
      </w:pPr>
      <w:r>
        <w:rPr>
          <w:rStyle w:val="8"/>
          <w:rFonts w:hint="eastAsia" w:ascii="方正黑体_GBK" w:eastAsia="方正黑体_GBK"/>
          <w:b w:val="0"/>
          <w:sz w:val="32"/>
          <w:szCs w:val="32"/>
          <w:shd w:val="clear" w:color="auto" w:fill="FFFFFF"/>
        </w:rPr>
        <w:t>七、决算公开联系方式及信息反馈渠道</w:t>
      </w:r>
    </w:p>
    <w:p>
      <w:pPr>
        <w:pStyle w:val="4"/>
        <w:widowControl/>
        <w:spacing w:beforeAutospacing="0" w:afterAutospacing="0"/>
        <w:rPr>
          <w:rFonts w:ascii="Times New Roman" w:hAnsi="Times New Roman" w:eastAsia="方正仿宋_GBK"/>
          <w:sz w:val="32"/>
          <w:szCs w:val="32"/>
        </w:rPr>
      </w:pPr>
      <w:r>
        <w:rPr>
          <w:rFonts w:ascii="Times New Roman" w:hAnsi="Times New Roman" w:eastAsia="方正仿宋_GBK"/>
          <w:sz w:val="32"/>
          <w:szCs w:val="32"/>
          <w:shd w:val="clear" w:color="auto" w:fill="FFFFFF"/>
        </w:rPr>
        <w:t xml:space="preserve">  </w:t>
      </w:r>
      <w:r>
        <w:rPr>
          <w:rFonts w:hint="eastAsia" w:ascii="Times New Roman" w:hAnsi="Times New Roman" w:eastAsia="方正仿宋_GBK"/>
          <w:sz w:val="32"/>
          <w:szCs w:val="32"/>
          <w:shd w:val="clear" w:color="auto" w:fill="FFFFFF"/>
        </w:rPr>
        <w:t xml:space="preserve">  </w:t>
      </w:r>
      <w:r>
        <w:rPr>
          <w:rFonts w:ascii="Times New Roman" w:hAnsi="Times New Roman" w:eastAsia="方正仿宋_GBK"/>
          <w:sz w:val="32"/>
          <w:szCs w:val="32"/>
          <w:shd w:val="clear" w:color="auto" w:fill="FFFFFF"/>
        </w:rPr>
        <w:t>本单位决算公开信息反馈和联系方式：023-59221629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F2"/>
    <w:rsid w:val="002456CA"/>
    <w:rsid w:val="002B2C8A"/>
    <w:rsid w:val="00301D7E"/>
    <w:rsid w:val="004A7A2E"/>
    <w:rsid w:val="004B09BE"/>
    <w:rsid w:val="00541DF2"/>
    <w:rsid w:val="005606BA"/>
    <w:rsid w:val="005D7A73"/>
    <w:rsid w:val="0070174E"/>
    <w:rsid w:val="007B3386"/>
    <w:rsid w:val="009A064C"/>
    <w:rsid w:val="00D04EEC"/>
    <w:rsid w:val="00E176A6"/>
    <w:rsid w:val="00EF5557"/>
    <w:rsid w:val="00F1188A"/>
    <w:rsid w:val="1F77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宋体" w:hAnsi="宋体"/>
      <w:kern w:val="0"/>
      <w:sz w:val="24"/>
    </w:rPr>
  </w:style>
  <w:style w:type="character" w:styleId="7">
    <w:name w:val="Strong"/>
    <w:basedOn w:val="6"/>
    <w:qFormat/>
    <w:uiPriority w:val="22"/>
    <w:rPr>
      <w:b/>
      <w:bCs/>
    </w:rPr>
  </w:style>
  <w:style w:type="character" w:customStyle="1" w:styleId="8">
    <w:name w:val="15"/>
    <w:basedOn w:val="6"/>
    <w:qFormat/>
    <w:uiPriority w:val="0"/>
    <w:rPr>
      <w:rFonts w:hint="default" w:ascii="Times New Roman" w:hAnsi="Times New Roman" w:cs="Times New Roman"/>
      <w:b/>
    </w:rPr>
  </w:style>
  <w:style w:type="character" w:customStyle="1" w:styleId="9">
    <w:name w:val="10"/>
    <w:basedOn w:val="6"/>
    <w:qFormat/>
    <w:uiPriority w:val="0"/>
    <w:rPr>
      <w:rFonts w:hint="default" w:ascii="Times New Roman" w:hAnsi="Times New Roman" w:cs="Times New Roman"/>
    </w:rPr>
  </w:style>
  <w:style w:type="character" w:customStyle="1" w:styleId="10">
    <w:name w:val="页眉 Char"/>
    <w:basedOn w:val="6"/>
    <w:link w:val="3"/>
    <w:qFormat/>
    <w:uiPriority w:val="0"/>
    <w:rPr>
      <w:rFonts w:ascii="Calibri" w:hAnsi="Calibri"/>
      <w:kern w:val="2"/>
      <w:sz w:val="18"/>
      <w:szCs w:val="18"/>
    </w:rPr>
  </w:style>
  <w:style w:type="character" w:customStyle="1" w:styleId="11">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czj</Company>
  <Pages>11</Pages>
  <Words>781</Words>
  <Characters>4455</Characters>
  <Lines>37</Lines>
  <Paragraphs>10</Paragraphs>
  <TotalTime>2</TotalTime>
  <ScaleCrop>false</ScaleCrop>
  <LinksUpToDate>false</LinksUpToDate>
  <CharactersWithSpaces>5226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2021-06-08T05:37:00Z</dcterms:created>
  <dc:creator>Administrator</dc:creator>
  <cp:lastModifiedBy>刘永春</cp:lastModifiedBy>
  <dcterms:modified xsi:type="dcterms:W3CDTF">2024-11-28T01:54:17Z</dcterms:modified>
  <dc:title>重庆市城口县国有资产管理中心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F9515E3A63E545DA935D603F37CAB201</vt:lpwstr>
  </property>
</Properties>
</file>