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880" w:firstLineChars="20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重庆市中国人民政治协商会议城口县委员会办公室2019年度部门决算情况说明</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rPr>
        <w:t>一、部门基本情况</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w:hAnsi="Times New Roman" w:eastAsia="方正仿宋_GBK" w:cs="Times New Roman"/>
          <w:sz w:val="32"/>
          <w:szCs w:val="32"/>
        </w:rPr>
      </w:pPr>
      <w:r>
        <w:rPr>
          <w:rStyle w:val="6"/>
          <w:rFonts w:hint="eastAsia" w:ascii="方正楷体_GBK" w:hAnsi="方正楷体_GBK" w:eastAsia="方正楷体_GBK" w:cs="方正楷体_GBK"/>
          <w:b w:val="0"/>
          <w:bCs w:val="0"/>
          <w:sz w:val="32"/>
          <w:szCs w:val="32"/>
        </w:rPr>
        <w:t>（一）职能职责。</w:t>
      </w:r>
      <w:r>
        <w:rPr>
          <w:rFonts w:hint="default" w:ascii="Times New Roman" w:hAnsi="Times New Roman" w:eastAsia="方正仿宋_GBK" w:cs="Times New Roman"/>
          <w:sz w:val="32"/>
          <w:szCs w:val="32"/>
        </w:rPr>
        <w:t>依据政协章程规定主要职能是政治协商、民主监督、参政议政。围绕县委县政府中心工作开展好专题调研、视察、听取工作情况汇报，依据政协章程管理并服务全体政协委员。</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w:hAnsi="Times New Roman" w:eastAsia="方正仿宋_GBK" w:cs="Times New Roman"/>
          <w:sz w:val="32"/>
          <w:szCs w:val="32"/>
        </w:rPr>
      </w:pPr>
      <w:r>
        <w:rPr>
          <w:rStyle w:val="6"/>
          <w:rFonts w:hint="eastAsia" w:ascii="方正楷体_GBK" w:hAnsi="方正楷体_GBK" w:eastAsia="方正楷体_GBK" w:cs="方正楷体_GBK"/>
          <w:b w:val="0"/>
          <w:bCs w:val="0"/>
          <w:sz w:val="32"/>
          <w:szCs w:val="32"/>
        </w:rPr>
        <w:t>（二）机构设置。</w:t>
      </w:r>
      <w:r>
        <w:rPr>
          <w:rFonts w:hint="default" w:ascii="Times New Roman" w:hAnsi="Times New Roman" w:eastAsia="方正仿宋_GBK" w:cs="Times New Roman"/>
          <w:sz w:val="32"/>
          <w:szCs w:val="32"/>
        </w:rPr>
        <w:t xml:space="preserve">县政协共设置提案委员会、经济和农业农村委员会、人口资源环境建设委员会、教科卫体和文化文史委员会、社会法制和民族宗教委员会、学习和联络委员会等六个专门委员。     </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县政协机关办事机构按“1+4”设置，综合办事机构 1 个，为政协城口县委员会办公室；专门委员会办事机构 4 个，为县政协提案委办公室、县政协经济委办公室、县政协社事委办公室、县政协联络委办公室。</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方正仿宋_GBK" w:cs="Times New Roman"/>
          <w:sz w:val="32"/>
          <w:szCs w:val="32"/>
        </w:rPr>
      </w:pPr>
      <w:r>
        <w:rPr>
          <w:rStyle w:val="6"/>
          <w:rFonts w:hint="eastAsia" w:ascii="方正楷体_GBK" w:hAnsi="方正楷体_GBK" w:eastAsia="方正楷体_GBK" w:cs="方正楷体_GBK"/>
          <w:b w:val="0"/>
          <w:bCs w:val="0"/>
          <w:sz w:val="32"/>
          <w:szCs w:val="32"/>
        </w:rPr>
        <w:t>（三）单位构成。</w:t>
      </w:r>
      <w:r>
        <w:rPr>
          <w:rFonts w:hint="default" w:ascii="Times New Roman" w:hAnsi="Times New Roman" w:eastAsia="方正仿宋_GBK" w:cs="Times New Roman"/>
          <w:sz w:val="32"/>
          <w:szCs w:val="32"/>
        </w:rPr>
        <w:t>从预算单位构成看，纳入本部门2019年度决算编制的是政协办公室。</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方正仿宋_GBK" w:cs="Times New Roman"/>
          <w:sz w:val="32"/>
          <w:szCs w:val="32"/>
        </w:rPr>
      </w:pPr>
      <w:r>
        <w:rPr>
          <w:rStyle w:val="6"/>
          <w:rFonts w:hint="eastAsia" w:ascii="方正楷体_GBK" w:hAnsi="方正楷体_GBK" w:eastAsia="方正楷体_GBK" w:cs="方正楷体_GBK"/>
          <w:b w:val="0"/>
          <w:bCs w:val="0"/>
          <w:sz w:val="32"/>
          <w:szCs w:val="32"/>
        </w:rPr>
        <w:t>（四）机构改革情况。</w:t>
      </w:r>
      <w:r>
        <w:rPr>
          <w:rFonts w:hint="default" w:ascii="Times New Roman" w:hAnsi="Times New Roman" w:eastAsia="方正仿宋_GBK" w:cs="Times New Roman"/>
          <w:sz w:val="32"/>
          <w:szCs w:val="32"/>
        </w:rPr>
        <w:t xml:space="preserve">本部门涉及本次党和国家机构改革，主要是增设了内设机构并调整了机构名称。  </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rPr>
        <w:t>二、部门决算情况说明</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b w:val="0"/>
          <w:bCs w:val="0"/>
          <w:sz w:val="32"/>
          <w:szCs w:val="32"/>
        </w:rPr>
      </w:pPr>
      <w:r>
        <w:rPr>
          <w:rStyle w:val="6"/>
          <w:rFonts w:hint="eastAsia" w:ascii="方正仿宋_GBK" w:hAnsi="方正仿宋_GBK" w:eastAsia="方正仿宋_GBK" w:cs="方正仿宋_GBK"/>
          <w:b w:val="0"/>
          <w:bCs w:val="0"/>
          <w:sz w:val="32"/>
          <w:szCs w:val="32"/>
        </w:rPr>
        <w:t>（一）</w:t>
      </w:r>
      <w:r>
        <w:rPr>
          <w:rStyle w:val="6"/>
          <w:rFonts w:hint="eastAsia" w:ascii="方正楷体_GBK" w:hAnsi="方正楷体_GBK" w:eastAsia="方正楷体_GBK" w:cs="方正楷体_GBK"/>
          <w:b w:val="0"/>
          <w:bCs w:val="0"/>
          <w:sz w:val="32"/>
          <w:szCs w:val="32"/>
        </w:rPr>
        <w:t>收入支出决算总体情况说明</w:t>
      </w:r>
    </w:p>
    <w:p>
      <w:pPr>
        <w:keepNext w:val="0"/>
        <w:keepLines w:val="0"/>
        <w:pageBreakBefore w:val="0"/>
        <w:widowControl/>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rPr>
        <w:t>1.总体情况。</w:t>
      </w:r>
      <w:r>
        <w:rPr>
          <w:rFonts w:hint="default" w:ascii="Times New Roman" w:hAnsi="Times New Roman" w:eastAsia="方正仿宋_GBK" w:cs="Times New Roman"/>
          <w:sz w:val="32"/>
          <w:szCs w:val="32"/>
        </w:rPr>
        <w:t>2019年度收入总计1,091.96万元，支出总计1,091.96万元。收支较上年决算数增加237.83万元、增长27.84%，增长的主要原因是机构改革后人员增加，政策性增资、职工福利待遇、养老保险及职业年金、机关办公设备购置、行政经费运行补助等。总支出1091.96万元。</w:t>
      </w:r>
    </w:p>
    <w:p>
      <w:pPr>
        <w:keepNext w:val="0"/>
        <w:keepLines w:val="0"/>
        <w:pageBreakBefore w:val="0"/>
        <w:widowControl/>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rPr>
        <w:t>2.收入情况。</w:t>
      </w:r>
      <w:r>
        <w:rPr>
          <w:rFonts w:hint="default" w:ascii="Times New Roman" w:hAnsi="Times New Roman" w:eastAsia="方正仿宋_GBK" w:cs="Times New Roman"/>
          <w:sz w:val="32"/>
          <w:szCs w:val="32"/>
        </w:rPr>
        <w:t>2019年度收入合计1,091.96万元，较上年决算数增加251.61万元，增长29.94%，，增长30.52%。增长的主要原因是机构改革后人员增加，政策性增资、职工福利待遇、养老保险及职业年金、机关办公设备购置、行政经费运行补助等。</w:t>
      </w:r>
    </w:p>
    <w:p>
      <w:pPr>
        <w:keepNext w:val="0"/>
        <w:keepLines w:val="0"/>
        <w:pageBreakBefore w:val="0"/>
        <w:widowControl/>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rPr>
        <w:t>3.支出情况。</w:t>
      </w:r>
      <w:r>
        <w:rPr>
          <w:rFonts w:hint="default" w:ascii="Times New Roman" w:hAnsi="Times New Roman" w:eastAsia="方正仿宋_GBK" w:cs="Times New Roman"/>
          <w:sz w:val="32"/>
          <w:szCs w:val="32"/>
        </w:rPr>
        <w:t>2019年度支出合计1,091.96万元，较上年决算数增加237.83万元，增长27.84%，主要原因是机构改革后人员增加，政策性增资、职工福利待遇、养老保险及职业年金、机关办公设备购置、行政运行增加等。其中：基本支出927.16万元，占84.91%，项目支出164.8万元，占15.09%。</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rPr>
        <w:t>4.结转结余情况。</w:t>
      </w:r>
      <w:r>
        <w:rPr>
          <w:rFonts w:hint="default" w:ascii="Times New Roman" w:hAnsi="Times New Roman" w:eastAsia="方正仿宋_GBK" w:cs="Times New Roman"/>
          <w:sz w:val="32"/>
          <w:szCs w:val="32"/>
        </w:rPr>
        <w:t>无结转结余。</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2019年度财政拨款收、支总计1,091.96万元。与2018年相比，财政拨款收、支总计各增加241.55万元，增28.40%。主要原因机构改革后人员增加，政策性增资、职工福利待遇、养老保险及职业年金、机关办公设备购置、行政经费运行补助等。</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rPr>
        <w:t>（三）一般公共预算财政拨款支出决算情况说明</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rPr>
        <w:t>1.收入情况。</w:t>
      </w:r>
      <w:r>
        <w:rPr>
          <w:rFonts w:hint="default" w:ascii="Times New Roman" w:hAnsi="Times New Roman" w:eastAsia="方正仿宋_GBK" w:cs="Times New Roman"/>
          <w:sz w:val="32"/>
          <w:szCs w:val="32"/>
        </w:rPr>
        <w:t>2019年度一般公共预算财政拨款收入1,091.96万元，较上年决算数增加255.34万元，增长30.52%。主要原因是机构改革后人员增加，政策性增资、职工福利待遇、养老保险及职业年金、机关办公设备购置、行政经费运行补助等。较年初预算数增加466.14万元，增长74.48%。主要原因是年中追加基本支出448.83万元，追加项目支出17.31万元。</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rPr>
        <w:t>2.支出情况。</w:t>
      </w:r>
      <w:r>
        <w:rPr>
          <w:rFonts w:hint="default" w:ascii="Times New Roman" w:hAnsi="Times New Roman" w:eastAsia="方正仿宋_GBK" w:cs="Times New Roman"/>
          <w:sz w:val="32"/>
          <w:szCs w:val="32"/>
        </w:rPr>
        <w:t>2019年度一般公共预算财政拨款支出1,091.96万元，较上年决算数增加241.55万元，增长28.40%。主要原因是机构改革后人员增加，政策性增资、职工福利待遇、养老保险及职业年金、机关办公设备购置、行政运行增加等。较年初预算数增加466.14万元，增长74.48%。主要原因是主要原因是机构改革后人员增加，政策性增资、职工福利待遇、养老保险及职业年金、机关办公设备购置、行政运行增加等。</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rPr>
        <w:t>3.结转结余情况。</w:t>
      </w:r>
      <w:r>
        <w:rPr>
          <w:rFonts w:hint="default" w:ascii="Times New Roman" w:hAnsi="Times New Roman" w:eastAsia="方正仿宋_GBK" w:cs="Times New Roman"/>
          <w:sz w:val="32"/>
          <w:szCs w:val="32"/>
        </w:rPr>
        <w:t>2019年度年末一般公共预算财政拨款结转和结余0.00万元，较上年决算数增加0.00万元，增长0.00%，主要原因是根据财政预算实现支出，无结余。</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color w:val="FF0000"/>
          <w:sz w:val="32"/>
          <w:szCs w:val="32"/>
          <w:shd w:val="clear" w:color="auto" w:fill="FFFF00"/>
        </w:rPr>
      </w:pPr>
      <w:r>
        <w:rPr>
          <w:rStyle w:val="6"/>
          <w:rFonts w:hint="default" w:ascii="Times New Roman" w:hAnsi="Times New Roman" w:eastAsia="方正仿宋_GBK" w:cs="Times New Roman"/>
          <w:sz w:val="32"/>
          <w:szCs w:val="32"/>
        </w:rPr>
        <w:t>4.比较情况。</w:t>
      </w:r>
      <w:r>
        <w:rPr>
          <w:rFonts w:hint="default" w:ascii="Times New Roman" w:hAnsi="Times New Roman" w:eastAsia="方正仿宋_GBK" w:cs="Times New Roman"/>
          <w:sz w:val="32"/>
          <w:szCs w:val="32"/>
        </w:rPr>
        <w:t>本部门2019年度一般公共预算财政拨款支出主要用于以下几个方面：</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（1）一般公共服务支出905.54万元，占82.93%，较年初预算数增加412.74万元，增长83.75%，主要原因是机构改革后，机关人员增加，政策性增资、机关购置部分办公设备以及行政运行费用增加等。</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（2）社会保障与就业支出112.22万元，占10.28%，较年初预算数增加40.88万元，增长57.30%，主要原因是机构改革后，机关人员增加，职工养老保险及职业年金等相应增加。</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（3）卫生健康支出35.21万元，占3.22%，较年初预算数增加5.24万元，增长17.48%，主要原因是机构改革后，机关人员增加相关支出增加。</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（4）农林水支出1.30万元，占0.12%，较年初预算数增加1.30万元，增长0.00%，主要原因是脱贫攻坚驻村工作队员待遇。</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（5）住房保障支出37.69万元，占3.45%，较年初预算数增加5.98万元，增长18.86%，主要原因是机构改革后，职工人数增加，住房公积金缴费增加。</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2019年度一般公共财政拨款基本支出927.15万元。其中：人员经费847.58万元，主要原因是机构改革后人员增加，政策性增资、职工福利待遇、养老保险及职业年金等相应增加。人员经费用途主要包括基本工资、津贴补贴、奖金、社会保障缴费、绩效工资、机关事业单位基本养老保险费、职业年金、职工基本医疗保险缴费、其他社会保障缴费、住房公积金、医疗费、其他工资福利支出、生活补助等。公用经费79.58万，公用经费用途主要包括如办公费、印刷费、水费、电费、邮电费、物业管理费、差旅费、维修费、租赁费、会议费、培训费、公务接待费、劳务费、工会经费公务用车运行维护费、其他交通费、其他商品和服务支出。</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rPr>
        <w:t>（五）政府性基金预算收支决算情况说明</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本部门2019年度无政府性基金预算财政拨款收支。</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rPr>
        <w:t>三、“三公”经费情况说明</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rPr>
        <w:t>（一）“三公”经费支出总体情况说明</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2019年度“三公”经费支出共计16.62万元，较年初预算数减少0.38万元，下降2.24%，主要原因是厉行节约，严格接待标准和接待人数，严格公车管理，本年度一台公车作报废处置，故公车数量减少，费用相应减少。较上年支出数减20.99万元，下降55.81%，主要原因是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rPr>
        <w:t>（二）“三公”经费分项支出情况</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2019年度本部门因公出国（境）费用0.00万元，主要是因为本部门2019年度未发生因公出国（境）支出。</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公务车购置费0.00万元，主要本部门2019年未产生公车购置相关支出。</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9.66万元，主要是用于市内、县内因公出行、外出调研视察、学习培训等工作所需车辆的燃料费、维修费、过桥过路费、保险费等)。费用支出较年初预算数减0.34万元，下降3.40%，主要原因是严格管理，规范出车时间。较上年支出数减少10.30万元，下降51.60%，主要原因是加强公车管理，厉行节约以及本年度减少一台公车运行支出。</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6.96万元，主要用于接待是市政协、其他区县政协、市级相关部门到城口考察调研费用支出较年初预算数减少0.04万元，下降0.57%，主要原因是严格八项规定，厉行节约。较上年支出数减少10.70万元，下降60.59%，主要原因是严格八项规定，厉行节约。</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rPr>
        <w:t>（三）“三公”经费实物量情况</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2019年度本部门因公出国（境）共计0个团组，0人；公务用车购置0辆，公务车保有量为4辆；国内公务接待35批次602人，其中：国内外事接待0批次，0人；国（境）外公务接待0批次，0人。2019年本部门人均接待费115.69元，车均购置费0.00万元，车均维护费2.42万元。</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rPr>
        <w:t>四、其他需要说明的事项</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方正仿宋_GBK" w:cs="Times New Roman"/>
          <w:sz w:val="32"/>
          <w:szCs w:val="32"/>
        </w:rPr>
      </w:pPr>
      <w:r>
        <w:rPr>
          <w:rStyle w:val="6"/>
          <w:rFonts w:hint="eastAsia" w:ascii="方正楷体_GBK" w:hAnsi="方正楷体_GBK" w:eastAsia="方正楷体_GBK" w:cs="方正楷体_GBK"/>
          <w:b w:val="0"/>
          <w:bCs w:val="0"/>
          <w:sz w:val="32"/>
          <w:szCs w:val="32"/>
        </w:rPr>
        <w:t>（一）机关运行经费情况说明</w:t>
      </w:r>
      <w:r>
        <w:rPr>
          <w:rStyle w:val="6"/>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2019年度本部门机关运行经费支出79.58万元，机关运行经费主要用于开支办公费、印刷费、水费、电费、邮电费、物业管理费、差旅费、维修费、租赁费、会议费、培训费、公务接待费、劳务费、工会经费公务用车运行维护费、其他交通费、其他商品和服务支出。机关运行经费较上年决算数减少58.99万元，下降42.57%，主要原因是部分支出严格八项规定，厉行节约。此外，本年度一般公共预算财政拨款会议费支出40.00万元，较上年决算数减25.16万元，下降38.61%，主要原因是严格会议标准和成本，厉行节约。年度一般公共预算财政拨款培训费支出0.40万元，较上年决算数减少7.04万元，下降94.62%，主要原因是培训的次数和人员减少。</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方正仿宋_GBK" w:cs="Times New Roman"/>
          <w:sz w:val="32"/>
          <w:szCs w:val="32"/>
        </w:rPr>
      </w:pPr>
      <w:r>
        <w:rPr>
          <w:rStyle w:val="6"/>
          <w:rFonts w:hint="eastAsia" w:ascii="方正楷体_GBK" w:hAnsi="方正楷体_GBK" w:eastAsia="方正楷体_GBK" w:cs="方正楷体_GBK"/>
          <w:b w:val="0"/>
          <w:bCs w:val="0"/>
          <w:sz w:val="32"/>
          <w:szCs w:val="32"/>
        </w:rPr>
        <w:t>（二）国有资产占用情况说明。</w:t>
      </w:r>
      <w:r>
        <w:rPr>
          <w:rFonts w:hint="default" w:ascii="Times New Roman" w:hAnsi="Times New Roman" w:eastAsia="方正仿宋_GBK" w:cs="Times New Roman"/>
          <w:sz w:val="32"/>
          <w:szCs w:val="32"/>
        </w:rPr>
        <w:t>截至2019年12月31日，本部门共有车辆4辆，其中，副部（省）级及以上领导用车0辆、主要领导干部用车0辆、机要通信用车1辆、应急保障用车0辆、执法执勤用车0辆，特种专业技术用车0辆，离退休干部用车0辆，其他用车3辆，其他用车主要用于单位日常公务外出用车。单价50万元（含）以上通用设备0台（套），单价100万元（含）以上专用设备0台（套）。</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方正仿宋_GBK" w:cs="Times New Roman"/>
          <w:sz w:val="32"/>
          <w:szCs w:val="32"/>
        </w:rPr>
      </w:pPr>
      <w:r>
        <w:rPr>
          <w:rStyle w:val="6"/>
          <w:rFonts w:hint="eastAsia" w:ascii="方正楷体_GBK" w:hAnsi="方正楷体_GBK" w:eastAsia="方正楷体_GBK" w:cs="方正楷体_GBK"/>
          <w:b w:val="0"/>
          <w:bCs w:val="0"/>
          <w:sz w:val="32"/>
          <w:szCs w:val="32"/>
        </w:rPr>
        <w:t>（三）政府采购支出情况说明。</w:t>
      </w:r>
      <w:r>
        <w:rPr>
          <w:rFonts w:hint="default" w:ascii="Times New Roman" w:hAnsi="Times New Roman" w:eastAsia="方正仿宋_GBK" w:cs="Times New Roman"/>
          <w:sz w:val="32"/>
          <w:szCs w:val="32"/>
        </w:rPr>
        <w:t>2019年度本部门政府采购支出总额1.55万元，其中：政府采购货物支出1.55万元、政府采购工程支出0.00万元、政府采购服务支出0.00万元。授予中小企业合同金额1.55万元，占政府采购支出总额的100.00%，其中：授予小微企业合同金额1.55万元，占政府采购支出总额的100.00%。主要用于采购机关日常办公设备购置。</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textAlignment w:val="auto"/>
        <w:outlineLvl w:val="9"/>
        <w:rPr>
          <w:rStyle w:val="6"/>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rPr>
        <w:t>五、预算绩效管理情况说明</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Style w:val="6"/>
          <w:rFonts w:hint="default" w:ascii="Times New Roman" w:hAnsi="Times New Roman" w:eastAsia="方正楷体_GBK" w:cs="Times New Roman"/>
          <w:b w:val="0"/>
          <w:bCs w:val="0"/>
          <w:sz w:val="32"/>
          <w:szCs w:val="32"/>
        </w:rPr>
      </w:pPr>
      <w:r>
        <w:rPr>
          <w:rStyle w:val="6"/>
          <w:rFonts w:hint="default" w:ascii="Times New Roman" w:hAnsi="Times New Roman" w:eastAsia="方正楷体_GBK" w:cs="Times New Roman"/>
          <w:b w:val="0"/>
          <w:bCs w:val="0"/>
          <w:color w:val="000000"/>
          <w:sz w:val="32"/>
          <w:szCs w:val="32"/>
        </w:rPr>
        <w:t>（一）预算绩效管理工作开展情况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w:t>
      </w:r>
      <w:r>
        <w:rPr>
          <w:rFonts w:hint="default" w:ascii="Times New Roman" w:hAnsi="Times New Roman" w:eastAsia="方正仿宋_GBK" w:cs="Times New Roman"/>
          <w:sz w:val="32"/>
          <w:szCs w:val="32"/>
          <w:lang w:val="en-US" w:eastAsia="zh-CN"/>
        </w:rPr>
        <w:t>2019年度</w:t>
      </w:r>
      <w:r>
        <w:rPr>
          <w:rFonts w:hint="default" w:ascii="Times New Roman" w:hAnsi="Times New Roman" w:eastAsia="方正仿宋_GBK" w:cs="Times New Roman"/>
          <w:sz w:val="32"/>
          <w:szCs w:val="32"/>
        </w:rPr>
        <w:t>不涉及项目的预算绩效管理与绩效自评。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outlineLvl w:val="9"/>
        <w:rPr>
          <w:rFonts w:hint="default" w:ascii="Times New Roman" w:hAnsi="Times New Roman" w:cs="Times New Roman"/>
          <w:color w:val="000000"/>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楷体_GBK" w:cs="Times New Roman"/>
          <w:b w:val="0"/>
          <w:bCs w:val="0"/>
          <w:sz w:val="32"/>
          <w:szCs w:val="32"/>
          <w:lang w:eastAsia="zh-CN"/>
        </w:rPr>
        <w:t>二）</w:t>
      </w:r>
      <w:r>
        <w:rPr>
          <w:rStyle w:val="6"/>
          <w:rFonts w:hint="default" w:ascii="Times New Roman" w:hAnsi="Times New Roman" w:eastAsia="方正楷体_GBK" w:cs="Times New Roman"/>
          <w:b w:val="0"/>
          <w:bCs w:val="0"/>
          <w:color w:val="000000"/>
          <w:sz w:val="32"/>
          <w:szCs w:val="32"/>
        </w:rPr>
        <w:t>绩效自评结果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9"/>
        <w:rPr>
          <w:rStyle w:val="6"/>
          <w:rFonts w:hint="default" w:ascii="Times New Roman" w:hAnsi="Times New Roman" w:eastAsia="方正仿宋_GBK" w:cs="Times New Roman"/>
          <w:b/>
          <w:bCs/>
          <w:color w:val="000000"/>
          <w:sz w:val="32"/>
          <w:szCs w:val="32"/>
        </w:rPr>
      </w:pPr>
      <w:r>
        <w:rPr>
          <w:rStyle w:val="6"/>
          <w:rFonts w:hint="default" w:ascii="Times New Roman" w:hAnsi="Times New Roman" w:eastAsia="方正仿宋_GBK" w:cs="Times New Roman"/>
          <w:b/>
          <w:bCs/>
          <w:color w:val="000000"/>
          <w:sz w:val="32"/>
          <w:szCs w:val="32"/>
        </w:rPr>
        <w:t>1.绩效目标自评表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outlineLvl w:val="9"/>
        <w:rPr>
          <w:rStyle w:val="6"/>
          <w:rFonts w:hint="default" w:ascii="Times New Roman" w:hAnsi="Times New Roman" w:eastAsia="方正仿宋_GBK" w:cs="Times New Roman"/>
          <w:b w:val="0"/>
          <w:bCs w:val="0"/>
          <w:color w:val="000000"/>
          <w:sz w:val="32"/>
          <w:szCs w:val="32"/>
          <w:lang w:val="en-US" w:eastAsia="zh-CN"/>
        </w:rPr>
      </w:pPr>
      <w:r>
        <w:rPr>
          <w:rStyle w:val="6"/>
          <w:rFonts w:hint="default" w:ascii="Times New Roman" w:hAnsi="Times New Roman" w:eastAsia="方正仿宋_GBK" w:cs="Times New Roman"/>
          <w:b w:val="0"/>
          <w:bCs w:val="0"/>
          <w:color w:val="000000"/>
          <w:sz w:val="32"/>
          <w:szCs w:val="32"/>
          <w:lang w:val="en-US" w:eastAsia="zh-CN"/>
        </w:rPr>
        <w:t>2019年度</w:t>
      </w:r>
      <w:r>
        <w:rPr>
          <w:rStyle w:val="6"/>
          <w:rFonts w:hint="default" w:ascii="Times New Roman" w:hAnsi="Times New Roman" w:eastAsia="方正仿宋_GBK" w:cs="Times New Roman"/>
          <w:b w:val="0"/>
          <w:bCs w:val="0"/>
          <w:color w:val="000000"/>
          <w:sz w:val="32"/>
          <w:szCs w:val="32"/>
          <w:lang w:eastAsia="zh-CN"/>
        </w:rPr>
        <w:t>本单位</w:t>
      </w:r>
      <w:r>
        <w:rPr>
          <w:rStyle w:val="6"/>
          <w:rFonts w:hint="default" w:ascii="Times New Roman" w:hAnsi="Times New Roman" w:eastAsia="方正仿宋_GBK" w:cs="Times New Roman"/>
          <w:b w:val="0"/>
          <w:bCs w:val="0"/>
          <w:color w:val="000000"/>
          <w:sz w:val="32"/>
          <w:szCs w:val="32"/>
          <w:lang w:val="en-US" w:eastAsia="zh-CN"/>
        </w:rPr>
        <w:t>无绩效目标自评表。</w:t>
      </w:r>
    </w:p>
    <w:p>
      <w:pPr>
        <w:pStyle w:val="4"/>
        <w:keepNext w:val="0"/>
        <w:keepLines w:val="0"/>
        <w:pageBreakBefore w:val="0"/>
        <w:widowControl/>
        <w:numPr>
          <w:numId w:val="0"/>
        </w:numPr>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9"/>
        <w:rPr>
          <w:rStyle w:val="6"/>
          <w:rFonts w:hint="default" w:ascii="Times New Roman" w:hAnsi="Times New Roman" w:eastAsia="方正仿宋_GBK" w:cs="Times New Roman"/>
          <w:color w:val="000000"/>
          <w:sz w:val="32"/>
          <w:szCs w:val="32"/>
        </w:rPr>
      </w:pPr>
      <w:r>
        <w:rPr>
          <w:rStyle w:val="6"/>
          <w:rFonts w:hint="eastAsia" w:ascii="Times New Roman" w:hAnsi="Times New Roman" w:eastAsia="方正仿宋_GBK" w:cs="Times New Roman"/>
          <w:color w:val="000000"/>
          <w:sz w:val="32"/>
          <w:szCs w:val="32"/>
          <w:lang w:val="en-US" w:eastAsia="zh-CN"/>
        </w:rPr>
        <w:t>2.</w:t>
      </w:r>
      <w:r>
        <w:rPr>
          <w:rStyle w:val="6"/>
          <w:rFonts w:hint="default" w:ascii="Times New Roman" w:hAnsi="Times New Roman" w:eastAsia="方正仿宋_GBK" w:cs="Times New Roman"/>
          <w:color w:val="000000"/>
          <w:sz w:val="32"/>
          <w:szCs w:val="32"/>
        </w:rPr>
        <w:t>绩效自评报告或案例</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outlineLvl w:val="9"/>
        <w:rPr>
          <w:rStyle w:val="6"/>
          <w:rFonts w:hint="default" w:ascii="Times New Roman" w:hAnsi="Times New Roman" w:eastAsia="方正仿宋_GBK" w:cs="Times New Roman"/>
          <w:color w:val="000000"/>
          <w:sz w:val="32"/>
          <w:szCs w:val="32"/>
          <w:lang w:val="en-US" w:eastAsia="zh-CN"/>
        </w:rPr>
      </w:pPr>
      <w:r>
        <w:rPr>
          <w:rStyle w:val="6"/>
          <w:rFonts w:hint="default" w:ascii="Times New Roman" w:hAnsi="Times New Roman" w:eastAsia="方正仿宋_GBK" w:cs="Times New Roman"/>
          <w:b w:val="0"/>
          <w:bCs w:val="0"/>
          <w:color w:val="000000"/>
          <w:sz w:val="32"/>
          <w:szCs w:val="32"/>
          <w:lang w:val="en-US" w:eastAsia="zh-CN"/>
        </w:rPr>
        <w:t>2019年度</w:t>
      </w:r>
      <w:r>
        <w:rPr>
          <w:rStyle w:val="6"/>
          <w:rFonts w:hint="default" w:ascii="Times New Roman" w:hAnsi="Times New Roman" w:eastAsia="方正仿宋_GBK" w:cs="Times New Roman"/>
          <w:b w:val="0"/>
          <w:bCs w:val="0"/>
          <w:color w:val="000000"/>
          <w:sz w:val="32"/>
          <w:szCs w:val="32"/>
          <w:lang w:eastAsia="zh-CN"/>
        </w:rPr>
        <w:t>本单位无绩效自评报告和案例。</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outlineLvl w:val="9"/>
        <w:rPr>
          <w:rStyle w:val="6"/>
          <w:rFonts w:hint="eastAsia" w:ascii="方正楷体_GBK" w:hAnsi="方正楷体_GBK" w:eastAsia="方正楷体_GBK" w:cs="方正楷体_GBK"/>
          <w:b w:val="0"/>
          <w:bCs w:val="0"/>
          <w:color w:val="000000"/>
          <w:sz w:val="32"/>
          <w:szCs w:val="32"/>
        </w:rPr>
      </w:pPr>
      <w:r>
        <w:rPr>
          <w:rStyle w:val="6"/>
          <w:rFonts w:hint="eastAsia" w:ascii="方正楷体_GBK" w:hAnsi="方正楷体_GBK" w:eastAsia="方正楷体_GBK" w:cs="方正楷体_GBK"/>
          <w:b w:val="0"/>
          <w:bCs w:val="0"/>
          <w:color w:val="000000"/>
          <w:sz w:val="32"/>
          <w:szCs w:val="32"/>
        </w:rPr>
        <w:t>重点绩效评价结果</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outlineLvl w:val="9"/>
        <w:rPr>
          <w:rStyle w:val="6"/>
          <w:rFonts w:hint="eastAsia" w:ascii="方正仿宋_GBK" w:hAnsi="方正仿宋_GBK" w:eastAsia="方正仿宋_GBK" w:cs="方正仿宋_GBK"/>
          <w:b w:val="0"/>
          <w:bCs w:val="0"/>
          <w:color w:val="000000"/>
          <w:sz w:val="32"/>
          <w:szCs w:val="32"/>
          <w:lang w:val="en-US" w:eastAsia="zh-CN"/>
        </w:rPr>
      </w:pPr>
      <w:r>
        <w:rPr>
          <w:rStyle w:val="6"/>
          <w:rFonts w:hint="eastAsia" w:ascii="方正楷体_GBK" w:hAnsi="方正楷体_GBK" w:eastAsia="方正楷体_GBK" w:cs="方正楷体_GBK"/>
          <w:b w:val="0"/>
          <w:bCs w:val="0"/>
          <w:color w:val="000000"/>
          <w:sz w:val="32"/>
          <w:szCs w:val="32"/>
          <w:lang w:val="en-US" w:eastAsia="zh-CN"/>
        </w:rPr>
        <w:t>2019年度本单位无重点绩效评价结果。</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rPr>
        <w:t>六、专业名词解释</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rPr>
        <w:t>（二）事业收入</w:t>
      </w:r>
      <w:r>
        <w:rPr>
          <w:rFonts w:hint="default"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rPr>
        <w:t>（三）经营收入</w:t>
      </w:r>
      <w:r>
        <w:rPr>
          <w:rFonts w:hint="default" w:ascii="Times New Roman" w:hAnsi="Times New Roman" w:eastAsia="方正仿宋_GBK" w:cs="Times New Roman"/>
          <w:sz w:val="32"/>
          <w:szCs w:val="32"/>
        </w:rPr>
        <w:t>：指事业单位在专业业务活动及其辅助活动之外开展非独立核算经营活动取得的现金流入。</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rPr>
        <w:t>（四）其他收入</w:t>
      </w:r>
      <w:r>
        <w:rPr>
          <w:rFonts w:hint="default" w:ascii="Times New Roman" w:hAnsi="Times New Roman" w:eastAsia="方正仿宋_GBK" w:cs="Times New Roman"/>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rPr>
        <w:t>（五）用事业基金弥补收支差额</w:t>
      </w:r>
      <w:r>
        <w:rPr>
          <w:rFonts w:hint="default" w:ascii="Times New Roman" w:hAnsi="Times New Roman" w:eastAsia="方正仿宋_GBK" w:cs="Times New Roman"/>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rPr>
        <w:t>（六）年初结转和结余</w:t>
      </w:r>
      <w:r>
        <w:rPr>
          <w:rFonts w:hint="default" w:ascii="Times New Roman" w:hAnsi="Times New Roman" w:eastAsia="方正仿宋_GBK" w:cs="Times New Roman"/>
          <w:sz w:val="32"/>
          <w:szCs w:val="32"/>
        </w:rPr>
        <w:t>：指单位上年结转本年使用的基本支出结转、项目支出结转和结余、经营结余。</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rPr>
        <w:t>（七）结余分配</w:t>
      </w:r>
      <w:r>
        <w:rPr>
          <w:rFonts w:hint="default" w:ascii="Times New Roman" w:hAnsi="Times New Roman" w:eastAsia="方正仿宋_GBK" w:cs="Times New Roman"/>
          <w:sz w:val="32"/>
          <w:szCs w:val="32"/>
        </w:rPr>
        <w:t>：指单位按照国家有关规定，缴纳所得税、提取专用基金、转入事业基金等当年结余的分配情况。</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rPr>
        <w:t>（八）年末结转和结余</w:t>
      </w:r>
      <w:r>
        <w:rPr>
          <w:rFonts w:hint="default" w:ascii="Times New Roman" w:hAnsi="Times New Roman" w:eastAsia="方正仿宋_GBK" w:cs="Times New Roman"/>
          <w:sz w:val="32"/>
          <w:szCs w:val="32"/>
        </w:rPr>
        <w:t>：指单位结转下年的基本支出结转、项目支出结转和结余、经营结余。</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rPr>
        <w:t>（九）基本支出</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rPr>
        <w:t>（十）项目支出</w:t>
      </w:r>
      <w:r>
        <w:rPr>
          <w:rFonts w:hint="default" w:ascii="Times New Roman" w:hAnsi="Times New Roman" w:eastAsia="方正仿宋_GBK" w:cs="Times New Roman"/>
          <w:sz w:val="32"/>
          <w:szCs w:val="32"/>
        </w:rPr>
        <w:t>：指在基本支出之外为完成特定行政任务和事业发展目标所发生的支出。</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rPr>
        <w:t>（十一）经营支出</w:t>
      </w:r>
      <w:r>
        <w:rPr>
          <w:rFonts w:hint="default" w:ascii="Times New Roman" w:hAnsi="Times New Roman" w:eastAsia="方正仿宋_GBK" w:cs="Times New Roman"/>
          <w:sz w:val="32"/>
          <w:szCs w:val="32"/>
        </w:rPr>
        <w:t>：指事业单位在专业业务活动及其辅助活动之外开展非独立核算经营活动发生的支出。</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rPr>
        <w:t>（十二）“三公”经费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rPr>
        <w:t>（十三）机关运行经费</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rPr>
        <w:t>（十四）工资福利支出（支出经济分类科目类级）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rPr>
        <w:t>（十五）商品和服务支出（支出经济分类科目类级）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rPr>
        <w:t>（十六）对个人和家庭的补助（支出经济分类科目类级）</w:t>
      </w:r>
      <w:r>
        <w:rPr>
          <w:rFonts w:hint="default" w:ascii="Times New Roman" w:hAnsi="Times New Roman" w:eastAsia="方正仿宋_GBK" w:cs="Times New Roman"/>
          <w:sz w:val="32"/>
          <w:szCs w:val="32"/>
        </w:rPr>
        <w:t>：反映用于对个人和家庭的补助支出。</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rPr>
        <w:t>（十七）其他资本性支出（支出经济分类科目类级）</w:t>
      </w:r>
      <w:r>
        <w:rPr>
          <w:rFonts w:hint="default"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rPr>
        <w:t>七、决算公开联系方式及信息反馈渠道</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本单位决算公开信息反馈和联系方式：59225890</w:t>
      </w:r>
    </w:p>
    <w:p>
      <w:pPr>
        <w:pStyle w:val="4"/>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方正仿宋_GBK" w:cs="Times New Roman"/>
          <w:sz w:val="32"/>
          <w:szCs w:val="32"/>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CAB55"/>
    <w:multiLevelType w:val="singleLevel"/>
    <w:tmpl w:val="5FECAB5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1"/>
  <w:displayVerticalDrawingGridEvery w:val="1"/>
  <w:noPunctuationKerning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B806DCC"/>
    <w:rsid w:val="68467F56"/>
    <w:rsid w:val="74570F1E"/>
    <w:rsid w:val="757B00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100" w:beforeAutospacing="1" w:after="100" w:afterAutospacing="1"/>
    </w:pPr>
  </w:style>
  <w:style w:type="character" w:styleId="6">
    <w:name w:val="Strong"/>
    <w:basedOn w:val="5"/>
    <w:qFormat/>
    <w:uiPriority w:val="22"/>
    <w:rPr>
      <w:b/>
      <w:bCs/>
    </w:rPr>
  </w:style>
  <w:style w:type="character" w:customStyle="1" w:styleId="8">
    <w:name w:val="页眉 Char Char"/>
    <w:basedOn w:val="5"/>
    <w:link w:val="3"/>
    <w:uiPriority w:val="99"/>
    <w:rPr>
      <w:rFonts w:ascii="宋体" w:hAnsi="宋体" w:eastAsia="宋体" w:cs="宋体"/>
      <w:sz w:val="18"/>
      <w:szCs w:val="18"/>
    </w:rPr>
  </w:style>
  <w:style w:type="character" w:customStyle="1" w:styleId="9">
    <w:name w:val="页脚 Char Char"/>
    <w:basedOn w:val="5"/>
    <w:link w:val="2"/>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837</Words>
  <Characters>4772</Characters>
  <Lines>39</Lines>
  <Paragraphs>11</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2020-08-12T02:01:00Z</dcterms:created>
  <dc:creator>谭帮丽</dc:creator>
  <cp:lastModifiedBy>唐红梅</cp:lastModifiedBy>
  <dcterms:modified xsi:type="dcterms:W3CDTF">2020-08-18T15:14:02Z</dcterms:modified>
  <dc:title>公开报告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