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渝财教〔2018〕252号文件资金使用绩效</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自评报告</w:t>
      </w:r>
    </w:p>
    <w:p>
      <w:pPr>
        <w:spacing w:line="560" w:lineRule="exact"/>
        <w:ind w:firstLine="640" w:firstLineChars="200"/>
        <w:rPr>
          <w:rFonts w:hint="eastAsia" w:ascii="方正仿宋_GBK" w:eastAsia="方正仿宋_GBK"/>
          <w:sz w:val="32"/>
          <w:szCs w:val="32"/>
        </w:rPr>
      </w:pPr>
    </w:p>
    <w:p>
      <w:pPr>
        <w:spacing w:line="560" w:lineRule="exact"/>
        <w:ind w:firstLine="630"/>
        <w:jc w:val="left"/>
        <w:rPr>
          <w:rFonts w:hint="eastAsia"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 xml:space="preserve">根据文件要求，现将渝财教〔2018〕252号文件资金使用绩效自评情况报告如下：  </w:t>
      </w:r>
    </w:p>
    <w:p>
      <w:pPr>
        <w:widowControl/>
        <w:adjustRightInd w:val="0"/>
        <w:snapToGrid w:val="0"/>
        <w:spacing w:line="560" w:lineRule="exact"/>
        <w:ind w:firstLine="640" w:firstLineChars="200"/>
        <w:jc w:val="left"/>
        <w:rPr>
          <w:rFonts w:hint="eastAsia"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一、项目基本情况</w:t>
      </w:r>
    </w:p>
    <w:p>
      <w:pPr>
        <w:widowControl/>
        <w:adjustRightInd w:val="0"/>
        <w:snapToGrid w:val="0"/>
        <w:spacing w:line="560" w:lineRule="exact"/>
        <w:ind w:firstLine="640" w:firstLineChars="200"/>
        <w:jc w:val="left"/>
        <w:rPr>
          <w:rFonts w:hint="eastAsia" w:ascii="Times New Roman" w:hAnsi="方正仿宋_GBK" w:eastAsia="方正仿宋_GBK" w:cs="方正仿宋_GBK"/>
          <w:color w:val="000000"/>
          <w:sz w:val="32"/>
          <w:szCs w:val="32"/>
        </w:rPr>
      </w:pPr>
      <w:r>
        <w:rPr>
          <w:rFonts w:hint="eastAsia" w:ascii="Times New Roman" w:hAnsi="宋体" w:eastAsia="方正仿宋_GBK" w:cs="宋体"/>
          <w:color w:val="000000"/>
          <w:kern w:val="0"/>
          <w:sz w:val="32"/>
          <w:szCs w:val="32"/>
        </w:rPr>
        <w:t>根据《重庆市体育局关于做好2020年重庆市大型体育场馆免费或低收费开放工作有关事宜的通知》要求对我县体育馆进行免费开放。项目涉及范围包含免费开放体育馆，对体育馆及馆内设施设备进行维护维修。用途包括举办群众性体育赛事，满足群众日常锻炼等。</w:t>
      </w:r>
    </w:p>
    <w:p>
      <w:pPr>
        <w:widowControl/>
        <w:adjustRightInd w:val="0"/>
        <w:snapToGrid w:val="0"/>
        <w:spacing w:line="560" w:lineRule="exact"/>
        <w:ind w:firstLine="640" w:firstLineChars="200"/>
        <w:jc w:val="left"/>
        <w:rPr>
          <w:rFonts w:hint="eastAsia"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二、项目执行情况</w:t>
      </w:r>
    </w:p>
    <w:p>
      <w:pPr>
        <w:widowControl/>
        <w:adjustRightInd w:val="0"/>
        <w:snapToGrid w:val="0"/>
        <w:spacing w:line="560" w:lineRule="exact"/>
        <w:ind w:firstLine="640" w:firstLineChars="200"/>
        <w:jc w:val="left"/>
        <w:rPr>
          <w:rFonts w:hint="eastAsia"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（一）项目立项情况</w:t>
      </w:r>
    </w:p>
    <w:p>
      <w:pPr>
        <w:widowControl/>
        <w:adjustRightInd w:val="0"/>
        <w:snapToGrid w:val="0"/>
        <w:spacing w:line="560" w:lineRule="exact"/>
        <w:ind w:firstLine="555"/>
        <w:jc w:val="left"/>
        <w:rPr>
          <w:rFonts w:hint="eastAsia"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城口县体育馆于2007年建成，所有的立项手续于新建时完善。</w:t>
      </w:r>
    </w:p>
    <w:p>
      <w:pPr>
        <w:widowControl/>
        <w:adjustRightInd w:val="0"/>
        <w:snapToGrid w:val="0"/>
        <w:spacing w:line="560" w:lineRule="exact"/>
        <w:ind w:firstLine="640" w:firstLineChars="200"/>
        <w:jc w:val="left"/>
        <w:rPr>
          <w:rFonts w:hint="eastAsia"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（二）项目调整情况</w:t>
      </w:r>
    </w:p>
    <w:p>
      <w:pPr>
        <w:widowControl/>
        <w:adjustRightInd w:val="0"/>
        <w:snapToGrid w:val="0"/>
        <w:spacing w:line="560" w:lineRule="exact"/>
        <w:ind w:firstLine="555"/>
        <w:jc w:val="left"/>
        <w:rPr>
          <w:rFonts w:hint="eastAsia"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渝财教〔2018〕252号文件资金涉及的项目未在执行过程中进行调整。</w:t>
      </w:r>
    </w:p>
    <w:p>
      <w:pPr>
        <w:widowControl/>
        <w:adjustRightInd w:val="0"/>
        <w:snapToGrid w:val="0"/>
        <w:spacing w:line="560" w:lineRule="exact"/>
        <w:ind w:firstLine="640" w:firstLineChars="200"/>
        <w:jc w:val="left"/>
        <w:rPr>
          <w:rFonts w:hint="eastAsia"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（三）项目监督检查情况</w:t>
      </w:r>
    </w:p>
    <w:p>
      <w:pPr>
        <w:widowControl/>
        <w:adjustRightInd w:val="0"/>
        <w:snapToGrid w:val="0"/>
        <w:spacing w:line="560" w:lineRule="exact"/>
        <w:jc w:val="left"/>
        <w:rPr>
          <w:rFonts w:hint="eastAsia"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 xml:space="preserve">    县体育馆配备两名专职人员负责日常清洁卫生、安全监督，体育局分管负责人及工作人员保持一周不低于两次的频率进行安全检查。</w:t>
      </w:r>
    </w:p>
    <w:p>
      <w:pPr>
        <w:widowControl/>
        <w:adjustRightInd w:val="0"/>
        <w:snapToGrid w:val="0"/>
        <w:spacing w:line="560" w:lineRule="exact"/>
        <w:ind w:firstLine="640" w:firstLineChars="200"/>
        <w:jc w:val="left"/>
        <w:rPr>
          <w:rFonts w:hint="eastAsia"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（四）项目完成情况</w:t>
      </w:r>
    </w:p>
    <w:p>
      <w:pPr>
        <w:widowControl/>
        <w:adjustRightInd w:val="0"/>
        <w:snapToGrid w:val="0"/>
        <w:spacing w:line="560" w:lineRule="exact"/>
        <w:ind w:firstLine="555"/>
        <w:jc w:val="left"/>
        <w:rPr>
          <w:rFonts w:hint="eastAsia" w:ascii="Times New Roman" w:hAnsi="方正仿宋_GBK" w:eastAsia="方正仿宋_GBK" w:cs="方正仿宋_GBK"/>
          <w:color w:val="auto"/>
          <w:sz w:val="32"/>
          <w:szCs w:val="32"/>
        </w:rPr>
      </w:pPr>
      <w:r>
        <w:rPr>
          <w:rFonts w:hint="eastAsia" w:ascii="Times New Roman" w:hAnsi="方正仿宋_GBK" w:eastAsia="方正仿宋_GBK" w:cs="方正仿宋_GBK"/>
          <w:color w:val="auto"/>
          <w:sz w:val="32"/>
          <w:szCs w:val="32"/>
        </w:rPr>
        <w:t>体育馆免费开放属持续性开展项目。</w:t>
      </w:r>
    </w:p>
    <w:p>
      <w:pPr>
        <w:widowControl/>
        <w:numPr>
          <w:ilvl w:val="0"/>
          <w:numId w:val="1"/>
        </w:numPr>
        <w:adjustRightInd w:val="0"/>
        <w:snapToGrid w:val="0"/>
        <w:spacing w:line="560" w:lineRule="exact"/>
        <w:ind w:firstLine="640" w:firstLineChars="200"/>
        <w:jc w:val="left"/>
        <w:rPr>
          <w:rFonts w:hint="eastAsia" w:ascii="方正楷体_GBK" w:hAnsi="方正仿宋_GBK" w:eastAsia="方正楷体_GBK" w:cs="方正仿宋_GBK"/>
          <w:color w:val="auto"/>
          <w:sz w:val="32"/>
          <w:szCs w:val="32"/>
        </w:rPr>
      </w:pPr>
      <w:r>
        <w:rPr>
          <w:rFonts w:hint="eastAsia" w:ascii="方正楷体_GBK" w:hAnsi="方正仿宋_GBK" w:eastAsia="方正楷体_GBK" w:cs="方正仿宋_GBK"/>
          <w:color w:val="auto"/>
          <w:sz w:val="32"/>
          <w:szCs w:val="32"/>
        </w:rPr>
        <w:t>项目资金安排与使用情况</w:t>
      </w:r>
    </w:p>
    <w:p>
      <w:pPr>
        <w:widowControl/>
        <w:numPr>
          <w:ilvl w:val="0"/>
          <w:numId w:val="0"/>
        </w:numPr>
        <w:adjustRightInd w:val="0"/>
        <w:snapToGrid w:val="0"/>
        <w:spacing w:line="560" w:lineRule="exact"/>
        <w:jc w:val="left"/>
        <w:rPr>
          <w:rFonts w:hint="default" w:ascii="方正楷体_GBK" w:hAnsi="方正仿宋_GBK" w:eastAsia="方正楷体_GBK" w:cs="方正仿宋_GBK"/>
          <w:color w:val="auto"/>
          <w:sz w:val="32"/>
          <w:szCs w:val="32"/>
          <w:lang w:val="en-US" w:eastAsia="zh-CN"/>
        </w:rPr>
      </w:pPr>
      <w:r>
        <w:rPr>
          <w:rFonts w:hint="eastAsia" w:ascii="方正楷体_GBK" w:hAnsi="方正仿宋_GBK" w:eastAsia="方正楷体_GBK" w:cs="方正仿宋_GBK"/>
          <w:color w:val="auto"/>
          <w:sz w:val="32"/>
          <w:szCs w:val="32"/>
          <w:lang w:val="en-US" w:eastAsia="zh-CN"/>
        </w:rPr>
        <w:t xml:space="preserve">     </w:t>
      </w:r>
      <w:r>
        <w:rPr>
          <w:rFonts w:hint="eastAsia" w:ascii="Times New Roman" w:hAnsi="方正仿宋_GBK" w:eastAsia="方正仿宋_GBK" w:cs="方正仿宋_GBK"/>
          <w:color w:val="auto"/>
          <w:sz w:val="32"/>
          <w:szCs w:val="32"/>
          <w:lang w:val="en-US" w:eastAsia="zh-CN"/>
        </w:rPr>
        <w:t xml:space="preserve"> 项目预算为一般财政预算金额80万元，2019年支出55.3万元。</w:t>
      </w:r>
    </w:p>
    <w:p>
      <w:pPr>
        <w:widowControl/>
        <w:numPr>
          <w:ilvl w:val="0"/>
          <w:numId w:val="1"/>
        </w:numPr>
        <w:adjustRightInd w:val="0"/>
        <w:snapToGrid w:val="0"/>
        <w:spacing w:line="560" w:lineRule="exact"/>
        <w:ind w:left="0" w:leftChars="0" w:firstLine="640" w:firstLineChars="200"/>
        <w:jc w:val="left"/>
        <w:rPr>
          <w:rFonts w:hint="eastAsia" w:ascii="方正楷体_GBK" w:hAnsi="方正仿宋_GBK" w:eastAsia="方正楷体_GBK" w:cs="方正仿宋_GBK"/>
          <w:color w:val="auto"/>
          <w:sz w:val="32"/>
          <w:szCs w:val="32"/>
        </w:rPr>
      </w:pPr>
      <w:r>
        <w:rPr>
          <w:rFonts w:hint="eastAsia" w:ascii="方正楷体_GBK" w:hAnsi="方正仿宋_GBK" w:eastAsia="方正楷体_GBK" w:cs="方正仿宋_GBK"/>
          <w:color w:val="auto"/>
          <w:sz w:val="32"/>
          <w:szCs w:val="32"/>
        </w:rPr>
        <w:t>项目财务管理状况、管理制度及执行情况</w:t>
      </w:r>
    </w:p>
    <w:p>
      <w:pPr>
        <w:widowControl/>
        <w:numPr>
          <w:ilvl w:val="0"/>
          <w:numId w:val="0"/>
        </w:numPr>
        <w:adjustRightInd w:val="0"/>
        <w:snapToGrid w:val="0"/>
        <w:spacing w:line="560" w:lineRule="exact"/>
        <w:jc w:val="left"/>
        <w:rPr>
          <w:rFonts w:hint="eastAsia" w:ascii="Times New Roman" w:hAnsi="方正仿宋_GBK" w:eastAsia="方正仿宋_GBK" w:cs="方正仿宋_GBK"/>
          <w:color w:val="auto"/>
          <w:sz w:val="32"/>
          <w:szCs w:val="32"/>
          <w:lang w:val="en-US" w:eastAsia="zh-CN"/>
        </w:rPr>
      </w:pPr>
      <w:r>
        <w:rPr>
          <w:rFonts w:hint="eastAsia" w:ascii="方正楷体_GBK" w:hAnsi="方正仿宋_GBK" w:eastAsia="方正楷体_GBK" w:cs="方正仿宋_GBK"/>
          <w:color w:val="auto"/>
          <w:sz w:val="32"/>
          <w:szCs w:val="32"/>
          <w:lang w:val="en-US" w:eastAsia="zh-CN"/>
        </w:rPr>
        <w:t xml:space="preserve">   </w:t>
      </w:r>
      <w:r>
        <w:rPr>
          <w:rFonts w:hint="eastAsia" w:ascii="Times New Roman" w:hAnsi="方正仿宋_GBK" w:eastAsia="方正仿宋_GBK" w:cs="方正仿宋_GBK"/>
          <w:color w:val="auto"/>
          <w:sz w:val="32"/>
          <w:szCs w:val="32"/>
          <w:lang w:val="en-US" w:eastAsia="zh-CN"/>
        </w:rPr>
        <w:t>我单位严格按照政府会计准则的要求，组织会计对项目核算记账，做到手续完备账目清楚。按期报账，登记账簿、及时上报相关报表。</w:t>
      </w:r>
    </w:p>
    <w:p>
      <w:pPr>
        <w:widowControl/>
        <w:numPr>
          <w:ilvl w:val="0"/>
          <w:numId w:val="0"/>
        </w:numPr>
        <w:adjustRightInd w:val="0"/>
        <w:snapToGrid w:val="0"/>
        <w:spacing w:line="560" w:lineRule="exact"/>
        <w:jc w:val="left"/>
        <w:rPr>
          <w:rFonts w:hint="eastAsia" w:ascii="Times New Roman" w:hAnsi="方正仿宋_GBK" w:eastAsia="方正仿宋_GBK" w:cs="方正仿宋_GBK"/>
          <w:color w:val="auto"/>
          <w:sz w:val="32"/>
          <w:szCs w:val="32"/>
          <w:lang w:val="en-US" w:eastAsia="zh-CN"/>
        </w:rPr>
      </w:pPr>
      <w:r>
        <w:rPr>
          <w:rFonts w:hint="eastAsia" w:ascii="Times New Roman" w:hAnsi="方正仿宋_GBK" w:eastAsia="方正仿宋_GBK" w:cs="方正仿宋_GBK"/>
          <w:color w:val="auto"/>
          <w:sz w:val="32"/>
          <w:szCs w:val="32"/>
          <w:lang w:val="en-US" w:eastAsia="zh-CN"/>
        </w:rPr>
        <w:t xml:space="preserve">  </w:t>
      </w:r>
      <w:bookmarkStart w:id="0" w:name="_GoBack"/>
      <w:bookmarkEnd w:id="0"/>
      <w:r>
        <w:rPr>
          <w:rFonts w:hint="eastAsia" w:ascii="Times New Roman" w:hAnsi="方正仿宋_GBK" w:eastAsia="方正仿宋_GBK" w:cs="方正仿宋_GBK"/>
          <w:color w:val="auto"/>
          <w:sz w:val="32"/>
          <w:szCs w:val="32"/>
          <w:lang w:val="en-US" w:eastAsia="zh-CN"/>
        </w:rPr>
        <w:t xml:space="preserve"> 及时收集、整理、分析相关会计资料，实施事前控制事中监督，协助相关项目科室严把成本关。审核各种原始凭证的真实性、合理性和有效性，对于不真实不合规的原始凭证拒绝报销。所有项目支出必须由财务领导与分管领导审批后报销。资金严格按照立项文件和批复要求列支。</w:t>
      </w:r>
    </w:p>
    <w:p>
      <w:pPr>
        <w:widowControl/>
        <w:adjustRightInd w:val="0"/>
        <w:snapToGrid w:val="0"/>
        <w:spacing w:line="560" w:lineRule="exact"/>
        <w:ind w:firstLine="640" w:firstLineChars="200"/>
        <w:jc w:val="left"/>
        <w:rPr>
          <w:rFonts w:hint="eastAsia"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三、项目绩效目标</w:t>
      </w:r>
    </w:p>
    <w:p>
      <w:pPr>
        <w:widowControl/>
        <w:adjustRightInd w:val="0"/>
        <w:snapToGrid w:val="0"/>
        <w:spacing w:line="560" w:lineRule="exact"/>
        <w:ind w:firstLine="640" w:firstLineChars="200"/>
        <w:jc w:val="left"/>
        <w:rPr>
          <w:rFonts w:hint="eastAsia"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（一）项目申报的预期目标</w:t>
      </w:r>
    </w:p>
    <w:p>
      <w:pPr>
        <w:widowControl/>
        <w:adjustRightInd w:val="0"/>
        <w:snapToGrid w:val="0"/>
        <w:spacing w:line="560" w:lineRule="exact"/>
        <w:ind w:firstLine="800" w:firstLineChars="250"/>
        <w:jc w:val="left"/>
        <w:rPr>
          <w:rFonts w:hint="eastAsia"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完善体育馆内设施设备维修改造，增强体育馆接待能力。</w:t>
      </w:r>
    </w:p>
    <w:p>
      <w:pPr>
        <w:widowControl/>
        <w:adjustRightInd w:val="0"/>
        <w:snapToGrid w:val="0"/>
        <w:spacing w:line="560" w:lineRule="exact"/>
        <w:ind w:firstLine="640" w:firstLineChars="200"/>
        <w:jc w:val="left"/>
        <w:rPr>
          <w:rFonts w:hint="eastAsia"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（二）绩效指标分析</w:t>
      </w:r>
    </w:p>
    <w:p>
      <w:pPr>
        <w:widowControl/>
        <w:tabs>
          <w:tab w:val="left" w:pos="1230"/>
        </w:tabs>
        <w:adjustRightInd w:val="0"/>
        <w:snapToGrid w:val="0"/>
        <w:spacing w:line="560" w:lineRule="exact"/>
        <w:ind w:firstLine="555"/>
        <w:jc w:val="left"/>
        <w:rPr>
          <w:rFonts w:hint="eastAsia" w:ascii="Times New Roman" w:hAnsi="方正仿宋_GBK" w:eastAsia="方正仿宋_GBK" w:cs="方正仿宋_GBK"/>
          <w:color w:val="000000"/>
          <w:sz w:val="32"/>
          <w:szCs w:val="32"/>
        </w:rPr>
      </w:pPr>
      <w:r>
        <w:rPr>
          <w:rFonts w:ascii="Times New Roman" w:hAnsi="方正仿宋_GBK" w:eastAsia="方正仿宋_GBK" w:cs="方正仿宋_GBK"/>
          <w:color w:val="000000"/>
          <w:sz w:val="32"/>
          <w:szCs w:val="32"/>
        </w:rPr>
        <w:tab/>
      </w:r>
      <w:r>
        <w:rPr>
          <w:rFonts w:hint="eastAsia" w:ascii="Times New Roman" w:hAnsi="方正仿宋_GBK" w:eastAsia="方正仿宋_GBK" w:cs="方正仿宋_GBK"/>
          <w:color w:val="000000"/>
          <w:sz w:val="32"/>
          <w:szCs w:val="32"/>
        </w:rPr>
        <w:t>项目取得的绩效状况达到申报目标绩效。</w:t>
      </w:r>
    </w:p>
    <w:p>
      <w:pPr>
        <w:widowControl/>
        <w:adjustRightInd w:val="0"/>
        <w:snapToGrid w:val="0"/>
        <w:spacing w:line="560" w:lineRule="exact"/>
        <w:ind w:firstLine="640" w:firstLineChars="200"/>
        <w:jc w:val="left"/>
        <w:rPr>
          <w:rFonts w:hint="eastAsia"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（三）项目实施后主要绩效的具体体现。</w:t>
      </w:r>
    </w:p>
    <w:p>
      <w:pPr>
        <w:pStyle w:val="2"/>
        <w:adjustRightInd w:val="0"/>
        <w:spacing w:line="560" w:lineRule="exact"/>
        <w:ind w:firstLine="640" w:firstLineChars="200"/>
        <w:rPr>
          <w:rFonts w:hint="eastAsia" w:eastAsia="方正仿宋_GBK"/>
          <w:sz w:val="32"/>
          <w:szCs w:val="32"/>
        </w:rPr>
      </w:pPr>
      <w:r>
        <w:rPr>
          <w:rFonts w:hint="eastAsia" w:eastAsia="方正仿宋_GBK"/>
          <w:sz w:val="32"/>
          <w:szCs w:val="32"/>
        </w:rPr>
        <w:t>2019年完成体育馆厕所改造，完成消防设备改造，完成体育馆北门改造，完成体育管内电子设备维护、维修工作，完成体育馆内座椅的整修和隔音板的维修等。2019年承接了周末球赛、乡情大会等大型活动，接待了万源羽毛球队等县外爱好者，累计接待人次达15万，获得县外、县内体育爱好者一致好评。</w:t>
      </w:r>
    </w:p>
    <w:p>
      <w:pPr>
        <w:widowControl/>
        <w:tabs>
          <w:tab w:val="left" w:pos="1230"/>
        </w:tabs>
        <w:adjustRightInd w:val="0"/>
        <w:snapToGrid w:val="0"/>
        <w:spacing w:line="360" w:lineRule="auto"/>
        <w:ind w:firstLine="555"/>
        <w:jc w:val="left"/>
        <w:rPr>
          <w:rFonts w:hint="eastAsia" w:ascii="方正仿宋_GBK" w:hAnsi="方正仿宋_GBK" w:eastAsia="方正仿宋_GBK" w:cs="方正仿宋_GBK"/>
          <w:sz w:val="28"/>
          <w:szCs w:val="28"/>
        </w:rPr>
      </w:pPr>
    </w:p>
    <w:p>
      <w:pPr>
        <w:widowControl/>
        <w:tabs>
          <w:tab w:val="left" w:pos="1230"/>
        </w:tabs>
        <w:adjustRightInd w:val="0"/>
        <w:snapToGrid w:val="0"/>
        <w:spacing w:line="360" w:lineRule="auto"/>
        <w:ind w:firstLine="555"/>
        <w:jc w:val="left"/>
        <w:rPr>
          <w:rFonts w:hint="eastAsia" w:ascii="方正仿宋_GBK" w:hAnsi="方正仿宋_GBK" w:eastAsia="方正仿宋_GBK" w:cs="方正仿宋_GBK"/>
          <w:sz w:val="28"/>
          <w:szCs w:val="28"/>
        </w:rPr>
      </w:pPr>
    </w:p>
    <w:p>
      <w:pPr>
        <w:widowControl/>
        <w:tabs>
          <w:tab w:val="left" w:pos="1230"/>
        </w:tabs>
        <w:adjustRightInd w:val="0"/>
        <w:snapToGrid w:val="0"/>
        <w:spacing w:line="360" w:lineRule="auto"/>
        <w:ind w:firstLine="2880" w:firstLineChars="900"/>
        <w:jc w:val="left"/>
        <w:rPr>
          <w:rFonts w:hint="eastAsia"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城口县文件和旅游发展委员会（体育局）</w:t>
      </w:r>
    </w:p>
    <w:p>
      <w:pPr>
        <w:widowControl/>
        <w:tabs>
          <w:tab w:val="left" w:pos="1230"/>
        </w:tabs>
        <w:adjustRightInd w:val="0"/>
        <w:snapToGrid w:val="0"/>
        <w:spacing w:line="360" w:lineRule="auto"/>
        <w:ind w:firstLine="3680" w:firstLineChars="1150"/>
        <w:jc w:val="left"/>
        <w:rPr>
          <w:rFonts w:hint="eastAsia"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2020年4月13日</w:t>
      </w:r>
    </w:p>
    <w:sectPr>
      <w:footerReference r:id="rId3" w:type="default"/>
      <w:footerReference r:id="rId4" w:type="even"/>
      <w:pgSz w:w="11906" w:h="16838"/>
      <w:pgMar w:top="2098" w:right="1474" w:bottom="1985" w:left="1588" w:header="851" w:footer="992" w:gutter="0"/>
      <w:pgNumType w:chapStyle="1"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7E85A3"/>
    <w:multiLevelType w:val="singleLevel"/>
    <w:tmpl w:val="E27E85A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194C"/>
    <w:rsid w:val="0002194C"/>
    <w:rsid w:val="000B5770"/>
    <w:rsid w:val="000D0C6C"/>
    <w:rsid w:val="000E78C4"/>
    <w:rsid w:val="00183DDB"/>
    <w:rsid w:val="002C5B75"/>
    <w:rsid w:val="004254D7"/>
    <w:rsid w:val="00492627"/>
    <w:rsid w:val="005C3B75"/>
    <w:rsid w:val="0073031F"/>
    <w:rsid w:val="00973B55"/>
    <w:rsid w:val="009C5D99"/>
    <w:rsid w:val="009E76ED"/>
    <w:rsid w:val="009F724C"/>
    <w:rsid w:val="00C50377"/>
    <w:rsid w:val="00CD037C"/>
    <w:rsid w:val="00D009BE"/>
    <w:rsid w:val="00D87F0B"/>
    <w:rsid w:val="00F151EE"/>
    <w:rsid w:val="00F968EA"/>
    <w:rsid w:val="28B8280E"/>
    <w:rsid w:val="6A220091"/>
    <w:rsid w:val="6FCC51B2"/>
    <w:rsid w:val="70556850"/>
    <w:rsid w:val="7290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rPr>
      <w:rFonts w:ascii="Times New Roman" w:hAnsi="Times New Roman" w:eastAsia="仿宋_GB2312" w:cs="Times New Roman"/>
      <w:sz w:val="28"/>
      <w:szCs w:val="24"/>
    </w:rPr>
  </w:style>
  <w:style w:type="paragraph" w:styleId="3">
    <w:name w:val="Date"/>
    <w:basedOn w:val="1"/>
    <w:next w:val="1"/>
    <w:link w:val="12"/>
    <w:semiHidden/>
    <w:unhideWhenUsed/>
    <w:qFormat/>
    <w:uiPriority w:val="99"/>
    <w:pPr>
      <w:ind w:left="100" w:leftChars="25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qFormat/>
    <w:uiPriority w:val="99"/>
  </w:style>
  <w:style w:type="character" w:customStyle="1" w:styleId="9">
    <w:name w:val="页脚 Char"/>
    <w:basedOn w:val="7"/>
    <w:link w:val="4"/>
    <w:semiHidden/>
    <w:qFormat/>
    <w:uiPriority w:val="99"/>
    <w:rPr>
      <w:sz w:val="18"/>
      <w:szCs w:val="18"/>
    </w:rPr>
  </w:style>
  <w:style w:type="character" w:customStyle="1" w:styleId="10">
    <w:name w:val="页眉 Char"/>
    <w:basedOn w:val="7"/>
    <w:link w:val="5"/>
    <w:semiHidden/>
    <w:qFormat/>
    <w:uiPriority w:val="99"/>
    <w:rPr>
      <w:sz w:val="18"/>
      <w:szCs w:val="18"/>
    </w:rPr>
  </w:style>
  <w:style w:type="character" w:customStyle="1" w:styleId="11">
    <w:name w:val="正文文本 Char"/>
    <w:basedOn w:val="7"/>
    <w:link w:val="2"/>
    <w:qFormat/>
    <w:uiPriority w:val="0"/>
    <w:rPr>
      <w:rFonts w:ascii="Times New Roman" w:hAnsi="Times New Roman" w:eastAsia="仿宋_GB2312" w:cs="Times New Roman"/>
      <w:sz w:val="28"/>
      <w:szCs w:val="24"/>
    </w:rPr>
  </w:style>
  <w:style w:type="character" w:customStyle="1" w:styleId="12">
    <w:name w:val="日期 Char"/>
    <w:basedOn w:val="7"/>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Words>
  <Characters>596</Characters>
  <Lines>4</Lines>
  <Paragraphs>1</Paragraphs>
  <TotalTime>0</TotalTime>
  <ScaleCrop>false</ScaleCrop>
  <LinksUpToDate>false</LinksUpToDate>
  <CharactersWithSpaces>699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2020-04-13T08:33:00Z</dcterms:created>
  <dc:creator>hp</dc:creator>
  <cp:lastModifiedBy>Administrator</cp:lastModifiedBy>
  <dcterms:modified xsi:type="dcterms:W3CDTF">2020-04-13T10:46:04Z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