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76" w:lineRule="atLeast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hint="eastAsia" w:ascii="方正小标宋_GBK" w:eastAsia="方正小标宋_GBK" w:cs="Arial"/>
          <w:color w:val="000000"/>
          <w:sz w:val="44"/>
          <w:szCs w:val="44"/>
        </w:rPr>
        <w:t>城口县巴山镇人民政府</w:t>
      </w:r>
    </w:p>
    <w:p>
      <w:pPr>
        <w:pStyle w:val="5"/>
        <w:spacing w:before="0" w:beforeAutospacing="0" w:after="0" w:afterAutospacing="0" w:line="576" w:lineRule="atLeast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hint="eastAsia" w:ascii="方正小标宋_GBK" w:eastAsia="方正小标宋_GBK" w:cs="Arial"/>
          <w:color w:val="000000"/>
          <w:sz w:val="44"/>
          <w:szCs w:val="44"/>
        </w:rPr>
        <w:t>关于开展</w:t>
      </w:r>
      <w:r>
        <w:rPr>
          <w:rFonts w:hint="eastAsia" w:ascii="方正小标宋_GBK" w:hAnsi="Calibri" w:eastAsia="方正小标宋_GBK" w:cs="Arial"/>
          <w:color w:val="000000"/>
          <w:sz w:val="44"/>
          <w:szCs w:val="44"/>
        </w:rPr>
        <w:t>2020</w:t>
      </w:r>
      <w:r>
        <w:rPr>
          <w:rFonts w:hint="eastAsia" w:ascii="方正小标宋_GBK" w:eastAsia="方正小标宋_GBK" w:cs="Arial"/>
          <w:color w:val="000000"/>
          <w:sz w:val="44"/>
          <w:szCs w:val="44"/>
        </w:rPr>
        <w:t>年秋季枯（濒）死松树集中普查工作的通知</w:t>
      </w:r>
    </w:p>
    <w:p>
      <w:pPr>
        <w:pStyle w:val="5"/>
        <w:spacing w:before="0" w:beforeAutospacing="0" w:after="0" w:afterAutospacing="0" w:line="576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76" w:lineRule="atLeast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hint="eastAsia" w:ascii="方正仿宋_GBK" w:eastAsia="方正仿宋_GBK" w:cs="Arial"/>
          <w:color w:val="000000"/>
          <w:spacing w:val="-16"/>
          <w:sz w:val="32"/>
          <w:szCs w:val="32"/>
        </w:rPr>
        <w:t>各村（社区）：</w:t>
      </w:r>
    </w:p>
    <w:p>
      <w:pPr>
        <w:pStyle w:val="5"/>
        <w:spacing w:before="43" w:beforeAutospacing="0" w:after="0" w:afterAutospacing="0" w:line="576" w:lineRule="atLeast"/>
        <w:ind w:right="259" w:firstLine="576"/>
        <w:rPr>
          <w:rFonts w:ascii="Arial" w:hAnsi="Arial" w:cs="Arial"/>
          <w:color w:val="000000"/>
          <w:sz w:val="32"/>
          <w:szCs w:val="32"/>
        </w:rPr>
      </w:pPr>
      <w:r>
        <w:rPr>
          <w:rFonts w:hint="eastAsia" w:ascii="方正仿宋_GBK" w:eastAsia="方正仿宋_GBK" w:cs="Arial"/>
          <w:color w:val="000000"/>
          <w:spacing w:val="-16"/>
          <w:sz w:val="32"/>
          <w:szCs w:val="32"/>
        </w:rPr>
        <w:t>为扎实有效推进松材线虫病防治工作，按照《城口县林业局关于开展</w:t>
      </w:r>
      <w:r>
        <w:rPr>
          <w:rFonts w:ascii="Times New Roman" w:hAnsi="Times New Roman" w:cs="Times New Roman"/>
          <w:color w:val="000000"/>
          <w:spacing w:val="-16"/>
          <w:sz w:val="32"/>
          <w:szCs w:val="32"/>
        </w:rPr>
        <w:t>2020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年秋季枯（濒）死松树集中普查工作的通知</w:t>
      </w:r>
      <w:r>
        <w:rPr>
          <w:rFonts w:hint="eastAsia" w:ascii="方正仿宋_GBK" w:eastAsia="方正仿宋_GBK" w:cs="Arial"/>
          <w:color w:val="000000"/>
          <w:spacing w:val="-16"/>
          <w:sz w:val="32"/>
          <w:szCs w:val="32"/>
        </w:rPr>
        <w:t>》（城林业发〔</w:t>
      </w:r>
      <w:r>
        <w:rPr>
          <w:rFonts w:ascii="Times New Roman" w:hAnsi="Times New Roman" w:cs="Times New Roman"/>
          <w:color w:val="000000"/>
          <w:spacing w:val="-16"/>
          <w:sz w:val="32"/>
          <w:szCs w:val="32"/>
        </w:rPr>
        <w:t>2020</w:t>
      </w:r>
      <w:r>
        <w:rPr>
          <w:rFonts w:hint="eastAsia" w:ascii="方正仿宋_GBK" w:eastAsia="方正仿宋_GBK" w:cs="Arial"/>
          <w:color w:val="000000"/>
          <w:spacing w:val="-16"/>
          <w:sz w:val="32"/>
          <w:szCs w:val="32"/>
        </w:rPr>
        <w:t>〕</w:t>
      </w:r>
      <w:r>
        <w:rPr>
          <w:rFonts w:ascii="Times New Roman" w:hAnsi="Times New Roman" w:cs="Times New Roman"/>
          <w:color w:val="000000"/>
          <w:spacing w:val="-16"/>
          <w:sz w:val="32"/>
          <w:szCs w:val="32"/>
        </w:rPr>
        <w:t>134</w:t>
      </w:r>
      <w:r>
        <w:rPr>
          <w:rFonts w:hint="eastAsia" w:ascii="方正仿宋_GBK" w:eastAsia="方正仿宋_GBK" w:cs="Arial"/>
          <w:color w:val="000000"/>
          <w:spacing w:val="-16"/>
          <w:sz w:val="32"/>
          <w:szCs w:val="32"/>
        </w:rPr>
        <w:t>号）文件要求，为彻底摸清我镇内松树病虫危害现状，经镇党委研究，决定于</w:t>
      </w:r>
      <w:r>
        <w:rPr>
          <w:rFonts w:ascii="Times New Roman" w:hAnsi="Times New Roman" w:cs="Times New Roman"/>
          <w:color w:val="000000"/>
          <w:spacing w:val="-16"/>
          <w:sz w:val="32"/>
          <w:szCs w:val="32"/>
        </w:rPr>
        <w:t>8-10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月在</w:t>
      </w:r>
      <w:r>
        <w:rPr>
          <w:rFonts w:hint="eastAsia" w:ascii="方正仿宋_GBK" w:eastAsia="方正仿宋_GBK" w:cs="Arial"/>
          <w:color w:val="000000"/>
          <w:spacing w:val="-16"/>
          <w:sz w:val="32"/>
          <w:szCs w:val="32"/>
        </w:rPr>
        <w:t>我镇开展秋季枯（濒）死松树集中普查工作。现将有关事项通知如下：</w:t>
      </w:r>
    </w:p>
    <w:p>
      <w:pPr>
        <w:pStyle w:val="5"/>
        <w:spacing w:before="0" w:beforeAutospacing="0" w:after="0" w:afterAutospacing="0" w:line="576" w:lineRule="atLeast"/>
        <w:ind w:firstLine="634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hint="eastAsia" w:ascii="方正黑体_GBK" w:eastAsia="方正黑体_GBK" w:cs="Arial"/>
          <w:color w:val="000000"/>
          <w:sz w:val="32"/>
          <w:szCs w:val="32"/>
        </w:rPr>
        <w:t>一、高度重视本次秋季松材线虫病普查工作</w:t>
      </w:r>
    </w:p>
    <w:p>
      <w:pPr>
        <w:pStyle w:val="5"/>
        <w:spacing w:before="0" w:beforeAutospacing="0" w:after="0" w:afterAutospacing="0" w:line="576" w:lineRule="atLeast"/>
        <w:ind w:firstLine="576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16"/>
          <w:sz w:val="32"/>
          <w:szCs w:val="32"/>
        </w:rPr>
        <w:t>2019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年以来，我镇元坝村与四川省万源市</w:t>
      </w:r>
      <w:r>
        <w:rPr>
          <w:rFonts w:hint="eastAsia" w:ascii="方正仿宋_GBK" w:eastAsia="方正仿宋_GBK" w:cs="Arial"/>
          <w:color w:val="000000"/>
          <w:spacing w:val="-16"/>
          <w:sz w:val="32"/>
          <w:szCs w:val="32"/>
        </w:rPr>
        <w:t>钟亭乡接壤的元坝村一社雷打石发生了松材线虫病。同年，我镇被公布为松材线虫病疫点，我镇内所有松科植物禁止利用和外运。开展秋季枯（濒）死松树集中普查工作是有效防治松材线虫疫病传播的基础工作，也是对工作的一次检验，普查成效直接决定今年松材线虫疫病防控目标任务完成。各村务必高度重视，安排专人负责普查工作，确保普查任务圆满完成。</w:t>
      </w:r>
    </w:p>
    <w:p>
      <w:pPr>
        <w:pStyle w:val="5"/>
        <w:spacing w:before="0" w:beforeAutospacing="0" w:after="0" w:afterAutospacing="0" w:line="576" w:lineRule="atLeast"/>
        <w:ind w:firstLine="634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hint="eastAsia" w:ascii="方正黑体_GBK" w:eastAsia="方正黑体_GBK" w:cs="Arial"/>
          <w:color w:val="000000"/>
          <w:sz w:val="32"/>
          <w:szCs w:val="32"/>
        </w:rPr>
        <w:t>二、明确普查的范围、方式、完成时间</w:t>
      </w:r>
    </w:p>
    <w:p>
      <w:pPr>
        <w:pStyle w:val="5"/>
        <w:spacing w:before="0" w:beforeAutospacing="0" w:after="0" w:afterAutospacing="0" w:line="576" w:lineRule="atLeast"/>
        <w:ind w:firstLine="59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hint="eastAsia" w:ascii="方正楷体_GBK" w:eastAsia="方正楷体_GBK" w:cs="Arial"/>
          <w:color w:val="000000"/>
          <w:spacing w:val="-4"/>
          <w:sz w:val="32"/>
          <w:szCs w:val="32"/>
        </w:rPr>
        <w:t>（一）普查范围。</w:t>
      </w:r>
      <w:r>
        <w:rPr>
          <w:rFonts w:hint="eastAsia" w:ascii="方正仿宋_GBK" w:eastAsia="方正仿宋_GBK" w:cs="Arial"/>
          <w:color w:val="000000"/>
          <w:spacing w:val="-16"/>
          <w:sz w:val="32"/>
          <w:szCs w:val="32"/>
        </w:rPr>
        <w:t>按照“监测全覆盖、普查无盲区”的要求， 普查范围覆盖辖区内所有松林，不留死角。重点调查河流两岸、交通要道两旁、通讯与电力线路两翼及其设施周围、在建工程附近等人为活动频繁的区域。如风景区、矿山矿点、城镇周边、仓库、木材集散地、移动通讯站、电视发射台、高压线塔、光电缆线路及高压线路和松木及其制品生产和使用单位，确保松林全覆盖普查。</w:t>
      </w:r>
    </w:p>
    <w:p>
      <w:pPr>
        <w:pStyle w:val="5"/>
        <w:spacing w:before="0" w:beforeAutospacing="0" w:after="0" w:afterAutospacing="0" w:line="576" w:lineRule="atLeast"/>
        <w:ind w:firstLine="59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hint="eastAsia" w:ascii="方正楷体_GBK" w:eastAsia="方正楷体_GBK" w:cs="Arial"/>
          <w:color w:val="000000"/>
          <w:spacing w:val="-4"/>
          <w:sz w:val="32"/>
          <w:szCs w:val="32"/>
        </w:rPr>
        <w:t>（二）普查方式。</w:t>
      </w:r>
      <w:r>
        <w:rPr>
          <w:rFonts w:hint="eastAsia" w:ascii="方正仿宋_GBK" w:eastAsia="方正仿宋_GBK" w:cs="Arial"/>
          <w:color w:val="000000"/>
          <w:spacing w:val="-16"/>
          <w:sz w:val="32"/>
          <w:szCs w:val="32"/>
        </w:rPr>
        <w:t>采取村社初查，乡镇复查，第三方服务核查方式开展。</w:t>
      </w:r>
    </w:p>
    <w:p>
      <w:pPr>
        <w:pStyle w:val="2"/>
        <w:numPr>
          <w:ilvl w:val="0"/>
          <w:numId w:val="1"/>
        </w:numPr>
        <w:spacing w:before="29" w:beforeAutospacing="0" w:after="0" w:afterAutospacing="0" w:line="576" w:lineRule="atLeast"/>
        <w:ind w:left="0" w:right="259"/>
        <w:rPr>
          <w:rFonts w:ascii="Arial" w:hAnsi="Arial" w:cs="Arial"/>
          <w:color w:val="000000"/>
          <w:sz w:val="27"/>
          <w:szCs w:val="27"/>
        </w:rPr>
      </w:pPr>
      <w:r>
        <w:rPr>
          <w:rFonts w:hint="eastAsia" w:ascii="方正仿宋_GBK" w:hAnsi="Arial" w:eastAsia="方正仿宋_GBK" w:cs="Arial"/>
          <w:color w:val="000000"/>
          <w:spacing w:val="-16"/>
          <w:sz w:val="32"/>
          <w:szCs w:val="32"/>
        </w:rPr>
        <w:t>本次普查以各村（社区）为责任主体，组织天保管护员、生态护林员为普查员开展工作。</w:t>
      </w:r>
      <w:r>
        <w:rPr>
          <w:rFonts w:hint="eastAsia" w:ascii="方正仿宋_GBK" w:hAnsi="Arial" w:eastAsia="方正仿宋_GBK" w:cs="Arial"/>
          <w:color w:val="000000"/>
          <w:sz w:val="32"/>
          <w:szCs w:val="32"/>
        </w:rPr>
        <w:t>各村负责普查工作的组织领导，对普查数据的准确性负责；农业服务中心负责普查工作的统筹和普查数据汇总上报工作；天保护林员负责管护区域内的普查初查工作，统筹管护区域内各生态护林员普查数据质量的监督和统计上报工作；生态护林员负责管护区内的普查初查工作。天保管护员、生态护林员对本次初查数据真实性负责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576" w:lineRule="atLeast"/>
        <w:ind w:left="0" w:right="259"/>
        <w:rPr>
          <w:rFonts w:ascii="Arial" w:hAnsi="Arial" w:cs="Arial"/>
          <w:color w:val="000000"/>
          <w:sz w:val="27"/>
          <w:szCs w:val="27"/>
        </w:rPr>
      </w:pPr>
      <w:r>
        <w:rPr>
          <w:rFonts w:hint="eastAsia" w:ascii="方正仿宋_GBK" w:hAnsi="Arial" w:eastAsia="方正仿宋_GBK" w:cs="Arial"/>
          <w:color w:val="000000"/>
          <w:spacing w:val="-16"/>
          <w:sz w:val="32"/>
          <w:szCs w:val="32"/>
        </w:rPr>
        <w:t>第三方机构核查普查数据。把枯（濒）死松树（马尾松、油松）落实到小班，确定枯（濒）死株数，枯（濒）死松树是马尾松、油松的按照技术要求及时做好取样、检测工作，明确松树枯（濒）死原因。</w:t>
      </w:r>
    </w:p>
    <w:p>
      <w:pPr>
        <w:pStyle w:val="5"/>
        <w:spacing w:before="0" w:beforeAutospacing="0" w:after="0" w:afterAutospacing="0" w:line="576" w:lineRule="atLeast"/>
        <w:ind w:firstLine="590"/>
        <w:rPr>
          <w:rFonts w:ascii="Arial" w:hAnsi="Arial" w:cs="Arial"/>
          <w:color w:val="000000"/>
          <w:sz w:val="32"/>
          <w:szCs w:val="32"/>
        </w:rPr>
      </w:pPr>
      <w:r>
        <w:rPr>
          <w:rFonts w:hint="eastAsia" w:ascii="方正楷体_GBK" w:eastAsia="方正楷体_GBK" w:cs="Arial"/>
          <w:color w:val="000000"/>
          <w:spacing w:val="-4"/>
          <w:sz w:val="32"/>
          <w:szCs w:val="32"/>
        </w:rPr>
        <w:t>（三）普查时间。</w:t>
      </w:r>
      <w:r>
        <w:rPr>
          <w:rFonts w:hint="eastAsia" w:ascii="方正仿宋_GBK" w:eastAsia="方正仿宋_GBK" w:cs="Arial"/>
          <w:color w:val="000000"/>
          <w:spacing w:val="-16"/>
          <w:sz w:val="32"/>
          <w:szCs w:val="32"/>
        </w:rPr>
        <w:t>本次普查初查时间为</w:t>
      </w:r>
      <w:r>
        <w:rPr>
          <w:rFonts w:ascii="Times New Roman" w:hAnsi="Times New Roman" w:cs="Times New Roman"/>
          <w:color w:val="000000"/>
          <w:spacing w:val="-16"/>
          <w:sz w:val="32"/>
          <w:szCs w:val="32"/>
        </w:rPr>
        <w:t>8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月</w:t>
      </w:r>
      <w:r>
        <w:rPr>
          <w:rFonts w:ascii="Times New Roman" w:hAnsi="Times New Roman" w:cs="Times New Roman"/>
          <w:color w:val="000000"/>
          <w:spacing w:val="-16"/>
          <w:sz w:val="32"/>
          <w:szCs w:val="32"/>
        </w:rPr>
        <w:t>17</w:t>
      </w:r>
      <w:r>
        <w:rPr>
          <w:rFonts w:hint="eastAsia" w:ascii="方正仿宋_GBK" w:eastAsia="方正仿宋_GBK" w:cs="Arial"/>
          <w:color w:val="000000"/>
          <w:spacing w:val="-16"/>
          <w:sz w:val="32"/>
          <w:szCs w:val="32"/>
        </w:rPr>
        <w:t>日至</w:t>
      </w:r>
      <w:r>
        <w:rPr>
          <w:rFonts w:ascii="Times New Roman" w:hAnsi="Times New Roman" w:cs="Times New Roman"/>
          <w:color w:val="000000"/>
          <w:sz w:val="32"/>
          <w:szCs w:val="32"/>
        </w:rPr>
        <w:t>8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月</w:t>
      </w:r>
      <w:r>
        <w:rPr>
          <w:rFonts w:ascii="Times New Roman" w:hAnsi="Times New Roman" w:cs="Times New Roman"/>
          <w:color w:val="000000"/>
          <w:spacing w:val="-16"/>
          <w:sz w:val="32"/>
          <w:szCs w:val="32"/>
        </w:rPr>
        <w:t>29</w:t>
      </w:r>
      <w:r>
        <w:rPr>
          <w:rFonts w:hint="eastAsia" w:ascii="方正仿宋_GBK" w:eastAsia="方正仿宋_GBK" w:cs="Arial"/>
          <w:color w:val="000000"/>
          <w:spacing w:val="-16"/>
          <w:sz w:val="32"/>
          <w:szCs w:val="32"/>
        </w:rPr>
        <w:t>日，共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Times New Roman" w:hAnsi="Times New Roman" w:cs="Times New Roman"/>
          <w:color w:val="000000"/>
          <w:spacing w:val="-16"/>
          <w:sz w:val="32"/>
          <w:szCs w:val="32"/>
        </w:rPr>
        <w:t>3</w:t>
      </w:r>
      <w:r>
        <w:rPr>
          <w:rFonts w:hint="eastAsia" w:ascii="方正仿宋_GBK" w:eastAsia="方正仿宋_GBK" w:cs="Arial"/>
          <w:color w:val="000000"/>
          <w:spacing w:val="-16"/>
          <w:sz w:val="32"/>
          <w:szCs w:val="32"/>
        </w:rPr>
        <w:t>天；复核时间为</w:t>
      </w:r>
      <w:r>
        <w:rPr>
          <w:rFonts w:ascii="Times New Roman" w:hAnsi="Times New Roman" w:cs="Times New Roman"/>
          <w:color w:val="000000"/>
          <w:sz w:val="32"/>
          <w:szCs w:val="32"/>
        </w:rPr>
        <w:t>9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月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日至</w:t>
      </w:r>
      <w:r>
        <w:rPr>
          <w:rFonts w:ascii="Times New Roman" w:hAnsi="Times New Roman" w:cs="Times New Roman"/>
          <w:color w:val="000000"/>
          <w:sz w:val="32"/>
          <w:szCs w:val="32"/>
        </w:rPr>
        <w:t>9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月</w:t>
      </w:r>
      <w:r>
        <w:rPr>
          <w:rFonts w:ascii="Times New Roman" w:hAnsi="Times New Roman" w:cs="Times New Roman"/>
          <w:color w:val="000000"/>
          <w:sz w:val="32"/>
          <w:szCs w:val="32"/>
        </w:rPr>
        <w:t>30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日，计时</w:t>
      </w:r>
      <w:r>
        <w:rPr>
          <w:rFonts w:ascii="Times New Roman" w:hAnsi="Times New Roman" w:cs="Times New Roman"/>
          <w:color w:val="000000"/>
          <w:sz w:val="32"/>
          <w:szCs w:val="32"/>
        </w:rPr>
        <w:t>30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天。</w:t>
      </w:r>
    </w:p>
    <w:p>
      <w:pPr>
        <w:pStyle w:val="5"/>
        <w:spacing w:before="29" w:beforeAutospacing="0" w:after="0" w:afterAutospacing="0" w:line="576" w:lineRule="atLeast"/>
        <w:ind w:left="893"/>
        <w:rPr>
          <w:rFonts w:ascii="Arial" w:hAnsi="Arial" w:cs="Arial"/>
          <w:color w:val="000000"/>
          <w:sz w:val="32"/>
          <w:szCs w:val="32"/>
        </w:rPr>
      </w:pPr>
      <w:r>
        <w:rPr>
          <w:rFonts w:hint="eastAsia" w:ascii="方正黑体_GBK" w:hAnsi="Arial" w:eastAsia="方正黑体_GBK" w:cs="Arial"/>
          <w:color w:val="000000"/>
          <w:sz w:val="32"/>
          <w:szCs w:val="32"/>
        </w:rPr>
        <w:t>三、明确普查要求</w:t>
      </w:r>
    </w:p>
    <w:p>
      <w:pPr>
        <w:pStyle w:val="5"/>
        <w:spacing w:before="58" w:beforeAutospacing="0" w:after="0" w:afterAutospacing="0" w:line="576" w:lineRule="atLeast"/>
        <w:ind w:right="259" w:firstLine="576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spacing w:val="-16"/>
          <w:sz w:val="32"/>
          <w:szCs w:val="32"/>
        </w:rPr>
        <w:t>（一）全镇松树分布区域，无论有无病虫害均需填报村、社、 小地名和调查面积。凡出现枯（濒）死松树的，要详细记录枯（濒）死松树株数、死亡程度及致死原因。枯（濒）死松树是马尾松、油松的必须标明乡</w:t>
      </w:r>
      <w:r>
        <w:rPr>
          <w:rFonts w:ascii="Times New Roman" w:hAnsi="Times New Roman" w:cs="Times New Roman"/>
          <w:color w:val="000000"/>
          <w:spacing w:val="-16"/>
          <w:sz w:val="32"/>
          <w:szCs w:val="32"/>
        </w:rPr>
        <w:t>-</w:t>
      </w:r>
      <w:r>
        <w:rPr>
          <w:rFonts w:hint="eastAsia" w:ascii="方正仿宋_GBK" w:hAnsi="Arial" w:eastAsia="方正仿宋_GBK" w:cs="Arial"/>
          <w:color w:val="000000"/>
          <w:sz w:val="32"/>
          <w:szCs w:val="32"/>
        </w:rPr>
        <w:t>村</w:t>
      </w:r>
      <w:r>
        <w:rPr>
          <w:rFonts w:ascii="Times New Roman" w:hAnsi="Times New Roman" w:cs="Times New Roman"/>
          <w:color w:val="000000"/>
          <w:sz w:val="32"/>
          <w:szCs w:val="32"/>
        </w:rPr>
        <w:t>-</w:t>
      </w:r>
      <w:r>
        <w:rPr>
          <w:rFonts w:hint="eastAsia" w:ascii="方正仿宋_GBK" w:hAnsi="Arial" w:eastAsia="方正仿宋_GBK" w:cs="Arial"/>
          <w:color w:val="000000"/>
          <w:sz w:val="32"/>
          <w:szCs w:val="32"/>
        </w:rPr>
        <w:t>社名称、小地名，枯（濒）死株数、枯（濒）死原因（病虫、雪压风倒、人为破坏等）。</w:t>
      </w:r>
    </w:p>
    <w:p>
      <w:pPr>
        <w:pStyle w:val="5"/>
        <w:spacing w:before="0" w:beforeAutospacing="0" w:after="0" w:afterAutospacing="0" w:line="576" w:lineRule="atLeast"/>
        <w:ind w:left="173" w:right="259" w:firstLine="634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spacing w:val="-16"/>
          <w:sz w:val="32"/>
          <w:szCs w:val="32"/>
        </w:rPr>
        <w:t>（二）调查登记胸径</w:t>
      </w:r>
      <w:r>
        <w:rPr>
          <w:rFonts w:ascii="Times New Roman" w:hAnsi="Times New Roman" w:cs="Times New Roman"/>
          <w:color w:val="000000"/>
          <w:sz w:val="32"/>
          <w:szCs w:val="32"/>
        </w:rPr>
        <w:t>50</w:t>
      </w: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hint="eastAsia" w:ascii="方正仿宋_GBK" w:hAnsi="Arial" w:eastAsia="方正仿宋_GBK" w:cs="Arial"/>
          <w:color w:val="000000"/>
          <w:sz w:val="32"/>
          <w:szCs w:val="32"/>
        </w:rPr>
        <w:t>厘米（胸围</w:t>
      </w:r>
      <w:r>
        <w:rPr>
          <w:rFonts w:ascii="Times New Roman" w:hAnsi="Times New Roman" w:cs="Times New Roman"/>
          <w:color w:val="000000"/>
          <w:sz w:val="32"/>
          <w:szCs w:val="32"/>
        </w:rPr>
        <w:t>157</w:t>
      </w:r>
      <w:r>
        <w:rPr>
          <w:rFonts w:hint="eastAsia" w:ascii="方正仿宋_GBK" w:hAnsi="Arial" w:eastAsia="方正仿宋_GBK" w:cs="Arial"/>
          <w:color w:val="000000"/>
          <w:sz w:val="32"/>
          <w:szCs w:val="32"/>
        </w:rPr>
        <w:t>厘米）大（古）松树（包括马尾松、华山松、黑松、湿地松、油松、高山松、落叶松、巴山松等活立木），标明大（古）松树所在乡</w:t>
      </w:r>
      <w:r>
        <w:rPr>
          <w:rFonts w:ascii="Times New Roman" w:hAnsi="Times New Roman" w:cs="Times New Roman"/>
          <w:color w:val="000000"/>
          <w:sz w:val="32"/>
          <w:szCs w:val="32"/>
        </w:rPr>
        <w:t>-</w:t>
      </w:r>
      <w:r>
        <w:rPr>
          <w:rFonts w:hint="eastAsia" w:ascii="方正仿宋_GBK" w:hAnsi="Arial" w:eastAsia="方正仿宋_GBK" w:cs="Arial"/>
          <w:color w:val="000000"/>
          <w:sz w:val="32"/>
          <w:szCs w:val="32"/>
        </w:rPr>
        <w:t>村</w:t>
      </w:r>
      <w:r>
        <w:rPr>
          <w:rFonts w:ascii="Times New Roman" w:hAnsi="Times New Roman" w:cs="Times New Roman"/>
          <w:color w:val="000000"/>
          <w:sz w:val="32"/>
          <w:szCs w:val="32"/>
        </w:rPr>
        <w:t>-</w:t>
      </w:r>
      <w:r>
        <w:rPr>
          <w:rFonts w:hint="eastAsia" w:ascii="方正仿宋_GBK" w:hAnsi="Arial" w:eastAsia="方正仿宋_GBK" w:cs="Arial"/>
          <w:color w:val="000000"/>
          <w:sz w:val="32"/>
          <w:szCs w:val="32"/>
        </w:rPr>
        <w:t>社名称、小地名。</w:t>
      </w:r>
    </w:p>
    <w:p>
      <w:pPr>
        <w:pStyle w:val="5"/>
        <w:spacing w:before="0" w:beforeAutospacing="0" w:after="0" w:afterAutospacing="0" w:line="576" w:lineRule="atLeast"/>
        <w:ind w:left="173" w:right="259" w:firstLine="634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spacing w:val="-16"/>
          <w:sz w:val="32"/>
          <w:szCs w:val="32"/>
        </w:rPr>
        <w:t>（三）详细登记木质包装（如光电缆盘）处置情况（包括未 拆散、已使用遗弃木质包装），全面调查掌握辖区范围内木质包装的数量、分布、拥有人等信息。</w:t>
      </w:r>
    </w:p>
    <w:p>
      <w:pPr>
        <w:pStyle w:val="5"/>
        <w:spacing w:before="0" w:beforeAutospacing="0" w:after="0" w:afterAutospacing="0" w:line="576" w:lineRule="atLeast"/>
        <w:ind w:left="173" w:right="259" w:firstLine="634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spacing w:val="-16"/>
          <w:sz w:val="32"/>
          <w:szCs w:val="32"/>
        </w:rPr>
        <w:t>（四）第三方公司复查时，枯（濒）死松树是马尾松、油松 的，复核人员必须同农业农村办工作人员一同到实地对枯（濒）死松树利用二维码技术定位。</w:t>
      </w:r>
    </w:p>
    <w:p>
      <w:pPr>
        <w:pStyle w:val="5"/>
        <w:spacing w:before="0" w:beforeAutospacing="0" w:after="0" w:afterAutospacing="0" w:line="576" w:lineRule="atLeast"/>
        <w:ind w:left="173" w:right="259" w:firstLine="634"/>
        <w:rPr>
          <w:rFonts w:ascii="Arial" w:hAnsi="Arial" w:cs="Arial"/>
          <w:color w:val="00000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spacing w:val="-16"/>
          <w:sz w:val="32"/>
          <w:szCs w:val="32"/>
        </w:rPr>
        <w:t>（五）调查、核查结果必须经调查人员签字，乡镇认可盖章后才有效。</w:t>
      </w:r>
    </w:p>
    <w:p>
      <w:pPr>
        <w:pStyle w:val="5"/>
        <w:spacing w:before="29" w:beforeAutospacing="0" w:after="0" w:afterAutospacing="0" w:line="576" w:lineRule="atLeast"/>
        <w:ind w:left="893"/>
        <w:rPr>
          <w:rFonts w:ascii="Arial" w:hAnsi="Arial" w:cs="Arial"/>
          <w:color w:val="000000"/>
          <w:sz w:val="32"/>
          <w:szCs w:val="32"/>
        </w:rPr>
      </w:pPr>
      <w:r>
        <w:rPr>
          <w:rFonts w:hint="eastAsia" w:ascii="方正黑体_GBK" w:hAnsi="Arial" w:eastAsia="方正黑体_GBK" w:cs="Arial"/>
          <w:color w:val="000000"/>
          <w:sz w:val="32"/>
          <w:szCs w:val="32"/>
        </w:rPr>
        <w:t>四、做好人员保障及督查考核工作</w:t>
      </w:r>
    </w:p>
    <w:p>
      <w:pPr>
        <w:pStyle w:val="5"/>
        <w:spacing w:before="29" w:beforeAutospacing="0" w:after="0" w:afterAutospacing="0" w:line="576" w:lineRule="atLeast"/>
        <w:ind w:left="173" w:right="259" w:firstLine="634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hint="eastAsia" w:ascii="方正楷体_GBK" w:hAnsi="Arial" w:eastAsia="方正楷体_GBK" w:cs="Arial"/>
          <w:color w:val="000000"/>
          <w:spacing w:val="-6"/>
          <w:sz w:val="32"/>
          <w:szCs w:val="32"/>
        </w:rPr>
        <w:t>（一）人员保障。</w:t>
      </w:r>
      <w:r>
        <w:rPr>
          <w:rFonts w:hint="eastAsia" w:ascii="方正仿宋_GBK" w:hAnsi="Arial" w:eastAsia="方正仿宋_GBK" w:cs="Arial"/>
          <w:color w:val="000000"/>
          <w:spacing w:val="-16"/>
          <w:sz w:val="32"/>
          <w:szCs w:val="32"/>
        </w:rPr>
        <w:t>各村天保护林员、生态护林员是本次普查的普查员，必须全部参加各自所管护林区的普查工作。</w:t>
      </w:r>
    </w:p>
    <w:p>
      <w:pPr>
        <w:pStyle w:val="5"/>
        <w:spacing w:before="29" w:beforeAutospacing="0" w:after="0" w:afterAutospacing="0" w:line="576" w:lineRule="atLeast"/>
        <w:ind w:left="173" w:right="259" w:firstLine="634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hint="eastAsia" w:ascii="方正楷体_GBK" w:hAnsi="Arial" w:eastAsia="方正楷体_GBK" w:cs="Arial"/>
          <w:color w:val="000000"/>
          <w:spacing w:val="-6"/>
          <w:sz w:val="32"/>
          <w:szCs w:val="32"/>
        </w:rPr>
        <w:t>（二）强化督查。</w:t>
      </w:r>
      <w:r>
        <w:rPr>
          <w:rFonts w:hint="eastAsia" w:ascii="方正仿宋_GBK" w:hAnsi="Arial" w:eastAsia="方正仿宋_GBK" w:cs="Arial"/>
          <w:color w:val="000000"/>
          <w:spacing w:val="-16"/>
          <w:sz w:val="32"/>
          <w:szCs w:val="32"/>
        </w:rPr>
        <w:t>普查过程中，农业农村办成立检查小组分片区进行检查，对组织领导、人员到位、责任落实等方面存在的问题进行督促。</w:t>
      </w:r>
    </w:p>
    <w:p>
      <w:pPr>
        <w:pStyle w:val="5"/>
        <w:spacing w:before="0" w:beforeAutospacing="0" w:after="0" w:afterAutospacing="0" w:line="576" w:lineRule="atLeast"/>
        <w:ind w:left="173" w:right="115" w:firstLine="634"/>
        <w:rPr>
          <w:rFonts w:ascii="Arial" w:hAnsi="Arial" w:cs="Arial"/>
          <w:color w:val="000000"/>
          <w:sz w:val="32"/>
          <w:szCs w:val="32"/>
        </w:rPr>
      </w:pPr>
      <w:r>
        <w:rPr>
          <w:rFonts w:hint="eastAsia" w:ascii="方正楷体_GBK" w:hAnsi="Arial" w:eastAsia="方正楷体_GBK" w:cs="Arial"/>
          <w:color w:val="000000"/>
          <w:spacing w:val="-6"/>
          <w:sz w:val="32"/>
          <w:szCs w:val="32"/>
        </w:rPr>
        <w:t>（三）严格考核。</w:t>
      </w:r>
      <w:r>
        <w:rPr>
          <w:rFonts w:hint="eastAsia" w:ascii="方正仿宋_GBK" w:hAnsi="Arial" w:eastAsia="方正仿宋_GBK" w:cs="Arial"/>
          <w:color w:val="000000"/>
          <w:spacing w:val="-16"/>
          <w:sz w:val="32"/>
          <w:szCs w:val="32"/>
        </w:rPr>
        <w:t>本次普查工作成效将纳入各村工作考核内容。各村应作为重点工作落实，普查工作成效作为天保管护员、生态护林员年度考核的重要依据，直接与绩效考核奖挂钩。把此次普查任务完成作为下年度天保人员承包管护合同续签，生态护林员选用的重要依据，对无故不参加、数据虚假不真实、不按时完成普查任务的天保护林员、生态护林员取消本年度考核奖，一律不续签</w:t>
      </w:r>
      <w:r>
        <w:rPr>
          <w:rFonts w:ascii="Times New Roman" w:hAnsi="Times New Roman" w:cs="Times New Roman"/>
          <w:color w:val="000000"/>
          <w:spacing w:val="-16"/>
          <w:sz w:val="32"/>
          <w:szCs w:val="32"/>
        </w:rPr>
        <w:t>2021</w:t>
      </w:r>
      <w:r>
        <w:rPr>
          <w:rFonts w:hint="eastAsia" w:ascii="方正仿宋_GBK" w:hAnsi="Arial" w:eastAsia="方正仿宋_GBK" w:cs="Arial"/>
          <w:color w:val="000000"/>
          <w:sz w:val="32"/>
          <w:szCs w:val="32"/>
        </w:rPr>
        <w:t>年度《承包管护合同》、《森林管护协议》。</w:t>
      </w:r>
    </w:p>
    <w:p>
      <w:pPr>
        <w:pStyle w:val="5"/>
        <w:spacing w:before="0" w:beforeAutospacing="0" w:after="0" w:afterAutospacing="0" w:line="576" w:lineRule="atLeast"/>
        <w:ind w:left="792"/>
        <w:rPr>
          <w:rFonts w:ascii="Arial" w:hAnsi="Arial" w:cs="Arial"/>
          <w:color w:val="00000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spacing w:val="-16"/>
          <w:sz w:val="32"/>
          <w:szCs w:val="32"/>
        </w:rPr>
        <w:t>特此通知。</w:t>
      </w:r>
    </w:p>
    <w:p>
      <w:pPr>
        <w:pStyle w:val="5"/>
        <w:spacing w:before="0" w:beforeAutospacing="0" w:after="0" w:afterAutospacing="0" w:line="576" w:lineRule="atLeast"/>
        <w:rPr>
          <w:rFonts w:ascii="Arial" w:hAnsi="Arial" w:cs="Arial"/>
          <w:color w:val="000000"/>
          <w:spacing w:val="-16"/>
          <w:sz w:val="32"/>
          <w:szCs w:val="32"/>
        </w:rPr>
      </w:pPr>
    </w:p>
    <w:p>
      <w:pPr>
        <w:pStyle w:val="5"/>
        <w:spacing w:before="0" w:beforeAutospacing="0" w:after="0" w:afterAutospacing="0" w:line="576" w:lineRule="atLeast"/>
        <w:rPr>
          <w:rFonts w:ascii="Arial" w:hAnsi="Arial" w:cs="Arial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76" w:lineRule="atLeast"/>
        <w:ind w:right="634"/>
        <w:jc w:val="right"/>
        <w:rPr>
          <w:rFonts w:ascii="Arial" w:hAnsi="Arial" w:cs="Arial"/>
          <w:color w:val="000000"/>
          <w:sz w:val="32"/>
          <w:szCs w:val="32"/>
        </w:rPr>
      </w:pPr>
      <w:r>
        <w:rPr>
          <w:rFonts w:hint="eastAsia" w:ascii="方正仿宋_GBK" w:eastAsia="方正仿宋_GBK" w:cs="Arial"/>
          <w:color w:val="000000"/>
          <w:sz w:val="32"/>
          <w:szCs w:val="32"/>
        </w:rPr>
        <w:t>城口县巴山镇人民政府</w:t>
      </w:r>
    </w:p>
    <w:p>
      <w:pPr>
        <w:pStyle w:val="5"/>
        <w:spacing w:before="0" w:beforeAutospacing="0" w:after="0" w:afterAutospacing="0" w:line="576" w:lineRule="atLeast"/>
        <w:ind w:right="954"/>
        <w:jc w:val="right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2020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年</w:t>
      </w:r>
      <w:r>
        <w:rPr>
          <w:rFonts w:ascii="Times New Roman" w:hAnsi="Times New Roman" w:cs="Times New Roman"/>
          <w:color w:val="000000"/>
          <w:sz w:val="32"/>
          <w:szCs w:val="32"/>
        </w:rPr>
        <w:t>8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月</w:t>
      </w:r>
      <w:r>
        <w:rPr>
          <w:rFonts w:ascii="Times New Roman" w:hAnsi="Times New Roman" w:cs="Times New Roman"/>
          <w:color w:val="000000"/>
          <w:sz w:val="32"/>
          <w:szCs w:val="32"/>
        </w:rPr>
        <w:t>13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(此件公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开发布)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255053"/>
    <w:multiLevelType w:val="multilevel"/>
    <w:tmpl w:val="5F25505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BB8"/>
    <w:rsid w:val="00697059"/>
    <w:rsid w:val="00AC0DDF"/>
    <w:rsid w:val="00CD2BB8"/>
    <w:rsid w:val="00F41619"/>
    <w:rsid w:val="6FD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255</Words>
  <Characters>1454</Characters>
  <Lines>12</Lines>
  <Paragraphs>3</Paragraphs>
  <TotalTime>1</TotalTime>
  <ScaleCrop>false</ScaleCrop>
  <LinksUpToDate>false</LinksUpToDate>
  <CharactersWithSpaces>1706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2023-02-17T12:50:00Z</dcterms:created>
  <dc:creator>Sky123.Org</dc:creator>
  <cp:lastModifiedBy>ckuos</cp:lastModifiedBy>
  <dcterms:modified xsi:type="dcterms:W3CDTF">2024-11-19T22:03:34Z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