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C56F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北</w:t>
      </w:r>
    </w:p>
    <w:p w14:paraId="12F336DF">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屏</w:t>
      </w:r>
    </w:p>
    <w:p w14:paraId="056AA4A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乡</w:t>
      </w:r>
    </w:p>
    <w:p w14:paraId="490A220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人</w:t>
      </w:r>
    </w:p>
    <w:p w14:paraId="4AC2976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民</w:t>
      </w:r>
    </w:p>
    <w:p w14:paraId="7CADC04C">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政</w:t>
      </w:r>
    </w:p>
    <w:p w14:paraId="5A335C6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府</w:t>
      </w:r>
    </w:p>
    <w:p w14:paraId="7634A3B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惠</w:t>
      </w:r>
    </w:p>
    <w:p w14:paraId="3EBE9EC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民</w:t>
      </w:r>
    </w:p>
    <w:p w14:paraId="7E0462F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政</w:t>
      </w:r>
    </w:p>
    <w:p w14:paraId="5FD62F5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策</w:t>
      </w:r>
    </w:p>
    <w:p w14:paraId="3F3CE48F">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汇</w:t>
      </w:r>
    </w:p>
    <w:p w14:paraId="5788AB3E">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auto"/>
          <w:spacing w:val="0"/>
          <w:sz w:val="72"/>
          <w:szCs w:val="72"/>
          <w:shd w:val="clear" w:fill="FFFFFF"/>
        </w:rPr>
      </w:pPr>
      <w:r>
        <w:rPr>
          <w:rFonts w:ascii="方正小标宋_GBK" w:hAnsi="方正小标宋_GBK" w:eastAsia="方正小标宋_GBK" w:cs="方正小标宋_GBK"/>
          <w:i w:val="0"/>
          <w:iCs w:val="0"/>
          <w:caps w:val="0"/>
          <w:color w:val="auto"/>
          <w:spacing w:val="0"/>
          <w:sz w:val="72"/>
          <w:szCs w:val="72"/>
          <w:shd w:val="clear" w:fill="FFFFFF"/>
        </w:rPr>
        <w:t>编</w:t>
      </w:r>
    </w:p>
    <w:p w14:paraId="1371F8E8">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ascii="方正小标宋_GBK" w:hAnsi="方正小标宋_GBK" w:eastAsia="方正小标宋_GBK" w:cs="方正小标宋_GBK"/>
          <w:i w:val="0"/>
          <w:iCs w:val="0"/>
          <w:caps w:val="0"/>
          <w:color w:val="auto"/>
          <w:spacing w:val="0"/>
          <w:sz w:val="72"/>
          <w:szCs w:val="72"/>
          <w:shd w:val="clear" w:fill="FFFFFF"/>
        </w:rPr>
      </w:pPr>
    </w:p>
    <w:p w14:paraId="6A112026">
      <w:pPr>
        <w:pStyle w:val="5"/>
        <w:keepNext w:val="0"/>
        <w:keepLines w:val="0"/>
        <w:pageBreakBefore w:val="0"/>
        <w:widowControl w:val="0"/>
        <w:kinsoku/>
        <w:wordWrap/>
        <w:overflowPunct/>
        <w:topLinePunct w:val="0"/>
        <w:autoSpaceDE/>
        <w:autoSpaceDN/>
        <w:bidi w:val="0"/>
        <w:adjustRightInd/>
        <w:snapToGrid/>
        <w:spacing w:line="800" w:lineRule="exact"/>
        <w:textAlignment w:val="auto"/>
        <w:rPr>
          <w:color w:val="auto"/>
          <w:sz w:val="48"/>
          <w:szCs w:val="48"/>
        </w:rPr>
      </w:pPr>
    </w:p>
    <w:p w14:paraId="1D41E49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color w:val="auto"/>
          <w:kern w:val="2"/>
          <w:sz w:val="48"/>
          <w:szCs w:val="48"/>
          <w:lang w:val="en-US" w:eastAsia="zh-CN" w:bidi="ar-SA"/>
        </w:rPr>
      </w:pPr>
      <w:r>
        <w:rPr>
          <w:rFonts w:hint="eastAsia" w:ascii="Times New Roman" w:hAnsi="Times New Roman" w:eastAsia="方正小标宋_GBK" w:cs="Times New Roman"/>
          <w:color w:val="auto"/>
          <w:sz w:val="48"/>
          <w:szCs w:val="48"/>
          <w:lang w:eastAsia="zh-CN"/>
        </w:rPr>
        <w:t>（</w:t>
      </w:r>
      <w:r>
        <w:rPr>
          <w:rFonts w:hint="eastAsia" w:ascii="Times New Roman" w:hAnsi="Times New Roman" w:eastAsia="方正小标宋_GBK" w:cs="Times New Roman"/>
          <w:color w:val="auto"/>
          <w:sz w:val="48"/>
          <w:szCs w:val="48"/>
          <w:lang w:val="en-US" w:eastAsia="zh-CN"/>
        </w:rPr>
        <w:t>2025年版</w:t>
      </w:r>
      <w:r>
        <w:rPr>
          <w:rFonts w:hint="eastAsia" w:ascii="Times New Roman" w:hAnsi="Times New Roman" w:eastAsia="方正小标宋_GBK" w:cs="Times New Roman"/>
          <w:color w:val="auto"/>
          <w:sz w:val="48"/>
          <w:szCs w:val="48"/>
          <w:lang w:eastAsia="zh-CN"/>
        </w:rPr>
        <w:t>）</w:t>
      </w:r>
    </w:p>
    <w:p w14:paraId="54D21F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2"/>
          <w:sz w:val="44"/>
          <w:szCs w:val="44"/>
          <w:lang w:val="en-US" w:eastAsia="zh-CN" w:bidi="ar-SA"/>
        </w:rPr>
        <w:sectPr>
          <w:pgSz w:w="11906" w:h="16838"/>
          <w:pgMar w:top="2098" w:right="1474" w:bottom="1417" w:left="1587" w:header="851" w:footer="992" w:gutter="0"/>
          <w:pgNumType w:fmt="numberInDash"/>
          <w:cols w:space="425" w:num="1"/>
          <w:docGrid w:type="lines" w:linePitch="312" w:charSpace="0"/>
        </w:sectPr>
      </w:pPr>
    </w:p>
    <w:p w14:paraId="6396B8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小标宋_GBK" w:cs="Times New Roman"/>
          <w:color w:val="auto"/>
          <w:kern w:val="2"/>
          <w:sz w:val="44"/>
          <w:szCs w:val="44"/>
          <w:highlight w:val="none"/>
          <w:lang w:val="en-US" w:eastAsia="zh-CN" w:bidi="ar-SA"/>
        </w:rPr>
        <w:t>教育资助</w:t>
      </w:r>
      <w:r>
        <w:rPr>
          <w:rFonts w:hint="eastAsia" w:ascii="Times New Roman" w:hAnsi="Times New Roman" w:eastAsia="方正小标宋_GBK" w:cs="Times New Roman"/>
          <w:color w:val="auto"/>
          <w:kern w:val="2"/>
          <w:sz w:val="44"/>
          <w:szCs w:val="44"/>
          <w:highlight w:val="none"/>
          <w:lang w:val="en-US" w:eastAsia="zh-CN" w:bidi="ar-SA"/>
        </w:rPr>
        <w:t>“</w:t>
      </w:r>
      <w:r>
        <w:rPr>
          <w:rFonts w:hint="default" w:ascii="Times New Roman" w:hAnsi="Times New Roman" w:eastAsia="方正小标宋_GBK" w:cs="Times New Roman"/>
          <w:color w:val="auto"/>
          <w:kern w:val="2"/>
          <w:sz w:val="44"/>
          <w:szCs w:val="44"/>
          <w:highlight w:val="none"/>
          <w:lang w:val="en-US" w:eastAsia="zh-CN" w:bidi="ar-SA"/>
        </w:rPr>
        <w:t>雨露计划</w:t>
      </w:r>
      <w:r>
        <w:rPr>
          <w:rFonts w:hint="eastAsia" w:ascii="Times New Roman" w:hAnsi="Times New Roman" w:eastAsia="方正小标宋_GBK" w:cs="Times New Roman"/>
          <w:color w:val="auto"/>
          <w:kern w:val="2"/>
          <w:sz w:val="44"/>
          <w:szCs w:val="44"/>
          <w:highlight w:val="none"/>
          <w:lang w:val="en-US" w:eastAsia="zh-CN" w:bidi="ar-SA"/>
        </w:rPr>
        <w:t>”</w:t>
      </w:r>
      <w:r>
        <w:rPr>
          <w:rFonts w:hint="default" w:ascii="Times New Roman" w:hAnsi="Times New Roman" w:eastAsia="方正小标宋_GBK" w:cs="Times New Roman"/>
          <w:color w:val="auto"/>
          <w:kern w:val="2"/>
          <w:sz w:val="44"/>
          <w:szCs w:val="44"/>
          <w:highlight w:val="none"/>
          <w:lang w:val="en-US" w:eastAsia="zh-CN" w:bidi="ar-SA"/>
        </w:rPr>
        <w:t>政策</w:t>
      </w:r>
    </w:p>
    <w:p w14:paraId="5DD44B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rPr>
      </w:pPr>
    </w:p>
    <w:p w14:paraId="7B6C928A">
      <w:pPr>
        <w:pStyle w:val="4"/>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0"/>
        <w:rPr>
          <w:rFonts w:hint="default" w:ascii="Times New Roman" w:hAnsi="Times New Roman" w:eastAsia="黑体" w:cs="Times New Roman"/>
          <w:b w:val="0"/>
          <w:bCs/>
          <w:color w:val="auto"/>
          <w:sz w:val="32"/>
          <w:szCs w:val="32"/>
          <w:highlight w:val="none"/>
          <w:lang w:eastAsia="zh-CN"/>
        </w:rPr>
      </w:pPr>
      <w:bookmarkStart w:id="0" w:name="_Toc1717"/>
      <w:bookmarkStart w:id="1" w:name="_Toc17348"/>
      <w:bookmarkStart w:id="2" w:name="_Toc16049"/>
      <w:bookmarkStart w:id="3" w:name="_Toc8337"/>
      <w:bookmarkStart w:id="4" w:name="_Toc15227"/>
      <w:bookmarkStart w:id="5" w:name="_Toc13865"/>
      <w:bookmarkStart w:id="6" w:name="_Toc18146"/>
      <w:r>
        <w:rPr>
          <w:rFonts w:hint="default" w:ascii="Times New Roman" w:hAnsi="Times New Roman" w:cs="Times New Roman"/>
          <w:b w:val="0"/>
          <w:bCs/>
          <w:color w:val="auto"/>
          <w:sz w:val="32"/>
          <w:szCs w:val="32"/>
          <w:highlight w:val="none"/>
          <w:lang w:eastAsia="zh-CN"/>
        </w:rPr>
        <w:t>一、补助对象</w:t>
      </w:r>
      <w:bookmarkEnd w:id="0"/>
      <w:bookmarkEnd w:id="1"/>
      <w:bookmarkEnd w:id="2"/>
      <w:bookmarkEnd w:id="3"/>
      <w:bookmarkEnd w:id="4"/>
      <w:bookmarkEnd w:id="5"/>
      <w:bookmarkEnd w:id="6"/>
    </w:p>
    <w:p w14:paraId="48A602B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highlight w:val="none"/>
          <w:lang w:eastAsia="zh-CN"/>
        </w:rPr>
      </w:pPr>
      <w:bookmarkStart w:id="7" w:name="_Toc9103"/>
      <w:r>
        <w:rPr>
          <w:rFonts w:hint="default" w:ascii="Times New Roman" w:hAnsi="Times New Roman" w:eastAsia="方正仿宋_GBK" w:cs="Times New Roman"/>
          <w:color w:val="auto"/>
          <w:sz w:val="32"/>
          <w:szCs w:val="32"/>
          <w:highlight w:val="none"/>
          <w:lang w:val="en-US" w:eastAsia="zh-CN"/>
        </w:rPr>
        <w:t>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全国防</w:t>
      </w:r>
      <w:r>
        <w:rPr>
          <w:rFonts w:hint="eastAsia" w:ascii="Times New Roman" w:hAnsi="Times New Roman" w:eastAsia="方正仿宋_GBK" w:cs="Times New Roman"/>
          <w:color w:val="auto"/>
          <w:sz w:val="32"/>
          <w:szCs w:val="32"/>
          <w:highlight w:val="none"/>
          <w:lang w:val="en-US" w:eastAsia="zh-CN"/>
        </w:rPr>
        <w:t>止</w:t>
      </w:r>
      <w:r>
        <w:rPr>
          <w:rFonts w:hint="default" w:ascii="Times New Roman" w:hAnsi="Times New Roman" w:eastAsia="方正仿宋_GBK" w:cs="Times New Roman"/>
          <w:color w:val="auto"/>
          <w:sz w:val="32"/>
          <w:szCs w:val="32"/>
          <w:highlight w:val="none"/>
          <w:lang w:val="en-US" w:eastAsia="zh-CN"/>
        </w:rPr>
        <w:t>返贫监测</w:t>
      </w:r>
      <w:r>
        <w:rPr>
          <w:rFonts w:hint="eastAsia" w:ascii="Times New Roman" w:hAnsi="Times New Roman" w:eastAsia="方正仿宋_GBK" w:cs="Times New Roman"/>
          <w:color w:val="auto"/>
          <w:sz w:val="32"/>
          <w:szCs w:val="32"/>
          <w:highlight w:val="none"/>
          <w:lang w:val="en-US" w:eastAsia="zh-CN"/>
        </w:rPr>
        <w:t>和衔接推进乡村振兴</w:t>
      </w:r>
      <w:r>
        <w:rPr>
          <w:rFonts w:hint="default" w:ascii="Times New Roman" w:hAnsi="Times New Roman" w:eastAsia="方正仿宋_GBK" w:cs="Times New Roman"/>
          <w:color w:val="auto"/>
          <w:sz w:val="32"/>
          <w:szCs w:val="32"/>
          <w:highlight w:val="none"/>
          <w:lang w:val="en-US" w:eastAsia="zh-CN"/>
        </w:rPr>
        <w:t>信息系统</w:t>
      </w:r>
      <w:r>
        <w:rPr>
          <w:rFonts w:hint="eastAsia" w:ascii="Times New Roman" w:hAnsi="Times New Roman" w:eastAsia="方正仿宋_GBK" w:cs="Times New Roman"/>
          <w:color w:val="auto"/>
          <w:sz w:val="32"/>
          <w:szCs w:val="32"/>
          <w:highlight w:val="none"/>
          <w:lang w:val="en-US" w:eastAsia="zh-CN"/>
        </w:rPr>
        <w:t>（以下简称“全国系统”）的</w:t>
      </w:r>
      <w:r>
        <w:rPr>
          <w:rFonts w:hint="default" w:ascii="Times New Roman" w:hAnsi="Times New Roman" w:eastAsia="方正仿宋_GBK" w:cs="Times New Roman"/>
          <w:color w:val="auto"/>
          <w:sz w:val="32"/>
          <w:szCs w:val="32"/>
          <w:highlight w:val="none"/>
          <w:lang w:val="en-US" w:eastAsia="zh-CN"/>
        </w:rPr>
        <w:t>脱贫户、监测对象家庭子女</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在校（包括顶岗实习）接受中、高等职业教育，并在教育部、</w:t>
      </w:r>
      <w:r>
        <w:rPr>
          <w:rFonts w:hint="eastAsia" w:ascii="Times New Roman" w:hAnsi="Times New Roman" w:eastAsia="方正仿宋_GBK" w:cs="Times New Roman"/>
          <w:color w:val="auto"/>
          <w:sz w:val="32"/>
          <w:szCs w:val="32"/>
          <w:highlight w:val="none"/>
          <w:lang w:val="en-US" w:eastAsia="zh-CN"/>
        </w:rPr>
        <w:t>人力资源和社会保障部</w:t>
      </w:r>
      <w:r>
        <w:rPr>
          <w:rFonts w:hint="default" w:ascii="Times New Roman" w:hAnsi="Times New Roman" w:eastAsia="方正仿宋_GBK" w:cs="Times New Roman"/>
          <w:color w:val="auto"/>
          <w:sz w:val="32"/>
          <w:szCs w:val="32"/>
          <w:highlight w:val="none"/>
          <w:lang w:val="en-US" w:eastAsia="zh-CN"/>
        </w:rPr>
        <w:t>的中、高等职业教育学籍管理系统注册正式学籍。中等职业教育包括全日制普通中专、职业高中、技工院校等；高等职业教育包括全日制普通大专、高职院校、技师学院等。子女本人户口已迁出本村的（主要是指户口迁至学校所在地的高职在校生）脱贫户和监测对象，同样享受扶持政策。</w:t>
      </w:r>
      <w:r>
        <w:rPr>
          <w:rFonts w:hint="eastAsia" w:ascii="Times New Roman" w:hAnsi="Times New Roman" w:eastAsia="方正仿宋_GBK" w:cs="Times New Roman"/>
          <w:color w:val="auto"/>
          <w:sz w:val="32"/>
          <w:szCs w:val="32"/>
          <w:highlight w:val="none"/>
          <w:lang w:val="en-US" w:eastAsia="zh-CN"/>
        </w:rPr>
        <w:t>监测对象标注风险消除时在读中等或高等职业教育的，持续享受到当前学段结束</w:t>
      </w:r>
      <w:bookmarkEnd w:id="7"/>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 xml:space="preserve"> </w:t>
      </w:r>
    </w:p>
    <w:p w14:paraId="3D45B553">
      <w:pPr>
        <w:pStyle w:val="4"/>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0"/>
        <w:rPr>
          <w:rFonts w:hint="default" w:ascii="Times New Roman" w:hAnsi="Times New Roman" w:cs="Times New Roman"/>
          <w:b w:val="0"/>
          <w:bCs/>
          <w:color w:val="auto"/>
          <w:sz w:val="32"/>
          <w:szCs w:val="32"/>
          <w:highlight w:val="none"/>
          <w:lang w:eastAsia="zh-CN"/>
        </w:rPr>
      </w:pPr>
      <w:bookmarkStart w:id="8" w:name="_Toc23371"/>
      <w:bookmarkStart w:id="9" w:name="_Toc7930"/>
      <w:bookmarkStart w:id="10" w:name="_Toc743"/>
      <w:bookmarkStart w:id="11" w:name="_Toc11776"/>
      <w:bookmarkStart w:id="12" w:name="_Toc6897"/>
      <w:bookmarkStart w:id="13" w:name="_Toc12316"/>
      <w:bookmarkStart w:id="14" w:name="_Toc9156"/>
      <w:r>
        <w:rPr>
          <w:rFonts w:hint="default" w:ascii="Times New Roman" w:hAnsi="Times New Roman" w:cs="Times New Roman"/>
          <w:b w:val="0"/>
          <w:bCs/>
          <w:color w:val="auto"/>
          <w:sz w:val="32"/>
          <w:szCs w:val="32"/>
          <w:highlight w:val="none"/>
          <w:lang w:val="en-US" w:eastAsia="zh-CN"/>
        </w:rPr>
        <w:t>二</w:t>
      </w:r>
      <w:r>
        <w:rPr>
          <w:rFonts w:hint="default" w:ascii="Times New Roman" w:hAnsi="Times New Roman" w:cs="Times New Roman"/>
          <w:b w:val="0"/>
          <w:bCs/>
          <w:color w:val="auto"/>
          <w:sz w:val="32"/>
          <w:szCs w:val="32"/>
          <w:highlight w:val="none"/>
          <w:lang w:eastAsia="zh-CN"/>
        </w:rPr>
        <w:t>、补助标准</w:t>
      </w:r>
      <w:bookmarkEnd w:id="8"/>
      <w:bookmarkEnd w:id="9"/>
      <w:bookmarkEnd w:id="10"/>
      <w:bookmarkEnd w:id="11"/>
      <w:bookmarkEnd w:id="12"/>
      <w:bookmarkEnd w:id="13"/>
      <w:bookmarkEnd w:id="14"/>
      <w:r>
        <w:rPr>
          <w:rFonts w:hint="default" w:ascii="Times New Roman" w:hAnsi="Times New Roman" w:cs="Times New Roman"/>
          <w:b w:val="0"/>
          <w:bCs/>
          <w:color w:val="auto"/>
          <w:sz w:val="32"/>
          <w:szCs w:val="32"/>
          <w:highlight w:val="none"/>
          <w:lang w:eastAsia="zh-CN"/>
        </w:rPr>
        <w:t xml:space="preserve"> </w:t>
      </w:r>
    </w:p>
    <w:p w14:paraId="28BFE4F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雨露计划</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职业教育补助标准为每生每年3000元（分春季、秋季发放，每季1500元）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享受了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重庆籍建档立卡贫困大学生学费资助（即最高8000 元学费资助）</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民生育才资助项目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等重庆地方政府资助政策的，不同时享受</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雨露计划</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 xml:space="preserve">职业教育补助。 </w:t>
      </w:r>
    </w:p>
    <w:p w14:paraId="58FBBCE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对休学的学生暂停补助，停止休学返校学习后可继续享受补助。对退学的学生停止补助。对中职毕业后直接升入高职院校学习的学生，继续享受补助。 </w:t>
      </w:r>
      <w:bookmarkStart w:id="15" w:name="_Toc2654"/>
    </w:p>
    <w:bookmarkEnd w:id="15"/>
    <w:p w14:paraId="4A360B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三、</w:t>
      </w:r>
      <w:r>
        <w:rPr>
          <w:rFonts w:hint="default" w:ascii="Times New Roman" w:hAnsi="Times New Roman" w:eastAsia="方正黑体_GBK" w:cs="Times New Roman"/>
          <w:color w:val="auto"/>
          <w:sz w:val="32"/>
          <w:szCs w:val="32"/>
          <w:highlight w:val="none"/>
        </w:rPr>
        <w:t>受理科室及联系电话</w:t>
      </w:r>
    </w:p>
    <w:p w14:paraId="4951F2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i w:val="0"/>
          <w:iCs w:val="0"/>
          <w:caps w:val="0"/>
          <w:color w:val="auto"/>
          <w:spacing w:val="0"/>
          <w:kern w:val="2"/>
          <w:sz w:val="32"/>
          <w:szCs w:val="32"/>
          <w:highlight w:val="none"/>
          <w:shd w:val="clear" w:fill="FFFFFF"/>
          <w:lang w:val="en-US" w:eastAsia="zh-CN" w:bidi="ar-SA"/>
        </w:rPr>
      </w:pPr>
      <w:r>
        <w:rPr>
          <w:rFonts w:hint="default" w:ascii="Times New Roman" w:hAnsi="Times New Roman" w:eastAsia="方正仿宋_GBK" w:cs="Times New Roman"/>
          <w:color w:val="auto"/>
          <w:sz w:val="32"/>
          <w:szCs w:val="32"/>
          <w:highlight w:val="none"/>
          <w:lang w:eastAsia="zh-CN"/>
        </w:rPr>
        <w:t>北屏</w:t>
      </w:r>
      <w:r>
        <w:rPr>
          <w:rFonts w:hint="eastAsia" w:ascii="Times New Roman" w:hAnsi="Times New Roman" w:eastAsia="方正仿宋_GBK" w:cs="Times New Roman"/>
          <w:color w:val="auto"/>
          <w:sz w:val="32"/>
          <w:szCs w:val="32"/>
          <w:highlight w:val="none"/>
          <w:lang w:eastAsia="zh-CN"/>
        </w:rPr>
        <w:t>乡人民政府</w:t>
      </w:r>
      <w:r>
        <w:rPr>
          <w:rFonts w:hint="eastAsia" w:ascii="Times New Roman" w:hAnsi="Times New Roman" w:eastAsia="方正仿宋_GBK" w:cs="Times New Roman"/>
          <w:color w:val="auto"/>
          <w:sz w:val="32"/>
          <w:szCs w:val="32"/>
          <w:highlight w:val="none"/>
          <w:lang w:val="en-US" w:eastAsia="zh-CN"/>
        </w:rPr>
        <w:t>经济发展办公室  陈</w:t>
      </w:r>
      <w:r>
        <w:rPr>
          <w:rFonts w:hint="eastAsia" w:ascii="Times New Roman" w:hAnsi="Times New Roman" w:eastAsia="方正仿宋_GBK" w:cs="Times New Roman"/>
          <w:i w:val="0"/>
          <w:iCs w:val="0"/>
          <w:caps w:val="0"/>
          <w:color w:val="auto"/>
          <w:spacing w:val="0"/>
          <w:kern w:val="2"/>
          <w:sz w:val="32"/>
          <w:szCs w:val="32"/>
          <w:highlight w:val="none"/>
          <w:shd w:val="clear" w:fill="FFFFFF"/>
          <w:lang w:val="en-US" w:eastAsia="zh-CN" w:bidi="ar-SA"/>
        </w:rPr>
        <w:t>老师</w:t>
      </w:r>
      <w:r>
        <w:rPr>
          <w:rFonts w:hint="default" w:ascii="Times New Roman" w:hAnsi="Times New Roman" w:eastAsia="方正仿宋_GBK" w:cs="Times New Roman"/>
          <w:i w:val="0"/>
          <w:iCs w:val="0"/>
          <w:caps w:val="0"/>
          <w:color w:val="auto"/>
          <w:spacing w:val="0"/>
          <w:kern w:val="2"/>
          <w:sz w:val="32"/>
          <w:szCs w:val="32"/>
          <w:highlight w:val="none"/>
          <w:shd w:val="clear" w:fill="FFFFFF"/>
          <w:lang w:val="en-US" w:eastAsia="zh-CN" w:bidi="ar-SA"/>
        </w:rPr>
        <w:t>：</w:t>
      </w:r>
      <w:r>
        <w:rPr>
          <w:rFonts w:hint="eastAsia" w:ascii="Times New Roman" w:hAnsi="Times New Roman" w:eastAsia="方正仿宋_GBK" w:cs="Times New Roman"/>
          <w:i w:val="0"/>
          <w:iCs w:val="0"/>
          <w:caps w:val="0"/>
          <w:color w:val="auto"/>
          <w:spacing w:val="0"/>
          <w:kern w:val="2"/>
          <w:sz w:val="32"/>
          <w:szCs w:val="32"/>
          <w:highlight w:val="none"/>
          <w:shd w:val="clear" w:fill="FFFFFF"/>
          <w:lang w:val="en-US" w:eastAsia="zh-CN" w:bidi="ar-SA"/>
        </w:rPr>
        <w:t>15123457466</w:t>
      </w:r>
    </w:p>
    <w:p w14:paraId="24926E18">
      <w:pPr>
        <w:pStyle w:val="2"/>
        <w:rPr>
          <w:rFonts w:hint="eastAsia"/>
          <w:lang w:val="en-US" w:eastAsia="zh-CN"/>
        </w:rPr>
      </w:pPr>
    </w:p>
    <w:p w14:paraId="397F267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eastAsia" w:ascii="Times New Roman" w:hAnsi="Times New Roman" w:eastAsia="方正小标宋_GBK" w:cs="Times New Roman"/>
          <w:color w:val="auto"/>
          <w:kern w:val="2"/>
          <w:sz w:val="44"/>
          <w:szCs w:val="44"/>
          <w:lang w:val="en-US" w:eastAsia="zh-CN" w:bidi="ar-SA"/>
        </w:rPr>
        <w:t>“</w:t>
      </w:r>
      <w:r>
        <w:rPr>
          <w:rFonts w:hint="default" w:ascii="Times New Roman" w:hAnsi="Times New Roman" w:eastAsia="方正小标宋_GBK" w:cs="Times New Roman"/>
          <w:color w:val="auto"/>
          <w:kern w:val="2"/>
          <w:sz w:val="44"/>
          <w:szCs w:val="44"/>
          <w:lang w:val="en-US" w:eastAsia="zh-CN" w:bidi="ar-SA"/>
        </w:rPr>
        <w:t>一事一议</w:t>
      </w:r>
      <w:r>
        <w:rPr>
          <w:rFonts w:hint="eastAsia" w:ascii="Times New Roman" w:hAnsi="Times New Roman" w:eastAsia="方正小标宋_GBK" w:cs="Times New Roman"/>
          <w:color w:val="auto"/>
          <w:kern w:val="2"/>
          <w:sz w:val="44"/>
          <w:szCs w:val="44"/>
          <w:lang w:val="en-US" w:eastAsia="zh-CN" w:bidi="ar-SA"/>
        </w:rPr>
        <w:t>”</w:t>
      </w:r>
      <w:r>
        <w:rPr>
          <w:rFonts w:hint="default" w:ascii="Times New Roman" w:hAnsi="Times New Roman" w:eastAsia="方正小标宋_GBK" w:cs="Times New Roman"/>
          <w:color w:val="auto"/>
          <w:kern w:val="2"/>
          <w:sz w:val="44"/>
          <w:szCs w:val="44"/>
          <w:lang w:val="en-US" w:eastAsia="zh-CN" w:bidi="ar-SA"/>
        </w:rPr>
        <w:t>医疗救助</w:t>
      </w:r>
    </w:p>
    <w:p w14:paraId="036A6B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eastAsia="zh-CN"/>
        </w:rPr>
      </w:pPr>
    </w:p>
    <w:p w14:paraId="7DA7D6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bookmarkStart w:id="16" w:name="_Toc39"/>
      <w:bookmarkStart w:id="17" w:name="_Toc29976"/>
      <w:bookmarkStart w:id="18" w:name="_Toc3947"/>
      <w:bookmarkStart w:id="19" w:name="_Toc26441"/>
      <w:r>
        <w:rPr>
          <w:rFonts w:hint="eastAsia" w:ascii="Times New Roman" w:hAnsi="Times New Roman" w:eastAsia="方正黑体_GBK" w:cs="Times New Roman"/>
          <w:color w:val="auto"/>
          <w:sz w:val="32"/>
          <w:szCs w:val="32"/>
          <w:highlight w:val="none"/>
          <w:lang w:val="en-US" w:eastAsia="zh-CN"/>
        </w:rPr>
        <w:t>一、</w:t>
      </w:r>
      <w:r>
        <w:rPr>
          <w:rFonts w:hint="default" w:ascii="Times New Roman" w:hAnsi="Times New Roman" w:eastAsia="方正黑体_GBK" w:cs="Times New Roman"/>
          <w:color w:val="auto"/>
          <w:sz w:val="32"/>
          <w:szCs w:val="32"/>
          <w:highlight w:val="none"/>
          <w:lang w:val="en-US" w:eastAsia="zh-CN"/>
        </w:rPr>
        <w:t>救助对象</w:t>
      </w:r>
      <w:bookmarkEnd w:id="16"/>
      <w:bookmarkEnd w:id="17"/>
      <w:bookmarkEnd w:id="18"/>
      <w:bookmarkEnd w:id="19"/>
    </w:p>
    <w:p w14:paraId="084F7C4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对未消除风险的监测对象，申请之日前1年内因大病产生的医疗费用，经现有政策报销后，个人自付医疗费用达到1.4万元及以上的人员，可能影响基本生活的，采取“一事一议”方式开展特殊救助。</w:t>
      </w:r>
    </w:p>
    <w:p w14:paraId="102CF2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bookmarkStart w:id="20" w:name="_Toc14662"/>
      <w:bookmarkStart w:id="21" w:name="_Toc12033"/>
      <w:bookmarkStart w:id="22" w:name="_Toc7982"/>
      <w:bookmarkStart w:id="23" w:name="_Toc25618"/>
      <w:r>
        <w:rPr>
          <w:rFonts w:hint="eastAsia" w:ascii="Times New Roman" w:hAnsi="Times New Roman" w:eastAsia="方正黑体_GBK" w:cs="Times New Roman"/>
          <w:color w:val="auto"/>
          <w:sz w:val="32"/>
          <w:szCs w:val="32"/>
          <w:highlight w:val="none"/>
          <w:lang w:val="en-US" w:eastAsia="zh-CN"/>
        </w:rPr>
        <w:t>二、</w:t>
      </w:r>
      <w:r>
        <w:rPr>
          <w:rFonts w:hint="default" w:ascii="Times New Roman" w:hAnsi="Times New Roman" w:eastAsia="方正黑体_GBK" w:cs="Times New Roman"/>
          <w:color w:val="auto"/>
          <w:sz w:val="32"/>
          <w:szCs w:val="32"/>
          <w:highlight w:val="none"/>
          <w:lang w:val="en-US" w:eastAsia="zh-CN"/>
        </w:rPr>
        <w:t>救助标准</w:t>
      </w:r>
      <w:bookmarkEnd w:id="20"/>
      <w:bookmarkEnd w:id="21"/>
      <w:bookmarkEnd w:id="22"/>
      <w:bookmarkEnd w:id="23"/>
    </w:p>
    <w:p w14:paraId="667DAA7E">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住院或门诊医疗费用经基本医保、大病保险、医疗救助、民政相关救助、渝快保、各类商业保险、社会捐赠等各项措施报销或救助后，个人自付医疗费用在1.4万元（含）至5万元以内的，按65%救助；5万元（含）至 10万元以内的，按70%救助；10万元（含）以上的，均按75%予以救助。原则上单次享受救助总额不超过10万元，自然年度内产生的自付医疗费用享受救助总额不超过10万元。确有特殊情况，县</w:t>
      </w:r>
      <w:r>
        <w:rPr>
          <w:rFonts w:hint="eastAsia" w:ascii="Times New Roman" w:hAnsi="Times New Roman" w:eastAsia="方正仿宋_GBK" w:cs="Times New Roman"/>
          <w:color w:val="auto"/>
          <w:sz w:val="32"/>
          <w:szCs w:val="32"/>
          <w:highlight w:val="none"/>
          <w:lang w:val="en-US" w:eastAsia="zh-CN"/>
        </w:rPr>
        <w:t>农业农村委</w:t>
      </w:r>
      <w:r>
        <w:rPr>
          <w:rFonts w:hint="default" w:ascii="Times New Roman" w:hAnsi="Times New Roman" w:eastAsia="方正仿宋_GBK" w:cs="Times New Roman"/>
          <w:color w:val="auto"/>
          <w:sz w:val="32"/>
          <w:szCs w:val="32"/>
          <w:highlight w:val="none"/>
          <w:lang w:val="en-US" w:eastAsia="zh-CN"/>
        </w:rPr>
        <w:t>、县民政局、县财政局、县卫生健康委、县医保局等相关部门召开联席会议另行商议。</w:t>
      </w:r>
    </w:p>
    <w:p w14:paraId="6B6F7A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bookmarkStart w:id="24" w:name="_Toc16321"/>
      <w:bookmarkStart w:id="25" w:name="_Toc16986"/>
      <w:bookmarkStart w:id="26" w:name="_Toc14401"/>
      <w:bookmarkStart w:id="27" w:name="_Toc21824"/>
      <w:r>
        <w:rPr>
          <w:rFonts w:hint="eastAsia" w:ascii="Times New Roman" w:hAnsi="Times New Roman" w:eastAsia="方正黑体_GBK" w:cs="Times New Roman"/>
          <w:color w:val="auto"/>
          <w:sz w:val="32"/>
          <w:szCs w:val="32"/>
          <w:highlight w:val="none"/>
          <w:lang w:val="en-US" w:eastAsia="zh-CN"/>
        </w:rPr>
        <w:t>三、</w:t>
      </w:r>
      <w:r>
        <w:rPr>
          <w:rFonts w:hint="default" w:ascii="Times New Roman" w:hAnsi="Times New Roman" w:eastAsia="方正黑体_GBK" w:cs="Times New Roman"/>
          <w:color w:val="auto"/>
          <w:sz w:val="32"/>
          <w:szCs w:val="32"/>
          <w:highlight w:val="none"/>
          <w:lang w:val="en-US" w:eastAsia="zh-CN"/>
        </w:rPr>
        <w:t>救助方法</w:t>
      </w:r>
      <w:bookmarkEnd w:id="24"/>
      <w:bookmarkEnd w:id="25"/>
      <w:bookmarkEnd w:id="26"/>
      <w:bookmarkEnd w:id="27"/>
    </w:p>
    <w:p w14:paraId="12FC94E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数据来源：一是县医疗保障局医疗保险系统医药费用结算数据；二是申请农户提供的自付医疗费用发票或其他有效凭据；三是县民政局各类救助数据；四是商业保险赔付数据。</w:t>
      </w:r>
    </w:p>
    <w:p w14:paraId="5B9DABAF">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政策文件：</w:t>
      </w:r>
    </w:p>
    <w:p w14:paraId="6FC3733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《城口县委农村工作暨实施乡村振兴战略领导小组办公室关于印发〈城口县2023年“一事一议”特殊医疗救助实施方案〉的通知》（城委农办〔2023〕16号）</w:t>
      </w:r>
    </w:p>
    <w:p w14:paraId="4B8881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四、</w:t>
      </w:r>
      <w:r>
        <w:rPr>
          <w:rFonts w:hint="default" w:ascii="Times New Roman" w:hAnsi="Times New Roman" w:eastAsia="方正黑体_GBK" w:cs="Times New Roman"/>
          <w:color w:val="auto"/>
          <w:sz w:val="32"/>
          <w:szCs w:val="32"/>
          <w:highlight w:val="none"/>
          <w:lang w:val="en-US" w:eastAsia="zh-CN"/>
        </w:rPr>
        <w:t>受理科室及联系电话</w:t>
      </w:r>
    </w:p>
    <w:p w14:paraId="7B8DF4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color w:val="auto"/>
          <w:sz w:val="32"/>
          <w:szCs w:val="32"/>
          <w:lang w:val="en-US" w:eastAsia="zh-CN"/>
        </w:rPr>
        <w:t xml:space="preserve">经济发展放办公室 </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周老师</w:t>
      </w: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15334581486</w:t>
      </w:r>
    </w:p>
    <w:p w14:paraId="5B1A693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auto"/>
          <w:kern w:val="2"/>
          <w:sz w:val="44"/>
          <w:szCs w:val="44"/>
          <w:lang w:val="en-US" w:eastAsia="zh-CN" w:bidi="ar-SA"/>
        </w:rPr>
      </w:pPr>
    </w:p>
    <w:p w14:paraId="0B0EC3CD">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临时救助</w:t>
      </w:r>
    </w:p>
    <w:p w14:paraId="4417F21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color w:val="auto"/>
          <w:sz w:val="44"/>
          <w:szCs w:val="44"/>
          <w:lang w:val="en-US" w:eastAsia="zh-CN"/>
        </w:rPr>
      </w:pPr>
    </w:p>
    <w:p w14:paraId="462EE1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一、申请对象</w:t>
      </w:r>
    </w:p>
    <w:p w14:paraId="0BC8D5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具有本乡户籍或实际居住生活在我乡境内的居民，因遭遇突发事件、意外伤害、重大疾病或其他特殊原因导致基本生活陷入困境，其他社会救助制度暂时无法覆盖或救助之后基本生活暂时仍有严重困难的家庭或个人。</w:t>
      </w:r>
    </w:p>
    <w:p w14:paraId="23DD40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二、政策依据</w:t>
      </w:r>
    </w:p>
    <w:p w14:paraId="6A455C4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《城口县民政局关于进一步做好临时救助工作的通知》（城民发〔2017〕112号）。</w:t>
      </w:r>
    </w:p>
    <w:p w14:paraId="7E7DFA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三、奖补标准</w:t>
      </w:r>
    </w:p>
    <w:p w14:paraId="01360F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A类特困户因重大疾病导致生活困难的，达到300元，超过部分给予不低于90%的救助，封顶线40000元；因长期维持院外治疗导致生活困难的，按城市低保标准给予不超过12个月的救助；因重大灾害导致生活困难，按城市低保标准给予不超过36个月的救助；</w:t>
      </w:r>
    </w:p>
    <w:p w14:paraId="776804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B类低保家庭或个人自付费用达到3000元，超过部分给予40—60%的救助，封顶线40000元；因长期维持院外治疗导致生活困难的，按城市低保标准给予不超过8个月的救助；因重大灾害导致生活困难，按城市低保标准给予不超过18个月的救助；</w:t>
      </w:r>
    </w:p>
    <w:p w14:paraId="6B1EE7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C类家庭人均收入低于城乡低保标准2倍（含2倍）的低收入家庭或个人因重大疾病导致生活困难的，自付费用达到20000元，超过部分按自付费用的30—50%给予救助，封顶线30000元；因长期维持院外治疗导致生活困难的，按城市低保标准给予不超过6个月的救助；因重大灾害导致生活困难，按城市低保标准给予不超过6个月的救助。</w:t>
      </w:r>
    </w:p>
    <w:p w14:paraId="1AB195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（四）D类一般农户原则上申请临时救助每户救助不超过3000元；</w:t>
      </w:r>
    </w:p>
    <w:p w14:paraId="0CD3D2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四、申报资料</w:t>
      </w:r>
    </w:p>
    <w:p w14:paraId="6FC6B7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（一）临时救助申请审批表；</w:t>
      </w:r>
    </w:p>
    <w:p w14:paraId="18DDFD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（二）本人身份证、户口本（申请人属非本地户籍人员应提交当地居住证或实际居住的相关证明材料）；</w:t>
      </w:r>
    </w:p>
    <w:p w14:paraId="427D4A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因病申请临时救助需提供住院发票；</w:t>
      </w:r>
    </w:p>
    <w:p w14:paraId="24BD43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因灾申请临时救助需提供现场图片、相关证明材料（包括家庭基本情况、直接经济损失、现居住和生活情况）；</w:t>
      </w:r>
    </w:p>
    <w:p w14:paraId="534CEF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五、申报流程</w:t>
      </w:r>
    </w:p>
    <w:p w14:paraId="7EBEC0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本人提出申请→调查审核→公示→将申请材料、初审意见提交民政局审批→符合救助条件的，救助资金（未超过1000元的由乡财政所救助、超过1000元的由县民政局通过</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一卡通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发放）。</w:t>
      </w:r>
    </w:p>
    <w:p w14:paraId="701857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六、受理科室及联系电话</w:t>
      </w:r>
    </w:p>
    <w:p w14:paraId="71B116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北屏</w:t>
      </w:r>
      <w:r>
        <w:rPr>
          <w:rFonts w:hint="eastAsia" w:ascii="Times New Roman" w:hAnsi="Times New Roman" w:eastAsia="方正仿宋_GBK" w:cs="Times New Roman"/>
          <w:color w:val="auto"/>
          <w:sz w:val="32"/>
          <w:szCs w:val="32"/>
          <w:lang w:val="en-US" w:eastAsia="zh-CN"/>
        </w:rPr>
        <w:t>乡人民政府民生服务</w:t>
      </w:r>
      <w:r>
        <w:rPr>
          <w:rFonts w:hint="default" w:ascii="Times New Roman" w:hAnsi="Times New Roman" w:eastAsia="方正仿宋_GBK" w:cs="Times New Roman"/>
          <w:color w:val="auto"/>
          <w:sz w:val="32"/>
          <w:szCs w:val="32"/>
          <w:lang w:val="en-US" w:eastAsia="zh-CN"/>
        </w:rPr>
        <w:t>办公室</w:t>
      </w:r>
      <w:r>
        <w:rPr>
          <w:rFonts w:hint="eastAsia" w:ascii="Times New Roman" w:hAnsi="Times New Roman" w:eastAsia="方正仿宋_GBK" w:cs="Times New Roman"/>
          <w:color w:val="auto"/>
          <w:sz w:val="32"/>
          <w:szCs w:val="32"/>
          <w:lang w:val="en-US" w:eastAsia="zh-CN"/>
        </w:rPr>
        <w:t xml:space="preserve">  罗老师</w:t>
      </w:r>
      <w:r>
        <w:rPr>
          <w:rFonts w:hint="default" w:ascii="Times New Roman" w:hAnsi="Times New Roman" w:eastAsia="方正仿宋_GBK" w:cs="Times New Roman"/>
          <w:color w:val="auto"/>
          <w:sz w:val="32"/>
          <w:szCs w:val="32"/>
          <w:lang w:val="en-US" w:eastAsia="zh-CN"/>
        </w:rPr>
        <w:t>：15223602399</w:t>
      </w:r>
    </w:p>
    <w:p w14:paraId="5BF283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小标宋_GBK" w:cs="Times New Roman"/>
          <w:color w:val="auto"/>
          <w:sz w:val="44"/>
          <w:szCs w:val="44"/>
        </w:rPr>
      </w:pPr>
    </w:p>
    <w:p w14:paraId="74A9FC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应急救助政策</w:t>
      </w:r>
    </w:p>
    <w:p w14:paraId="7F7126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auto"/>
          <w:spacing w:val="0"/>
          <w:sz w:val="21"/>
          <w:szCs w:val="21"/>
          <w:lang w:eastAsia="zh-CN"/>
        </w:rPr>
      </w:pPr>
    </w:p>
    <w:p w14:paraId="28EEC2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cs="Times New Roman"/>
          <w:i w:val="0"/>
          <w:caps w:val="0"/>
          <w:color w:val="auto"/>
          <w:spacing w:val="0"/>
          <w:sz w:val="21"/>
          <w:szCs w:val="21"/>
        </w:rPr>
      </w:pPr>
      <w:r>
        <w:rPr>
          <w:rFonts w:hint="default" w:ascii="Times New Roman" w:hAnsi="Times New Roman" w:eastAsia="方正黑体_GBK" w:cs="Times New Roman"/>
          <w:i w:val="0"/>
          <w:caps w:val="0"/>
          <w:color w:val="auto"/>
          <w:spacing w:val="0"/>
          <w:sz w:val="32"/>
          <w:szCs w:val="32"/>
          <w:shd w:val="clear" w:fill="FFFFFF"/>
        </w:rPr>
        <w:t>一、救助对象</w:t>
      </w:r>
    </w:p>
    <w:p w14:paraId="196ADA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因自然灾害造成的紧急转移安置和需紧急生活救助的人员。包括因自然灾害造成不能在现有住房中居住，需由各级政府进行安置并给予临时生活救助的人员（含非常住人口）；一次灾害过程后，住房未受到严重破坏，不需要转移安置，但因灾造成当下吃穿用等发生困难，不能维持正常生活，需要政府给予临时生活救助的人员（含非常住人口）。</w:t>
      </w:r>
    </w:p>
    <w:p w14:paraId="704050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二、政策依据</w:t>
      </w:r>
    </w:p>
    <w:p w14:paraId="07A46E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城口县应急管理局、城口县财政局关于调整城口县自然灾害救助标准的通知</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（城应急发〔2021〕93号）。</w:t>
      </w:r>
    </w:p>
    <w:p w14:paraId="52E7B2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三、救助标准</w:t>
      </w:r>
    </w:p>
    <w:p w14:paraId="5E590C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紧急转移安置人员按20元/天·人的标准给予救助，救助期限根据实际灾害情况确定，原则上不超过15天；需紧急生活救助人员视其困难程度给予一定救助。</w:t>
      </w:r>
    </w:p>
    <w:p w14:paraId="343F93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四、申报资料</w:t>
      </w:r>
    </w:p>
    <w:p w14:paraId="774492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rPr>
        <w:t>（一）居民身份证复印件</w:t>
      </w:r>
    </w:p>
    <w:p w14:paraId="7FF248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（二）银行卡号。</w:t>
      </w:r>
    </w:p>
    <w:p w14:paraId="399A0F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五、申报流程</w:t>
      </w:r>
    </w:p>
    <w:p w14:paraId="16526B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政府实行</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一卡通</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打卡发放补助资金或用于归垫转移安置受灾群众，解决受灾群众基本生活的直接开支。</w:t>
      </w:r>
    </w:p>
    <w:p w14:paraId="69AD11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六、受理科室及联系电话</w:t>
      </w:r>
    </w:p>
    <w:p w14:paraId="52CD29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平安法治办公室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2B3D39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宋体" w:cs="Times New Roman"/>
          <w:i w:val="0"/>
          <w:caps w:val="0"/>
          <w:color w:val="auto"/>
          <w:spacing w:val="0"/>
          <w:sz w:val="21"/>
          <w:szCs w:val="21"/>
          <w:lang w:eastAsia="zh-CN"/>
        </w:rPr>
      </w:pPr>
    </w:p>
    <w:p w14:paraId="48CE86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遇难人员家属抚慰</w:t>
      </w:r>
    </w:p>
    <w:p w14:paraId="16A0F8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auto"/>
          <w:spacing w:val="0"/>
          <w:sz w:val="21"/>
          <w:szCs w:val="21"/>
          <w:lang w:eastAsia="zh-CN"/>
        </w:rPr>
      </w:pPr>
    </w:p>
    <w:p w14:paraId="206452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一、救助对象</w:t>
      </w:r>
    </w:p>
    <w:p w14:paraId="0A0706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因自然灾害为直接原因导致死亡人员（含非常住人口）的家属。</w:t>
      </w:r>
    </w:p>
    <w:p w14:paraId="600A39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二、政策依据</w:t>
      </w:r>
    </w:p>
    <w:p w14:paraId="5DD31A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城口县应急管理局、城口县财政局关于调整城口县自然灾害救助标准的通知</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（城应急发〔2021〕93号）。</w:t>
      </w:r>
    </w:p>
    <w:p w14:paraId="2AD597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三、救助标准</w:t>
      </w:r>
    </w:p>
    <w:p w14:paraId="4BD39F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按死亡人员16000元/人的标准一次性抚慰。</w:t>
      </w:r>
    </w:p>
    <w:p w14:paraId="6F95C6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四、申报资料</w:t>
      </w:r>
    </w:p>
    <w:p w14:paraId="21CA23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（一）居民户口簿；</w:t>
      </w:r>
    </w:p>
    <w:p w14:paraId="3F42B0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rPr>
        <w:t>（二）居民身份证复印件；</w:t>
      </w:r>
    </w:p>
    <w:p w14:paraId="00DCE9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（三）银行卡号。</w:t>
      </w:r>
    </w:p>
    <w:p w14:paraId="3ECFBB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五、申报流程</w:t>
      </w:r>
    </w:p>
    <w:p w14:paraId="4F204D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政府实行</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一卡通</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打卡发放抚慰金。</w:t>
      </w:r>
    </w:p>
    <w:p w14:paraId="1F1A63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六、受理科室及联系电话</w:t>
      </w:r>
    </w:p>
    <w:p w14:paraId="0C0438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平安法治办公室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234CB8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auto"/>
          <w:spacing w:val="0"/>
          <w:sz w:val="36"/>
          <w:szCs w:val="36"/>
          <w:shd w:val="clear" w:fill="FFFFFF"/>
        </w:rPr>
      </w:pPr>
    </w:p>
    <w:p w14:paraId="095E5A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过渡期生活救助</w:t>
      </w:r>
    </w:p>
    <w:p w14:paraId="6A0152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auto"/>
          <w:spacing w:val="0"/>
          <w:sz w:val="21"/>
          <w:szCs w:val="21"/>
          <w:lang w:eastAsia="zh-CN"/>
        </w:rPr>
      </w:pPr>
    </w:p>
    <w:p w14:paraId="09AFEC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一、救助对象</w:t>
      </w:r>
    </w:p>
    <w:p w14:paraId="167506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因自然灾害造成住房倒塌或严重损坏，无房可住、无生活来源、无自救能力（上述三项条件必须同时具备），需政府在应急救助阶段结束、恢复重建完成之前帮助解决基本生活困难的人员（含非常住人口）。</w:t>
      </w:r>
    </w:p>
    <w:p w14:paraId="39947C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二、政策依据</w:t>
      </w:r>
    </w:p>
    <w:p w14:paraId="2591EB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both"/>
        <w:textAlignment w:val="auto"/>
        <w:rPr>
          <w:rFonts w:hint="default" w:ascii="Times New Roman" w:hAnsi="Times New Roman" w:eastAsia="微软雅黑" w:cs="Times New Roman"/>
          <w:i w:val="0"/>
          <w:caps w:val="0"/>
          <w:color w:val="auto"/>
          <w:spacing w:val="0"/>
          <w:sz w:val="24"/>
          <w:szCs w:val="24"/>
        </w:rPr>
      </w:pP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城口县应急管理局、城口县财政局关于调整城口县自然灾害救助标准的通知</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（城应急发〔2021〕93号）。</w:t>
      </w:r>
    </w:p>
    <w:p w14:paraId="4A0BB2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三、救助标准</w:t>
      </w:r>
    </w:p>
    <w:p w14:paraId="01DA9F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按20元/天·人的标准给予救助，救助期限原则上不超过3个月。</w:t>
      </w:r>
    </w:p>
    <w:p w14:paraId="53BDBF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四、申报资料</w:t>
      </w:r>
    </w:p>
    <w:p w14:paraId="31F472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rPr>
        <w:t>（一）居民身份证复印件</w:t>
      </w:r>
    </w:p>
    <w:p w14:paraId="1AF3E4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（二）银行卡号。</w:t>
      </w:r>
    </w:p>
    <w:p w14:paraId="6A8013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五、申报流程</w:t>
      </w:r>
    </w:p>
    <w:p w14:paraId="5D3E8D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（一）书面申请，需户主申请，也可由村民委员会提议；</w:t>
      </w:r>
    </w:p>
    <w:p w14:paraId="0E19AC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（二）村级民主评议通过；</w:t>
      </w:r>
    </w:p>
    <w:p w14:paraId="30F36F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w:t>
      </w:r>
      <w:r>
        <w:rPr>
          <w:rFonts w:hint="default" w:ascii="Times New Roman" w:hAnsi="Times New Roman" w:eastAsia="方正仿宋_GBK" w:cs="Times New Roman"/>
          <w:i w:val="0"/>
          <w:caps w:val="0"/>
          <w:color w:val="auto"/>
          <w:spacing w:val="0"/>
          <w:sz w:val="32"/>
          <w:szCs w:val="32"/>
          <w:shd w:val="clear" w:fill="FFFFFF"/>
          <w:lang w:eastAsia="zh-CN"/>
        </w:rPr>
        <w:t>乡</w:t>
      </w:r>
      <w:r>
        <w:rPr>
          <w:rFonts w:hint="default" w:ascii="Times New Roman" w:hAnsi="Times New Roman" w:eastAsia="方正仿宋_GBK" w:cs="Times New Roman"/>
          <w:i w:val="0"/>
          <w:caps w:val="0"/>
          <w:color w:val="auto"/>
          <w:spacing w:val="0"/>
          <w:sz w:val="32"/>
          <w:szCs w:val="32"/>
          <w:shd w:val="clear" w:fill="FFFFFF"/>
        </w:rPr>
        <w:t>人民政府调查审核汇总分配方案；</w:t>
      </w:r>
    </w:p>
    <w:p w14:paraId="2198A0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（四）报县应急局审批；</w:t>
      </w:r>
    </w:p>
    <w:p w14:paraId="32F9C4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（五）</w:t>
      </w:r>
      <w:r>
        <w:rPr>
          <w:rFonts w:hint="default" w:ascii="Times New Roman" w:hAnsi="Times New Roman" w:eastAsia="方正仿宋_GBK" w:cs="Times New Roman"/>
          <w:i w:val="0"/>
          <w:caps w:val="0"/>
          <w:color w:val="auto"/>
          <w:spacing w:val="0"/>
          <w:sz w:val="32"/>
          <w:szCs w:val="32"/>
          <w:shd w:val="clear" w:fill="FFFFFF"/>
          <w:lang w:eastAsia="zh-CN"/>
        </w:rPr>
        <w:t>乡</w:t>
      </w:r>
      <w:r>
        <w:rPr>
          <w:rFonts w:hint="default" w:ascii="Times New Roman" w:hAnsi="Times New Roman" w:eastAsia="方正仿宋_GBK" w:cs="Times New Roman"/>
          <w:i w:val="0"/>
          <w:caps w:val="0"/>
          <w:color w:val="auto"/>
          <w:spacing w:val="0"/>
          <w:sz w:val="32"/>
          <w:szCs w:val="32"/>
          <w:shd w:val="clear" w:fill="FFFFFF"/>
        </w:rPr>
        <w:t>人民政府实行</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一卡通</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打卡发放补助资金。</w:t>
      </w:r>
    </w:p>
    <w:p w14:paraId="24C92B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六、受理科室及联系电话</w:t>
      </w:r>
    </w:p>
    <w:p w14:paraId="0F4A1E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平安法治办公室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2CD75D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宋体" w:cs="Times New Roman"/>
          <w:i w:val="0"/>
          <w:caps w:val="0"/>
          <w:color w:val="auto"/>
          <w:spacing w:val="0"/>
          <w:sz w:val="21"/>
          <w:szCs w:val="21"/>
          <w:lang w:eastAsia="zh-CN"/>
        </w:rPr>
      </w:pPr>
    </w:p>
    <w:p w14:paraId="7D0DAD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倒塌、损坏住房恢复重建补助</w:t>
      </w:r>
    </w:p>
    <w:p w14:paraId="51067D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auto"/>
          <w:spacing w:val="0"/>
          <w:sz w:val="21"/>
          <w:szCs w:val="21"/>
          <w:lang w:eastAsia="zh-CN"/>
        </w:rPr>
      </w:pPr>
    </w:p>
    <w:p w14:paraId="4DFB00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一、救助对象</w:t>
      </w:r>
    </w:p>
    <w:p w14:paraId="5D6335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因自然灾害造成以居住为使用目的唯一房屋出现倒塌、严重损坏或一般损坏，靠自身能力无法解决居住问题的困难人员。</w:t>
      </w:r>
    </w:p>
    <w:p w14:paraId="00D33A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二、政策依据</w:t>
      </w:r>
    </w:p>
    <w:p w14:paraId="5E8089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城口县应急管理局、城口县财政局关于调整城口县自然灾害救助标准的通知</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（城应急发〔2021〕93号）。</w:t>
      </w:r>
    </w:p>
    <w:p w14:paraId="45037E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三、救助标准</w:t>
      </w:r>
    </w:p>
    <w:p w14:paraId="0E0226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（一）倒塌、严重损坏房屋恢复重建，按6000元/间的标准给予补助，4间及以上的补助25000元；</w:t>
      </w:r>
    </w:p>
    <w:p w14:paraId="4C86B8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（二）一般损坏房屋维修，根据损失程度和自救能力，可给予适当补助。</w:t>
      </w:r>
    </w:p>
    <w:p w14:paraId="3344A5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四、申报资料</w:t>
      </w:r>
    </w:p>
    <w:p w14:paraId="6BFDA7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rPr>
        <w:t>（一）居民户口簿、居民身份证复印件；</w:t>
      </w:r>
    </w:p>
    <w:p w14:paraId="72F019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（二）宅基地证明或房产证；</w:t>
      </w:r>
    </w:p>
    <w:p w14:paraId="1DBEB5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（三）因灾倒损房和恢复重建房照片各1张；</w:t>
      </w:r>
    </w:p>
    <w:p w14:paraId="1B417A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（四）银行卡号。</w:t>
      </w:r>
    </w:p>
    <w:p w14:paraId="4C82B8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五、申报流程</w:t>
      </w:r>
    </w:p>
    <w:p w14:paraId="4715FD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（一）书面申请。需户主申请，也可由村民委员会提议；</w:t>
      </w:r>
    </w:p>
    <w:p w14:paraId="0CDD02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（二）村级民主评议。因灾造成倒损住房，在进入倒房恢复重建期时，由</w:t>
      </w:r>
      <w:r>
        <w:rPr>
          <w:rFonts w:hint="default" w:ascii="Times New Roman" w:hAnsi="Times New Roman" w:eastAsia="方正仿宋_GBK" w:cs="Times New Roman"/>
          <w:i w:val="0"/>
          <w:caps w:val="0"/>
          <w:color w:val="auto"/>
          <w:spacing w:val="0"/>
          <w:sz w:val="32"/>
          <w:szCs w:val="32"/>
          <w:shd w:val="clear" w:fill="FFFFFF"/>
          <w:lang w:eastAsia="zh-CN"/>
        </w:rPr>
        <w:t>乡</w:t>
      </w:r>
      <w:r>
        <w:rPr>
          <w:rFonts w:hint="default" w:ascii="Times New Roman" w:hAnsi="Times New Roman" w:eastAsia="方正仿宋_GBK" w:cs="Times New Roman"/>
          <w:i w:val="0"/>
          <w:caps w:val="0"/>
          <w:color w:val="auto"/>
          <w:spacing w:val="0"/>
          <w:sz w:val="32"/>
          <w:szCs w:val="32"/>
          <w:shd w:val="clear" w:fill="FFFFFF"/>
        </w:rPr>
        <w:t>人民政府指导开展村级民主评议；</w:t>
      </w:r>
    </w:p>
    <w:p w14:paraId="71E8E9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w:t>
      </w:r>
      <w:r>
        <w:rPr>
          <w:rFonts w:hint="default" w:ascii="Times New Roman" w:hAnsi="Times New Roman" w:eastAsia="方正仿宋_GBK" w:cs="Times New Roman"/>
          <w:i w:val="0"/>
          <w:caps w:val="0"/>
          <w:color w:val="auto"/>
          <w:spacing w:val="0"/>
          <w:sz w:val="32"/>
          <w:szCs w:val="32"/>
          <w:shd w:val="clear" w:fill="FFFFFF"/>
          <w:lang w:eastAsia="zh-CN"/>
        </w:rPr>
        <w:t>乡</w:t>
      </w:r>
      <w:r>
        <w:rPr>
          <w:rFonts w:hint="default" w:ascii="Times New Roman" w:hAnsi="Times New Roman" w:eastAsia="方正仿宋_GBK" w:cs="Times New Roman"/>
          <w:i w:val="0"/>
          <w:caps w:val="0"/>
          <w:color w:val="auto"/>
          <w:spacing w:val="0"/>
          <w:sz w:val="32"/>
          <w:szCs w:val="32"/>
          <w:shd w:val="clear" w:fill="FFFFFF"/>
        </w:rPr>
        <w:t>人民政府调查核实并签注意见；</w:t>
      </w:r>
    </w:p>
    <w:p w14:paraId="7FB278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（四）报县应急局审批；</w:t>
      </w:r>
    </w:p>
    <w:p w14:paraId="53FFC1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（五）</w:t>
      </w:r>
      <w:r>
        <w:rPr>
          <w:rFonts w:hint="default" w:ascii="Times New Roman" w:hAnsi="Times New Roman" w:eastAsia="方正仿宋_GBK" w:cs="Times New Roman"/>
          <w:i w:val="0"/>
          <w:caps w:val="0"/>
          <w:color w:val="auto"/>
          <w:spacing w:val="0"/>
          <w:sz w:val="32"/>
          <w:szCs w:val="32"/>
          <w:shd w:val="clear" w:fill="FFFFFF"/>
          <w:lang w:eastAsia="zh-CN"/>
        </w:rPr>
        <w:t>乡</w:t>
      </w:r>
      <w:r>
        <w:rPr>
          <w:rFonts w:hint="default" w:ascii="Times New Roman" w:hAnsi="Times New Roman" w:eastAsia="方正仿宋_GBK" w:cs="Times New Roman"/>
          <w:i w:val="0"/>
          <w:caps w:val="0"/>
          <w:color w:val="auto"/>
          <w:spacing w:val="0"/>
          <w:sz w:val="32"/>
          <w:szCs w:val="32"/>
          <w:shd w:val="clear" w:fill="FFFFFF"/>
        </w:rPr>
        <w:t>人民政府统一实行分阶段或一次性通过</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一卡通</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发放补助资金。</w:t>
      </w:r>
    </w:p>
    <w:p w14:paraId="1E6236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六、受理科室及联系电话</w:t>
      </w:r>
    </w:p>
    <w:p w14:paraId="0EEC79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cs="Times New Roman"/>
          <w:i w:val="0"/>
          <w:caps w:val="0"/>
          <w:color w:val="auto"/>
          <w:spacing w:val="0"/>
          <w:sz w:val="21"/>
          <w:szCs w:val="21"/>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平安法治办公室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0CB432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宋体" w:cs="Times New Roman"/>
          <w:i w:val="0"/>
          <w:caps w:val="0"/>
          <w:color w:val="auto"/>
          <w:spacing w:val="0"/>
          <w:sz w:val="21"/>
          <w:szCs w:val="21"/>
          <w:lang w:eastAsia="zh-CN"/>
        </w:rPr>
      </w:pPr>
    </w:p>
    <w:p w14:paraId="218E8E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小标宋_GBK" w:cs="Times New Roman"/>
          <w:color w:val="auto"/>
          <w:sz w:val="44"/>
          <w:szCs w:val="44"/>
        </w:rPr>
        <w:t>冬春临时生活困难救助</w:t>
      </w:r>
    </w:p>
    <w:p w14:paraId="4402A7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黑体_GBK" w:cs="Times New Roman"/>
          <w:i w:val="0"/>
          <w:caps w:val="0"/>
          <w:color w:val="auto"/>
          <w:spacing w:val="0"/>
          <w:sz w:val="32"/>
          <w:szCs w:val="32"/>
          <w:shd w:val="clear" w:fill="FFFFFF"/>
          <w:lang w:eastAsia="zh-CN"/>
        </w:rPr>
      </w:pPr>
    </w:p>
    <w:p w14:paraId="1C8559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一、救助对象</w:t>
      </w:r>
    </w:p>
    <w:p w14:paraId="15E082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（一）本年度因灾住房倒塌或损坏造成冬春基本生活困难的；</w:t>
      </w:r>
    </w:p>
    <w:p w14:paraId="314DE0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（二）本年度因灾农经作物绝收造成冬春基本生活困难的；</w:t>
      </w:r>
    </w:p>
    <w:p w14:paraId="35DAA2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（三）本年度因灾伤病造成冬春基本生活困难的；</w:t>
      </w:r>
    </w:p>
    <w:p w14:paraId="6577A7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（四）本年度因灾其他情况造成冬春基本生活困难的。</w:t>
      </w:r>
    </w:p>
    <w:p w14:paraId="0E30D4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二、政策依据</w:t>
      </w:r>
    </w:p>
    <w:p w14:paraId="27EA48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城口县应急管理局、城口县财政局关于调整城口县自然灾害救助标准的通知</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（城应急发〔2021〕93号）</w:t>
      </w:r>
    </w:p>
    <w:p w14:paraId="0657CE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三、救助标准</w:t>
      </w:r>
    </w:p>
    <w:p w14:paraId="112D29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原则上按不低于150元/人给予救助。</w:t>
      </w:r>
    </w:p>
    <w:p w14:paraId="46EE9A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四、申报资料</w:t>
      </w:r>
    </w:p>
    <w:p w14:paraId="5238A3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rPr>
        <w:t>（一）居民身份证复印件</w:t>
      </w:r>
      <w:r>
        <w:rPr>
          <w:rFonts w:hint="default" w:ascii="Times New Roman" w:hAnsi="Times New Roman" w:eastAsia="方正仿宋_GBK" w:cs="Times New Roman"/>
          <w:i w:val="0"/>
          <w:caps w:val="0"/>
          <w:color w:val="auto"/>
          <w:spacing w:val="0"/>
          <w:sz w:val="32"/>
          <w:szCs w:val="32"/>
          <w:shd w:val="clear" w:fill="FFFFFF"/>
          <w:lang w:eastAsia="zh-CN"/>
        </w:rPr>
        <w:t>。</w:t>
      </w:r>
    </w:p>
    <w:p w14:paraId="7B6D55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（二）银行卡号。</w:t>
      </w:r>
    </w:p>
    <w:p w14:paraId="03B9FC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五、申报流程</w:t>
      </w:r>
    </w:p>
    <w:p w14:paraId="2D04D4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（一）书面申请。需户主申请，也可由村民委员会提议。</w:t>
      </w:r>
    </w:p>
    <w:p w14:paraId="2F62B8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（二）村级民主评议通过。</w:t>
      </w:r>
    </w:p>
    <w:p w14:paraId="2E94E1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w:t>
      </w:r>
      <w:r>
        <w:rPr>
          <w:rFonts w:hint="default" w:ascii="Times New Roman" w:hAnsi="Times New Roman" w:eastAsia="方正仿宋_GBK" w:cs="Times New Roman"/>
          <w:i w:val="0"/>
          <w:caps w:val="0"/>
          <w:color w:val="auto"/>
          <w:spacing w:val="0"/>
          <w:sz w:val="32"/>
          <w:szCs w:val="32"/>
          <w:shd w:val="clear" w:fill="FFFFFF"/>
          <w:lang w:eastAsia="zh-CN"/>
        </w:rPr>
        <w:t>乡</w:t>
      </w:r>
      <w:r>
        <w:rPr>
          <w:rFonts w:hint="default" w:ascii="Times New Roman" w:hAnsi="Times New Roman" w:eastAsia="方正仿宋_GBK" w:cs="Times New Roman"/>
          <w:i w:val="0"/>
          <w:caps w:val="0"/>
          <w:color w:val="auto"/>
          <w:spacing w:val="0"/>
          <w:sz w:val="32"/>
          <w:szCs w:val="32"/>
          <w:shd w:val="clear" w:fill="FFFFFF"/>
        </w:rPr>
        <w:t>人民政府调查审核汇总分配方案。</w:t>
      </w:r>
    </w:p>
    <w:p w14:paraId="2062BE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（四）报县应急局审批。</w:t>
      </w:r>
    </w:p>
    <w:p w14:paraId="5D8B98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（五）</w:t>
      </w:r>
      <w:r>
        <w:rPr>
          <w:rFonts w:hint="default" w:ascii="Times New Roman" w:hAnsi="Times New Roman" w:eastAsia="方正仿宋_GBK" w:cs="Times New Roman"/>
          <w:i w:val="0"/>
          <w:caps w:val="0"/>
          <w:color w:val="auto"/>
          <w:spacing w:val="0"/>
          <w:sz w:val="32"/>
          <w:szCs w:val="32"/>
          <w:shd w:val="clear" w:fill="FFFFFF"/>
          <w:lang w:eastAsia="zh-CN"/>
        </w:rPr>
        <w:t>乡</w:t>
      </w:r>
      <w:r>
        <w:rPr>
          <w:rFonts w:hint="default" w:ascii="Times New Roman" w:hAnsi="Times New Roman" w:eastAsia="方正仿宋_GBK" w:cs="Times New Roman"/>
          <w:i w:val="0"/>
          <w:caps w:val="0"/>
          <w:color w:val="auto"/>
          <w:spacing w:val="0"/>
          <w:sz w:val="32"/>
          <w:szCs w:val="32"/>
          <w:shd w:val="clear" w:fill="FFFFFF"/>
        </w:rPr>
        <w:t>人民政府实行</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一卡通</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发放补助资金。</w:t>
      </w:r>
    </w:p>
    <w:p w14:paraId="1C41A8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六、受理科室及联系电话</w:t>
      </w:r>
    </w:p>
    <w:p w14:paraId="1D7E4B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auto"/>
          <w:spacing w:val="0"/>
          <w:sz w:val="21"/>
          <w:szCs w:val="21"/>
          <w:lang w:eastAsia="zh-CN"/>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平安法治办公室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6DBA24CA">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物资救助</w:t>
      </w:r>
    </w:p>
    <w:p w14:paraId="2A9A19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auto"/>
          <w:spacing w:val="0"/>
          <w:sz w:val="21"/>
          <w:szCs w:val="21"/>
          <w:lang w:eastAsia="zh-CN"/>
        </w:rPr>
      </w:pPr>
    </w:p>
    <w:p w14:paraId="382DA0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一、救助对象</w:t>
      </w:r>
    </w:p>
    <w:p w14:paraId="386696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（一）因自然灾害造成的紧急转移安置和需紧急生活救助的人员。包括因自然灾害造成不能在现有住房中居住，需由政府进行安置并给予临时生活救助的人员（含非常住人口）；</w:t>
      </w:r>
    </w:p>
    <w:p w14:paraId="50102E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（二）一次灾害过程后，住房未受到严重破坏、不需要转移安置，但因灾造成当下吃穿用等发生困难，不能维持正常生活，需要政府给予临时生活救助的人员（含非常住人口）；</w:t>
      </w:r>
    </w:p>
    <w:p w14:paraId="5402DE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（三）本年度因灾造成冬春期间越冬衣被困难的。</w:t>
      </w:r>
    </w:p>
    <w:p w14:paraId="56FA0C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二、政策依据</w:t>
      </w:r>
    </w:p>
    <w:p w14:paraId="2F86E1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城口县应急管理局、城口县财政局关于调整城口县自然灾害救助标准的通知</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（城应急发〔2021〕93号）。</w:t>
      </w:r>
    </w:p>
    <w:p w14:paraId="44D03C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四、救助标准</w:t>
      </w:r>
    </w:p>
    <w:p w14:paraId="24D53A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cs="Times New Roman"/>
          <w:i w:val="0"/>
          <w:caps w:val="0"/>
          <w:color w:val="auto"/>
          <w:spacing w:val="0"/>
          <w:sz w:val="21"/>
          <w:szCs w:val="21"/>
        </w:rPr>
      </w:pPr>
      <w:r>
        <w:rPr>
          <w:rFonts w:hint="default" w:ascii="Times New Roman" w:hAnsi="Times New Roman" w:eastAsia="方正楷体_GBK" w:cs="Times New Roman"/>
          <w:i w:val="0"/>
          <w:caps w:val="0"/>
          <w:color w:val="auto"/>
          <w:spacing w:val="0"/>
          <w:sz w:val="36"/>
          <w:szCs w:val="36"/>
          <w:shd w:val="clear" w:fill="FFFFFF"/>
        </w:rPr>
        <w:t>（一）帐篷发放</w:t>
      </w:r>
    </w:p>
    <w:p w14:paraId="3CEA0E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救灾帐篷（规格为12平方米）原则上每户受灾人员（一般3人）安排1顶；对家庭人数多于4人或少于2人的，可分性别按4人/顶安排帐篷集体居住。</w:t>
      </w:r>
    </w:p>
    <w:p w14:paraId="380D9F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cs="Times New Roman"/>
          <w:i w:val="0"/>
          <w:caps w:val="0"/>
          <w:color w:val="auto"/>
          <w:spacing w:val="0"/>
          <w:sz w:val="21"/>
          <w:szCs w:val="21"/>
        </w:rPr>
      </w:pPr>
      <w:r>
        <w:rPr>
          <w:rFonts w:hint="default" w:ascii="Times New Roman" w:hAnsi="Times New Roman" w:eastAsia="方正楷体_GBK" w:cs="Times New Roman"/>
          <w:i w:val="0"/>
          <w:caps w:val="0"/>
          <w:color w:val="auto"/>
          <w:spacing w:val="0"/>
          <w:sz w:val="36"/>
          <w:szCs w:val="36"/>
          <w:shd w:val="clear" w:fill="FFFFFF"/>
        </w:rPr>
        <w:t>（二）棉被发放</w:t>
      </w:r>
    </w:p>
    <w:p w14:paraId="6BB6E6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1.转移安置期间：对无房可住受灾人员按照1－2床/人的标准发放棉被；对其他临时转移安置人员，根据其受灾程度和家庭人口、困难程度等，原则上按1－2床/户的标准发放棉被酌情安排。</w:t>
      </w:r>
    </w:p>
    <w:p w14:paraId="16EEB4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2.冬春期间：根据区县冬春需衣被救助人口数量，按照市与区县6:4的比例，给予每人每件棉大衣或每床冬棉被实施救助。</w:t>
      </w:r>
    </w:p>
    <w:p w14:paraId="18C51B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cs="Times New Roman"/>
          <w:i w:val="0"/>
          <w:caps w:val="0"/>
          <w:color w:val="auto"/>
          <w:spacing w:val="0"/>
          <w:sz w:val="21"/>
          <w:szCs w:val="21"/>
        </w:rPr>
      </w:pPr>
      <w:r>
        <w:rPr>
          <w:rFonts w:hint="default" w:ascii="Times New Roman" w:hAnsi="Times New Roman" w:eastAsia="方正楷体_GBK" w:cs="Times New Roman"/>
          <w:i w:val="0"/>
          <w:caps w:val="0"/>
          <w:color w:val="auto"/>
          <w:spacing w:val="0"/>
          <w:sz w:val="36"/>
          <w:szCs w:val="36"/>
          <w:shd w:val="clear" w:fill="FFFFFF"/>
        </w:rPr>
        <w:t>（三）折叠床发放</w:t>
      </w:r>
    </w:p>
    <w:p w14:paraId="4BB681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auto"/>
          <w:spacing w:val="0"/>
          <w:sz w:val="21"/>
          <w:szCs w:val="21"/>
          <w:lang w:eastAsia="zh-CN"/>
        </w:rPr>
      </w:pPr>
      <w:r>
        <w:rPr>
          <w:rFonts w:hint="default" w:ascii="Times New Roman" w:hAnsi="Times New Roman" w:eastAsia="方正仿宋_GBK" w:cs="Times New Roman"/>
          <w:i w:val="0"/>
          <w:caps w:val="0"/>
          <w:color w:val="auto"/>
          <w:spacing w:val="0"/>
          <w:sz w:val="32"/>
          <w:szCs w:val="32"/>
          <w:shd w:val="clear" w:fill="FFFFFF"/>
        </w:rPr>
        <w:t>对无房可住受灾人员按照不低于1张/户的标准发放折叠床，优先满足老年人、孕妇、小孩等特殊困难人群的需要。</w:t>
      </w:r>
    </w:p>
    <w:p w14:paraId="633B34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四、申报材料</w:t>
      </w:r>
    </w:p>
    <w:p w14:paraId="54AF11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eastAsia"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rPr>
        <w:t>（一）居民身份证复印件</w:t>
      </w:r>
      <w:r>
        <w:rPr>
          <w:rFonts w:hint="default" w:ascii="Times New Roman" w:hAnsi="Times New Roman" w:eastAsia="方正仿宋_GBK" w:cs="Times New Roman"/>
          <w:i w:val="0"/>
          <w:caps w:val="0"/>
          <w:color w:val="auto"/>
          <w:spacing w:val="0"/>
          <w:sz w:val="32"/>
          <w:szCs w:val="32"/>
          <w:shd w:val="clear" w:fill="FFFFFF"/>
          <w:lang w:eastAsia="zh-CN"/>
        </w:rPr>
        <w:t>。</w:t>
      </w:r>
    </w:p>
    <w:p w14:paraId="298B8A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（二）银行卡号。</w:t>
      </w:r>
    </w:p>
    <w:p w14:paraId="7CB54A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五、申报流程</w:t>
      </w:r>
    </w:p>
    <w:p w14:paraId="454A32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（一）书面申请。需户主申请，也可由村民委员会提议。</w:t>
      </w:r>
    </w:p>
    <w:p w14:paraId="352852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（二）村级民主评议通过。</w:t>
      </w:r>
    </w:p>
    <w:p w14:paraId="40620B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（三）</w:t>
      </w:r>
      <w:r>
        <w:rPr>
          <w:rFonts w:hint="default" w:ascii="Times New Roman" w:hAnsi="Times New Roman" w:eastAsia="方正仿宋_GBK" w:cs="Times New Roman"/>
          <w:i w:val="0"/>
          <w:caps w:val="0"/>
          <w:color w:val="auto"/>
          <w:spacing w:val="0"/>
          <w:sz w:val="32"/>
          <w:szCs w:val="32"/>
          <w:shd w:val="clear" w:fill="FFFFFF"/>
          <w:lang w:eastAsia="zh-CN"/>
        </w:rPr>
        <w:t>乡</w:t>
      </w:r>
      <w:r>
        <w:rPr>
          <w:rFonts w:hint="default" w:ascii="Times New Roman" w:hAnsi="Times New Roman" w:eastAsia="方正仿宋_GBK" w:cs="Times New Roman"/>
          <w:i w:val="0"/>
          <w:caps w:val="0"/>
          <w:color w:val="auto"/>
          <w:spacing w:val="0"/>
          <w:sz w:val="32"/>
          <w:szCs w:val="32"/>
          <w:shd w:val="clear" w:fill="FFFFFF"/>
        </w:rPr>
        <w:t>人民政府调查审核汇总分配方案。</w:t>
      </w:r>
    </w:p>
    <w:p w14:paraId="225817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（四）报县应急局审批。</w:t>
      </w:r>
    </w:p>
    <w:p w14:paraId="2FE65E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auto"/>
          <w:spacing w:val="0"/>
          <w:sz w:val="21"/>
          <w:szCs w:val="21"/>
        </w:rPr>
      </w:pPr>
      <w:r>
        <w:rPr>
          <w:rFonts w:hint="default" w:ascii="Times New Roman" w:hAnsi="Times New Roman" w:eastAsia="方正仿宋_GBK" w:cs="Times New Roman"/>
          <w:i w:val="0"/>
          <w:caps w:val="0"/>
          <w:color w:val="auto"/>
          <w:spacing w:val="0"/>
          <w:sz w:val="32"/>
          <w:szCs w:val="32"/>
          <w:shd w:val="clear" w:fill="FFFFFF"/>
        </w:rPr>
        <w:t>（五）</w:t>
      </w:r>
      <w:r>
        <w:rPr>
          <w:rFonts w:hint="default" w:ascii="Times New Roman" w:hAnsi="Times New Roman" w:eastAsia="方正仿宋_GBK" w:cs="Times New Roman"/>
          <w:i w:val="0"/>
          <w:caps w:val="0"/>
          <w:color w:val="auto"/>
          <w:spacing w:val="0"/>
          <w:sz w:val="32"/>
          <w:szCs w:val="32"/>
          <w:shd w:val="clear" w:fill="FFFFFF"/>
          <w:lang w:eastAsia="zh-CN"/>
        </w:rPr>
        <w:t>乡</w:t>
      </w:r>
      <w:r>
        <w:rPr>
          <w:rFonts w:hint="default" w:ascii="Times New Roman" w:hAnsi="Times New Roman" w:eastAsia="方正仿宋_GBK" w:cs="Times New Roman"/>
          <w:i w:val="0"/>
          <w:caps w:val="0"/>
          <w:color w:val="auto"/>
          <w:spacing w:val="0"/>
          <w:sz w:val="32"/>
          <w:szCs w:val="32"/>
          <w:shd w:val="clear" w:fill="FFFFFF"/>
        </w:rPr>
        <w:t>人民政府通过集中或分散领取的方式发放救助物资。</w:t>
      </w:r>
    </w:p>
    <w:p w14:paraId="36D072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六、受理科室及联系电话</w:t>
      </w:r>
    </w:p>
    <w:p w14:paraId="7FA20C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平安法治办公室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3CCE44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黑体_GBK" w:cs="Times New Roman"/>
          <w:color w:val="auto"/>
          <w:sz w:val="32"/>
          <w:szCs w:val="32"/>
          <w:lang w:val="en-US" w:eastAsia="zh-CN"/>
        </w:rPr>
      </w:pPr>
    </w:p>
    <w:p w14:paraId="2CDBB8CB">
      <w:pPr>
        <w:spacing w:line="560" w:lineRule="exact"/>
        <w:ind w:firstLine="880" w:firstLineChars="200"/>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城乡居民最低生活保障</w:t>
      </w:r>
    </w:p>
    <w:p w14:paraId="00E2E5D5">
      <w:pPr>
        <w:spacing w:line="560" w:lineRule="exact"/>
        <w:ind w:firstLine="640" w:firstLineChars="200"/>
        <w:rPr>
          <w:rFonts w:ascii="Times New Roman" w:hAnsi="Times New Roman" w:eastAsia="方正仿宋_GBK" w:cs="Times New Roman"/>
          <w:color w:val="auto"/>
          <w:sz w:val="32"/>
          <w:szCs w:val="32"/>
        </w:rPr>
      </w:pPr>
    </w:p>
    <w:p w14:paraId="57BF5D17">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一、申请对象</w:t>
      </w:r>
    </w:p>
    <w:p w14:paraId="1FF59FE7">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北屏乡辖区困难群众。</w:t>
      </w:r>
    </w:p>
    <w:p w14:paraId="1342FC09">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二、政策依据</w:t>
      </w:r>
    </w:p>
    <w:p w14:paraId="6640978D">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《重庆市最低生活保障条件认定办法（修订）》（渝府办法〔2022〕128号）。</w:t>
      </w:r>
    </w:p>
    <w:p w14:paraId="3472933E">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三、申请条件</w:t>
      </w:r>
    </w:p>
    <w:p w14:paraId="55D508E7">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一是家庭人均收入低于当地最低生活保障标准；二是家庭财产状况符合规定要求；三是家庭消费支出状况符合规定要求。</w:t>
      </w:r>
    </w:p>
    <w:p w14:paraId="23C3CC3A">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三、补助标准</w:t>
      </w:r>
    </w:p>
    <w:p w14:paraId="4353A7A8">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自202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年9月1日起，我市城乡低保标准分别调整为城市低保每人每月7</w:t>
      </w:r>
      <w:r>
        <w:rPr>
          <w:rFonts w:hint="eastAsia" w:ascii="Times New Roman" w:hAnsi="Times New Roman" w:eastAsia="方正仿宋_GBK" w:cs="Times New Roman"/>
          <w:color w:val="auto"/>
          <w:sz w:val="32"/>
          <w:szCs w:val="32"/>
        </w:rPr>
        <w:t>50</w:t>
      </w:r>
      <w:r>
        <w:rPr>
          <w:rFonts w:ascii="Times New Roman" w:hAnsi="Times New Roman" w:eastAsia="方正仿宋_GBK" w:cs="Times New Roman"/>
          <w:color w:val="auto"/>
          <w:sz w:val="32"/>
          <w:szCs w:val="32"/>
        </w:rPr>
        <w:t>元、农村低保每人每月</w:t>
      </w:r>
      <w:r>
        <w:rPr>
          <w:rFonts w:hint="eastAsia" w:ascii="Times New Roman" w:hAnsi="Times New Roman" w:eastAsia="方正仿宋_GBK" w:cs="Times New Roman"/>
          <w:color w:val="auto"/>
          <w:sz w:val="32"/>
          <w:szCs w:val="32"/>
        </w:rPr>
        <w:t>610</w:t>
      </w:r>
      <w:r>
        <w:rPr>
          <w:rFonts w:ascii="Times New Roman" w:hAnsi="Times New Roman" w:eastAsia="方正仿宋_GBK" w:cs="Times New Roman"/>
          <w:color w:val="auto"/>
          <w:sz w:val="32"/>
          <w:szCs w:val="32"/>
        </w:rPr>
        <w:t>元。</w:t>
      </w:r>
    </w:p>
    <w:p w14:paraId="1D99B781">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四、如何申请</w:t>
      </w:r>
    </w:p>
    <w:p w14:paraId="7DBF28F5">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申请低保以家庭为单位，由申请家庭确定一名共同生活的家庭成员作为申请人向其户籍所在地人民政府提出书面申请。</w:t>
      </w:r>
    </w:p>
    <w:p w14:paraId="31FC45A9">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五、申报流程</w:t>
      </w:r>
    </w:p>
    <w:p w14:paraId="0C00ADCE">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本人申请→乡村干部入户调查（核实家庭经济状况）→提出初审意见→公示→将申请材料、初审意见提交民政局→符合救助条件的救助资金由县民政局每月通过“一卡通”发放。</w:t>
      </w:r>
    </w:p>
    <w:p w14:paraId="2D88EC3D">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六、受理科室及联系电话</w:t>
      </w:r>
    </w:p>
    <w:p w14:paraId="539FDECA">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北屏乡人民政府</w:t>
      </w:r>
      <w:r>
        <w:rPr>
          <w:rFonts w:hint="eastAsia" w:ascii="Times New Roman" w:hAnsi="Times New Roman" w:eastAsia="方正仿宋_GBK" w:cs="Times New Roman"/>
          <w:color w:val="auto"/>
          <w:sz w:val="32"/>
          <w:szCs w:val="32"/>
          <w:lang w:val="en-US" w:eastAsia="zh-CN"/>
        </w:rPr>
        <w:t>民生服务</w:t>
      </w:r>
      <w:r>
        <w:rPr>
          <w:rFonts w:ascii="Times New Roman" w:hAnsi="Times New Roman" w:eastAsia="方正仿宋_GBK" w:cs="Times New Roman"/>
          <w:color w:val="auto"/>
          <w:sz w:val="32"/>
          <w:szCs w:val="32"/>
        </w:rPr>
        <w:t>办公室  罗老师：15223602399</w:t>
      </w:r>
    </w:p>
    <w:p w14:paraId="75ABBB1F">
      <w:pPr>
        <w:spacing w:line="560" w:lineRule="exact"/>
        <w:ind w:firstLine="640" w:firstLineChars="200"/>
        <w:rPr>
          <w:rFonts w:ascii="Times New Roman" w:hAnsi="Times New Roman" w:eastAsia="方正仿宋_GBK" w:cs="Times New Roman"/>
          <w:color w:val="auto"/>
          <w:sz w:val="32"/>
          <w:szCs w:val="32"/>
        </w:rPr>
      </w:pPr>
    </w:p>
    <w:p w14:paraId="073D0497">
      <w:pPr>
        <w:spacing w:line="56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特困救助供养</w:t>
      </w:r>
    </w:p>
    <w:p w14:paraId="5BF83DCE">
      <w:pPr>
        <w:spacing w:line="560" w:lineRule="exact"/>
        <w:ind w:firstLine="640" w:firstLineChars="200"/>
        <w:rPr>
          <w:rFonts w:ascii="Times New Roman" w:hAnsi="Times New Roman" w:eastAsia="方正仿宋_GBK" w:cs="Times New Roman"/>
          <w:color w:val="auto"/>
          <w:sz w:val="32"/>
          <w:szCs w:val="32"/>
        </w:rPr>
      </w:pPr>
    </w:p>
    <w:p w14:paraId="51269418">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一、申请对象</w:t>
      </w:r>
    </w:p>
    <w:p w14:paraId="7F6AA1E8">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同时具备无劳动能力；无生活来源；无法定赡养、抚养、扶养义务人或者其法定义务人无履行义务能力的老年人、残疾人和未成年人。</w:t>
      </w:r>
    </w:p>
    <w:p w14:paraId="11183BDF">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二、政策依据</w:t>
      </w:r>
    </w:p>
    <w:p w14:paraId="51D03CD1">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《城口县民政局关于转发民政部特困人员认定办法的通知》（城民发〔2021〕70号）。</w:t>
      </w:r>
    </w:p>
    <w:p w14:paraId="0B3B3C5E">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三、补助标准</w:t>
      </w:r>
    </w:p>
    <w:p w14:paraId="18BAF81A">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自202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年9月1日起，重庆市特困供养人员基本生活费标准调整为每人每月9</w:t>
      </w:r>
      <w:r>
        <w:rPr>
          <w:rFonts w:hint="eastAsia" w:ascii="Times New Roman" w:hAnsi="Times New Roman" w:eastAsia="方正仿宋_GBK" w:cs="Times New Roman"/>
          <w:color w:val="auto"/>
          <w:sz w:val="32"/>
          <w:szCs w:val="32"/>
        </w:rPr>
        <w:t>75</w:t>
      </w:r>
      <w:r>
        <w:rPr>
          <w:rFonts w:ascii="Times New Roman" w:hAnsi="Times New Roman" w:eastAsia="方正仿宋_GBK" w:cs="Times New Roman"/>
          <w:color w:val="auto"/>
          <w:sz w:val="32"/>
          <w:szCs w:val="32"/>
        </w:rPr>
        <w:t>元。</w:t>
      </w:r>
    </w:p>
    <w:p w14:paraId="7896FF6A">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四、申报资料</w:t>
      </w:r>
    </w:p>
    <w:p w14:paraId="728D2D97">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（一）本人身份证、户口本；</w:t>
      </w:r>
    </w:p>
    <w:p w14:paraId="78262BB1">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（二）劳动能力、生活来源、财产状况以及赡养、扶养、抚养情况的书面说明；</w:t>
      </w:r>
    </w:p>
    <w:p w14:paraId="1C9E4B26">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（三）承诺所提供信息真实、完整的承诺书；</w:t>
      </w:r>
    </w:p>
    <w:p w14:paraId="0C4E349E">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（四）残疾人应提供残疾证件；</w:t>
      </w:r>
    </w:p>
    <w:p w14:paraId="5D4A90F4">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（五）申请人及其法定义务人应当履行授权核查家庭经济状况的相关手续。</w:t>
      </w:r>
    </w:p>
    <w:p w14:paraId="3DE2B036">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五、申报流程</w:t>
      </w:r>
    </w:p>
    <w:p w14:paraId="3F463E68">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本人申请→乡村干部入户调查（核实家庭经济状况）→提出初审意见→公示→将申请材料、初审意见提交民政局→符合救助条件的救助资金由县民政局每月通过“一卡通”发放。</w:t>
      </w:r>
    </w:p>
    <w:p w14:paraId="1E37D338">
      <w:pPr>
        <w:spacing w:line="560"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六、受理科室及联系电话</w:t>
      </w:r>
    </w:p>
    <w:p w14:paraId="32AE727C">
      <w:pPr>
        <w:spacing w:line="560" w:lineRule="exact"/>
        <w:ind w:firstLine="640" w:firstLineChars="200"/>
        <w:rPr>
          <w:rFonts w:ascii="Times New Roman" w:hAnsi="Times New Roman" w:cs="Times New Roman"/>
          <w:color w:val="auto"/>
        </w:rPr>
      </w:pPr>
      <w:r>
        <w:rPr>
          <w:rFonts w:ascii="Times New Roman" w:hAnsi="Times New Roman" w:eastAsia="方正仿宋_GBK" w:cs="Times New Roman"/>
          <w:color w:val="auto"/>
          <w:sz w:val="32"/>
          <w:szCs w:val="32"/>
        </w:rPr>
        <w:t>北屏乡人民政府</w:t>
      </w:r>
      <w:r>
        <w:rPr>
          <w:rFonts w:hint="eastAsia" w:ascii="Times New Roman" w:hAnsi="Times New Roman" w:eastAsia="方正仿宋_GBK" w:cs="Times New Roman"/>
          <w:color w:val="auto"/>
          <w:sz w:val="32"/>
          <w:szCs w:val="32"/>
          <w:lang w:val="en-US" w:eastAsia="zh-CN"/>
        </w:rPr>
        <w:t>民生服务</w:t>
      </w:r>
      <w:r>
        <w:rPr>
          <w:rFonts w:ascii="Times New Roman" w:hAnsi="Times New Roman" w:eastAsia="方正仿宋_GBK" w:cs="Times New Roman"/>
          <w:color w:val="auto"/>
          <w:sz w:val="32"/>
          <w:szCs w:val="32"/>
        </w:rPr>
        <w:t>办公室  罗老师15223602399</w:t>
      </w:r>
    </w:p>
    <w:p w14:paraId="26D4A699">
      <w:pPr>
        <w:keepNext w:val="0"/>
        <w:keepLines w:val="0"/>
        <w:pageBreakBefore w:val="0"/>
        <w:kinsoku/>
        <w:overflowPunct/>
        <w:topLinePunct w:val="0"/>
        <w:autoSpaceDE/>
        <w:autoSpaceDN/>
        <w:bidi w:val="0"/>
        <w:spacing w:line="560" w:lineRule="exact"/>
        <w:textAlignment w:val="auto"/>
        <w:rPr>
          <w:rFonts w:hint="default" w:ascii="Times New Roman" w:hAnsi="Times New Roman" w:cs="Times New Roman"/>
          <w:color w:val="auto"/>
        </w:rPr>
      </w:pPr>
    </w:p>
    <w:p w14:paraId="5629537E">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经济困难失能老人补贴</w:t>
      </w:r>
    </w:p>
    <w:p w14:paraId="051B0953">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宋体" w:cs="Times New Roman"/>
          <w:color w:val="auto"/>
          <w:sz w:val="21"/>
          <w:szCs w:val="21"/>
          <w:lang w:eastAsia="zh-CN"/>
        </w:rPr>
      </w:pPr>
    </w:p>
    <w:p w14:paraId="3CAC5666">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一、补贴对象</w:t>
      </w:r>
    </w:p>
    <w:p w14:paraId="32374826">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具有本地户籍的城乡低保对象、特困对象中年满60周岁且生活不能自理的老年人，具体包括：肢体、智力、精神、视力四类一、二级重度残疾失能老年人和因病瘫痪卧床不起6个月以上的重病失能老年人。</w:t>
      </w:r>
    </w:p>
    <w:p w14:paraId="67040728">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二、政策依据</w:t>
      </w:r>
    </w:p>
    <w:p w14:paraId="6270C2EB">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《城口县经济困难的高龄失能老年人养老服务补贴实施办法》《城口县贫困残疾人生活补贴实施办法》《城口县重度残疾人护理补贴实施办法》的通知（城府办发〔2015〕245号）</w:t>
      </w:r>
      <w:r>
        <w:rPr>
          <w:rFonts w:hint="default" w:ascii="Times New Roman" w:hAnsi="Times New Roman" w:eastAsia="方正仿宋_GBK" w:cs="Times New Roman"/>
          <w:color w:val="auto"/>
          <w:sz w:val="32"/>
          <w:szCs w:val="32"/>
          <w:lang w:eastAsia="zh-CN"/>
        </w:rPr>
        <w:t>。</w:t>
      </w:r>
    </w:p>
    <w:p w14:paraId="53A26A50">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auto"/>
          <w:sz w:val="21"/>
          <w:szCs w:val="21"/>
        </w:rPr>
      </w:pPr>
      <w:r>
        <w:rPr>
          <w:rFonts w:hint="default" w:ascii="Times New Roman" w:hAnsi="Times New Roman" w:eastAsia="方正黑体_GBK" w:cs="Times New Roman"/>
          <w:color w:val="auto"/>
          <w:sz w:val="32"/>
          <w:szCs w:val="32"/>
        </w:rPr>
        <w:t>三、补贴标准</w:t>
      </w:r>
    </w:p>
    <w:p w14:paraId="215093A9">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32"/>
          <w:szCs w:val="32"/>
        </w:rPr>
        <w:t>每人每月200元</w:t>
      </w:r>
      <w:r>
        <w:rPr>
          <w:rFonts w:hint="default" w:ascii="Times New Roman" w:hAnsi="Times New Roman" w:eastAsia="方正仿宋_GBK" w:cs="Times New Roman"/>
          <w:color w:val="auto"/>
          <w:sz w:val="32"/>
          <w:szCs w:val="32"/>
          <w:lang w:eastAsia="zh-CN"/>
        </w:rPr>
        <w:t>。</w:t>
      </w:r>
    </w:p>
    <w:p w14:paraId="6219EAB8">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四、申报资料</w:t>
      </w:r>
    </w:p>
    <w:p w14:paraId="12FFC8FF">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（一）本人身份证、户口本</w:t>
      </w:r>
      <w:r>
        <w:rPr>
          <w:rFonts w:hint="default" w:ascii="Times New Roman" w:hAnsi="Times New Roman" w:eastAsia="方正仿宋_GBK" w:cs="Times New Roman"/>
          <w:color w:val="auto"/>
          <w:sz w:val="32"/>
          <w:szCs w:val="32"/>
          <w:lang w:eastAsia="zh-CN"/>
        </w:rPr>
        <w:t>；</w:t>
      </w:r>
    </w:p>
    <w:p w14:paraId="0055EA54">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（二）低保证（特困人员供养证）复印件</w:t>
      </w:r>
      <w:r>
        <w:rPr>
          <w:rFonts w:hint="default" w:ascii="Times New Roman" w:hAnsi="Times New Roman" w:eastAsia="方正仿宋_GBK" w:cs="Times New Roman"/>
          <w:color w:val="auto"/>
          <w:sz w:val="32"/>
          <w:szCs w:val="32"/>
          <w:lang w:eastAsia="zh-CN"/>
        </w:rPr>
        <w:t>；</w:t>
      </w:r>
    </w:p>
    <w:p w14:paraId="2EC4A995">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（三）残疾证复印件</w:t>
      </w:r>
      <w:r>
        <w:rPr>
          <w:rFonts w:hint="default" w:ascii="Times New Roman" w:hAnsi="Times New Roman" w:eastAsia="方正仿宋_GBK" w:cs="Times New Roman"/>
          <w:color w:val="auto"/>
          <w:sz w:val="32"/>
          <w:szCs w:val="32"/>
          <w:lang w:eastAsia="zh-CN"/>
        </w:rPr>
        <w:t>；</w:t>
      </w:r>
    </w:p>
    <w:p w14:paraId="31EE9BD3">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（四）同时填写《重庆市经济困难的失能老年人养老服务补贴申请审批表》</w:t>
      </w:r>
      <w:r>
        <w:rPr>
          <w:rFonts w:hint="default" w:ascii="Times New Roman" w:hAnsi="Times New Roman" w:eastAsia="方正仿宋_GBK" w:cs="Times New Roman"/>
          <w:color w:val="auto"/>
          <w:sz w:val="32"/>
          <w:szCs w:val="32"/>
          <w:lang w:eastAsia="zh-CN"/>
        </w:rPr>
        <w:t>；</w:t>
      </w:r>
    </w:p>
    <w:p w14:paraId="61C3206D">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（五）委托代理人申请还需提供委托书和代理人的居民户口本、身份证原件及复印件等相关证明材料。</w:t>
      </w:r>
    </w:p>
    <w:p w14:paraId="6992CFD7">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auto"/>
          <w:sz w:val="21"/>
          <w:szCs w:val="21"/>
        </w:rPr>
      </w:pPr>
      <w:r>
        <w:rPr>
          <w:rFonts w:hint="default" w:ascii="Times New Roman" w:hAnsi="Times New Roman" w:eastAsia="方正黑体_GBK" w:cs="Times New Roman"/>
          <w:color w:val="auto"/>
          <w:sz w:val="32"/>
          <w:szCs w:val="32"/>
        </w:rPr>
        <w:t>五、申报流程</w:t>
      </w:r>
    </w:p>
    <w:p w14:paraId="777A0929">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本人申请→乡村干部入户调查→审核公示→将申请材料、初审意见提交民政局→补助资金由县民政局每月通过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一卡通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发放。</w:t>
      </w:r>
    </w:p>
    <w:p w14:paraId="76BF366C">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六、受理科室及联系电话</w:t>
      </w:r>
    </w:p>
    <w:p w14:paraId="4E54F68A">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color w:val="auto"/>
          <w:sz w:val="32"/>
          <w:szCs w:val="32"/>
          <w:lang w:val="en-US" w:eastAsia="zh-CN"/>
        </w:rPr>
        <w:t>民生服务</w:t>
      </w:r>
      <w:r>
        <w:rPr>
          <w:rFonts w:hint="default" w:ascii="Times New Roman" w:hAnsi="Times New Roman" w:eastAsia="方正仿宋_GBK" w:cs="Times New Roman"/>
          <w:color w:val="auto"/>
          <w:sz w:val="32"/>
          <w:szCs w:val="32"/>
        </w:rPr>
        <w:t>办公室</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罗老师</w:t>
      </w:r>
      <w:r>
        <w:rPr>
          <w:rFonts w:hint="default" w:ascii="Times New Roman" w:hAnsi="Times New Roman" w:eastAsia="方正仿宋_GBK" w:cs="Times New Roman"/>
          <w:color w:val="auto"/>
          <w:sz w:val="32"/>
          <w:szCs w:val="32"/>
        </w:rPr>
        <w:t>15223602399</w:t>
      </w:r>
    </w:p>
    <w:p w14:paraId="3E31F4B5">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方正小标宋_GBK" w:cs="Times New Roman"/>
          <w:color w:val="auto"/>
          <w:sz w:val="48"/>
          <w:szCs w:val="48"/>
          <w:lang w:eastAsia="zh-CN"/>
        </w:rPr>
      </w:pPr>
    </w:p>
    <w:p w14:paraId="0C50252F">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小标宋_GBK" w:cs="Times New Roman"/>
          <w:color w:val="auto"/>
          <w:sz w:val="44"/>
          <w:szCs w:val="44"/>
        </w:rPr>
        <w:t>经济困难高龄老人补贴</w:t>
      </w:r>
    </w:p>
    <w:p w14:paraId="12AD3132">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宋体" w:cs="Times New Roman"/>
          <w:color w:val="auto"/>
          <w:sz w:val="21"/>
          <w:szCs w:val="21"/>
          <w:lang w:eastAsia="zh-CN"/>
        </w:rPr>
      </w:pPr>
    </w:p>
    <w:p w14:paraId="2FF25D49">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一、补贴对象</w:t>
      </w:r>
    </w:p>
    <w:p w14:paraId="09852B2D">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具有本地户籍的城乡低保对象、特困对象中年满80周岁的高龄老年人（不含前述失能老年人）。</w:t>
      </w:r>
    </w:p>
    <w:p w14:paraId="7FA94F9D">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二、政策依据</w:t>
      </w:r>
    </w:p>
    <w:p w14:paraId="71C9AE5E">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《城口县经济困难的高龄失能老年人养老服务补贴实施办法》《城口县贫困残疾人生活补贴实施办法》《城口县重度残疾人护理补贴实施办法》的通知（城府办发〔2015〕245号）</w:t>
      </w:r>
      <w:r>
        <w:rPr>
          <w:rFonts w:hint="default" w:ascii="Times New Roman" w:hAnsi="Times New Roman" w:eastAsia="方正仿宋_GBK" w:cs="Times New Roman"/>
          <w:color w:val="auto"/>
          <w:sz w:val="32"/>
          <w:szCs w:val="32"/>
          <w:lang w:eastAsia="zh-CN"/>
        </w:rPr>
        <w:t>。</w:t>
      </w:r>
    </w:p>
    <w:p w14:paraId="26E394B9">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三、补贴标准</w:t>
      </w:r>
    </w:p>
    <w:p w14:paraId="02EC4718">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每人每月200元</w:t>
      </w:r>
      <w:r>
        <w:rPr>
          <w:rFonts w:hint="default" w:ascii="Times New Roman" w:hAnsi="Times New Roman" w:eastAsia="方正仿宋_GBK" w:cs="Times New Roman"/>
          <w:color w:val="auto"/>
          <w:sz w:val="32"/>
          <w:szCs w:val="32"/>
          <w:lang w:eastAsia="zh-CN"/>
        </w:rPr>
        <w:t>。</w:t>
      </w:r>
    </w:p>
    <w:p w14:paraId="001CC116">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四、申报资料</w:t>
      </w:r>
    </w:p>
    <w:p w14:paraId="23DB8F7A">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（一）本人身份证、户口本</w:t>
      </w:r>
      <w:r>
        <w:rPr>
          <w:rFonts w:hint="default" w:ascii="Times New Roman" w:hAnsi="Times New Roman" w:eastAsia="方正仿宋_GBK" w:cs="Times New Roman"/>
          <w:color w:val="auto"/>
          <w:sz w:val="32"/>
          <w:szCs w:val="32"/>
          <w:lang w:eastAsia="zh-CN"/>
        </w:rPr>
        <w:t>；</w:t>
      </w:r>
    </w:p>
    <w:p w14:paraId="2FD2DC79">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（二）低保证（特困人员供养证）复印件</w:t>
      </w:r>
      <w:r>
        <w:rPr>
          <w:rFonts w:hint="default" w:ascii="Times New Roman" w:hAnsi="Times New Roman" w:eastAsia="方正仿宋_GBK" w:cs="Times New Roman"/>
          <w:color w:val="auto"/>
          <w:sz w:val="32"/>
          <w:szCs w:val="32"/>
          <w:lang w:eastAsia="zh-CN"/>
        </w:rPr>
        <w:t>；</w:t>
      </w:r>
    </w:p>
    <w:p w14:paraId="48ACB601">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（三）残疾证复印件</w:t>
      </w:r>
      <w:r>
        <w:rPr>
          <w:rFonts w:hint="default" w:ascii="Times New Roman" w:hAnsi="Times New Roman" w:eastAsia="方正仿宋_GBK" w:cs="Times New Roman"/>
          <w:color w:val="auto"/>
          <w:sz w:val="32"/>
          <w:szCs w:val="32"/>
          <w:lang w:eastAsia="zh-CN"/>
        </w:rPr>
        <w:t>；</w:t>
      </w:r>
    </w:p>
    <w:p w14:paraId="1BC7324A">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（四）同时填写《重庆市经济困难的高龄老年人养老服务补贴申请审批表》</w:t>
      </w:r>
      <w:r>
        <w:rPr>
          <w:rFonts w:hint="default" w:ascii="Times New Roman" w:hAnsi="Times New Roman" w:eastAsia="方正仿宋_GBK" w:cs="Times New Roman"/>
          <w:color w:val="auto"/>
          <w:sz w:val="32"/>
          <w:szCs w:val="32"/>
          <w:lang w:eastAsia="zh-CN"/>
        </w:rPr>
        <w:t>；</w:t>
      </w:r>
    </w:p>
    <w:p w14:paraId="497E9FAD">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（五）委托代理人申请还需提供委托书和代理人的居民户口本、身份证原件及复印件等相关证明材料。</w:t>
      </w:r>
    </w:p>
    <w:p w14:paraId="58D5A64E">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auto"/>
          <w:sz w:val="21"/>
          <w:szCs w:val="21"/>
        </w:rPr>
      </w:pPr>
      <w:r>
        <w:rPr>
          <w:rFonts w:hint="default" w:ascii="Times New Roman" w:hAnsi="Times New Roman" w:eastAsia="方正黑体_GBK" w:cs="Times New Roman"/>
          <w:color w:val="auto"/>
          <w:sz w:val="32"/>
          <w:szCs w:val="32"/>
        </w:rPr>
        <w:t>五、申报流程</w:t>
      </w:r>
    </w:p>
    <w:p w14:paraId="2C6882E2">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本人申请→乡村干部入户调查→审核公示→将申请材料、初审意见提交民政局→补助资金由县民政局每月通过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一卡通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发放。</w:t>
      </w:r>
    </w:p>
    <w:p w14:paraId="4457981E">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六、受理科室及联系电话</w:t>
      </w:r>
    </w:p>
    <w:p w14:paraId="62CD45C3">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color w:val="auto"/>
          <w:sz w:val="32"/>
          <w:szCs w:val="32"/>
          <w:lang w:val="en-US" w:eastAsia="zh-CN"/>
        </w:rPr>
        <w:t>民生服务</w:t>
      </w:r>
      <w:r>
        <w:rPr>
          <w:rFonts w:hint="default" w:ascii="Times New Roman" w:hAnsi="Times New Roman" w:eastAsia="方正仿宋_GBK" w:cs="Times New Roman"/>
          <w:color w:val="auto"/>
          <w:sz w:val="32"/>
          <w:szCs w:val="32"/>
        </w:rPr>
        <w:t>办公室</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罗老师</w:t>
      </w:r>
      <w:r>
        <w:rPr>
          <w:rFonts w:hint="default" w:ascii="Times New Roman" w:hAnsi="Times New Roman" w:eastAsia="方正仿宋_GBK" w:cs="Times New Roman"/>
          <w:color w:val="auto"/>
          <w:sz w:val="32"/>
          <w:szCs w:val="32"/>
        </w:rPr>
        <w:t>15223602399</w:t>
      </w:r>
    </w:p>
    <w:p w14:paraId="5EB55ED3">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Times New Roman" w:hAnsi="Times New Roman" w:eastAsia="宋体" w:cs="Times New Roman"/>
          <w:color w:val="auto"/>
          <w:sz w:val="21"/>
          <w:szCs w:val="21"/>
          <w:lang w:eastAsia="zh-CN"/>
        </w:rPr>
      </w:pPr>
    </w:p>
    <w:p w14:paraId="59A5FE6B">
      <w:pPr>
        <w:pStyle w:val="10"/>
        <w:shd w:val="clear" w:color="auto" w:fill="FFFFFF"/>
        <w:adjustRightInd w:val="0"/>
        <w:snapToGrid w:val="0"/>
        <w:spacing w:before="0" w:beforeAutospacing="0" w:after="0" w:afterAutospacing="0" w:line="560" w:lineRule="exact"/>
        <w:jc w:val="center"/>
        <w:rPr>
          <w:rFonts w:ascii="Times New Roman" w:hAnsi="Times New Roman" w:eastAsia="方正黑体_GBK" w:cs="Times New Roman"/>
          <w:color w:val="auto"/>
          <w:sz w:val="32"/>
          <w:szCs w:val="32"/>
        </w:rPr>
      </w:pPr>
      <w:r>
        <w:rPr>
          <w:rFonts w:ascii="Times New Roman" w:hAnsi="Times New Roman" w:eastAsia="方正小标宋_GBK" w:cs="Times New Roman"/>
          <w:color w:val="auto"/>
          <w:sz w:val="44"/>
          <w:szCs w:val="44"/>
        </w:rPr>
        <w:t>孤儿</w:t>
      </w:r>
    </w:p>
    <w:p w14:paraId="4F60C920">
      <w:pPr>
        <w:pStyle w:val="10"/>
        <w:shd w:val="clear" w:color="auto" w:fill="FFFFFF"/>
        <w:adjustRightInd w:val="0"/>
        <w:snapToGrid w:val="0"/>
        <w:spacing w:before="0" w:beforeAutospacing="0" w:after="0" w:afterAutospacing="0" w:line="560" w:lineRule="exact"/>
        <w:ind w:firstLine="720"/>
        <w:rPr>
          <w:rFonts w:ascii="Times New Roman" w:hAnsi="Times New Roman" w:cs="Times New Roman"/>
          <w:color w:val="auto"/>
          <w:sz w:val="21"/>
          <w:szCs w:val="21"/>
        </w:rPr>
      </w:pPr>
    </w:p>
    <w:p w14:paraId="19910084">
      <w:pPr>
        <w:pStyle w:val="10"/>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一、申请对象</w:t>
      </w:r>
    </w:p>
    <w:p w14:paraId="3D1FE7EF">
      <w:pPr>
        <w:pStyle w:val="10"/>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auto"/>
          <w:sz w:val="32"/>
          <w:szCs w:val="32"/>
        </w:rPr>
      </w:pPr>
      <w:r>
        <w:rPr>
          <w:rFonts w:ascii="Times New Roman" w:hAnsi="Times New Roman" w:eastAsia="方正仿宋_GBK" w:cs="Times New Roman"/>
          <w:color w:val="auto"/>
          <w:sz w:val="32"/>
          <w:szCs w:val="32"/>
        </w:rPr>
        <w:t>孤儿（失去父母，查找不到生父母的未满18岁的未成年人）。</w:t>
      </w:r>
    </w:p>
    <w:p w14:paraId="3D8A3161">
      <w:pPr>
        <w:pStyle w:val="10"/>
        <w:shd w:val="clear" w:color="auto" w:fill="FFFFFF"/>
        <w:adjustRightInd w:val="0"/>
        <w:snapToGrid w:val="0"/>
        <w:spacing w:before="0" w:beforeAutospacing="0" w:after="0" w:afterAutospacing="0" w:line="560" w:lineRule="exact"/>
        <w:ind w:firstLine="720"/>
        <w:rPr>
          <w:rFonts w:ascii="Times New Roman" w:hAnsi="Times New Roman" w:cs="Times New Roman"/>
          <w:color w:val="auto"/>
          <w:sz w:val="21"/>
          <w:szCs w:val="21"/>
        </w:rPr>
      </w:pPr>
      <w:r>
        <w:rPr>
          <w:rFonts w:ascii="Times New Roman" w:hAnsi="Times New Roman" w:eastAsia="方正黑体_GBK" w:cs="Times New Roman"/>
          <w:color w:val="auto"/>
          <w:sz w:val="32"/>
          <w:szCs w:val="32"/>
        </w:rPr>
        <w:t>二、政策依据</w:t>
      </w:r>
    </w:p>
    <w:p w14:paraId="11707BFB">
      <w:pPr>
        <w:pStyle w:val="10"/>
        <w:shd w:val="clear" w:color="auto" w:fill="FFFFFF"/>
        <w:adjustRightInd w:val="0"/>
        <w:snapToGrid w:val="0"/>
        <w:spacing w:before="0" w:beforeAutospacing="0" w:after="0" w:afterAutospacing="0" w:line="56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《国务院办公厅关于加强孤儿保障工作的意见》（国办发〔2010〕54号）、《重庆市民政局重庆市财政局关于切实做好孤儿、事实无人抚养儿童基本生活费（补贴）发放工作的补充通知》（渝民〔2022〕202号）。</w:t>
      </w:r>
    </w:p>
    <w:p w14:paraId="27ED3B2D">
      <w:pPr>
        <w:pStyle w:val="10"/>
        <w:shd w:val="clear" w:color="auto" w:fill="FFFFFF"/>
        <w:adjustRightInd w:val="0"/>
        <w:snapToGrid w:val="0"/>
        <w:spacing w:before="0" w:beforeAutospacing="0" w:after="0" w:afterAutospacing="0" w:line="560" w:lineRule="exact"/>
        <w:ind w:firstLine="720"/>
        <w:rPr>
          <w:rFonts w:ascii="Times New Roman" w:hAnsi="Times New Roman" w:cs="Times New Roman"/>
          <w:color w:val="auto"/>
          <w:sz w:val="21"/>
          <w:szCs w:val="21"/>
        </w:rPr>
      </w:pPr>
      <w:r>
        <w:rPr>
          <w:rFonts w:ascii="Times New Roman" w:hAnsi="Times New Roman" w:eastAsia="方正黑体_GBK" w:cs="Times New Roman"/>
          <w:color w:val="auto"/>
          <w:sz w:val="32"/>
          <w:szCs w:val="32"/>
        </w:rPr>
        <w:t>三、补助标准</w:t>
      </w:r>
    </w:p>
    <w:p w14:paraId="525F6214">
      <w:pPr>
        <w:pStyle w:val="10"/>
        <w:shd w:val="clear" w:color="auto" w:fill="FFFFFF"/>
        <w:adjustRightInd w:val="0"/>
        <w:snapToGrid w:val="0"/>
        <w:spacing w:before="0" w:beforeAutospacing="0" w:after="0" w:afterAutospacing="0"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从202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年9月1日起，社会散居孤儿每人每月可享受1</w:t>
      </w:r>
      <w:r>
        <w:rPr>
          <w:rFonts w:hint="eastAsia" w:ascii="Times New Roman" w:hAnsi="Times New Roman" w:eastAsia="方正仿宋_GBK" w:cs="Times New Roman"/>
          <w:color w:val="auto"/>
          <w:sz w:val="32"/>
          <w:szCs w:val="32"/>
        </w:rPr>
        <w:t>625</w:t>
      </w:r>
      <w:r>
        <w:rPr>
          <w:rFonts w:ascii="Times New Roman" w:hAnsi="Times New Roman" w:eastAsia="方正仿宋_GBK" w:cs="Times New Roman"/>
          <w:color w:val="auto"/>
          <w:sz w:val="32"/>
          <w:szCs w:val="32"/>
        </w:rPr>
        <w:t>元的基本生活费。</w:t>
      </w:r>
    </w:p>
    <w:p w14:paraId="163BDA3A">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四</w:t>
      </w:r>
      <w:r>
        <w:rPr>
          <w:rFonts w:ascii="Times New Roman" w:hAnsi="Times New Roman" w:eastAsia="方正仿宋_GBK" w:cs="Times New Roman"/>
          <w:color w:val="auto"/>
          <w:sz w:val="32"/>
          <w:szCs w:val="32"/>
        </w:rPr>
        <w:t>、</w:t>
      </w:r>
      <w:r>
        <w:rPr>
          <w:rFonts w:ascii="Times New Roman" w:hAnsi="Times New Roman" w:eastAsia="方正黑体_GBK" w:cs="Times New Roman"/>
          <w:color w:val="auto"/>
          <w:sz w:val="32"/>
          <w:szCs w:val="32"/>
        </w:rPr>
        <w:t>申报资料</w:t>
      </w:r>
    </w:p>
    <w:p w14:paraId="4BBA7E75">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（一）填写《重庆市孤儿基本生活费申请审批表》；</w:t>
      </w:r>
    </w:p>
    <w:p w14:paraId="5615AC20">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（二）户口本、监护人全家户口复印件及乡人民政府出具的监护人确认书；</w:t>
      </w:r>
    </w:p>
    <w:p w14:paraId="448358DB">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（三）公安机关出具的孤儿父母死亡户口本销户页或证明，或医院提供的父母的死亡证明、或殡仪馆出具的父母死亡火化证原件、或人民法院出具的父母宣告死亡或失踪法律文书原件；</w:t>
      </w:r>
    </w:p>
    <w:p w14:paraId="319F351A">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（四）已满18周岁、在中学或中等职业、专科、本科学校就读的孤儿另需提交在读证明原件。</w:t>
      </w:r>
    </w:p>
    <w:p w14:paraId="5D468979">
      <w:pPr>
        <w:pStyle w:val="10"/>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五、申报流程</w:t>
      </w:r>
    </w:p>
    <w:p w14:paraId="4A81FB68">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监护人提出书面申请→将申报资料提交社会事务办公室审核→审核完成提交县民政局→符合救助条件的补助资金由县民政局每月通过“一卡通”发放。</w:t>
      </w:r>
    </w:p>
    <w:p w14:paraId="03F889D3">
      <w:pPr>
        <w:pStyle w:val="10"/>
        <w:shd w:val="clear" w:color="auto" w:fill="FFFFFF"/>
        <w:adjustRightInd w:val="0"/>
        <w:snapToGrid w:val="0"/>
        <w:spacing w:before="0" w:beforeAutospacing="0" w:after="0" w:afterAutospacing="0" w:line="560" w:lineRule="exact"/>
        <w:ind w:firstLine="720"/>
        <w:rPr>
          <w:rFonts w:ascii="Times New Roman" w:hAnsi="Times New Roman" w:cs="Times New Roman"/>
          <w:color w:val="auto"/>
          <w:sz w:val="21"/>
          <w:szCs w:val="21"/>
        </w:rPr>
      </w:pPr>
      <w:r>
        <w:rPr>
          <w:rFonts w:ascii="Times New Roman" w:hAnsi="Times New Roman" w:eastAsia="方正黑体_GBK" w:cs="Times New Roman"/>
          <w:color w:val="auto"/>
          <w:sz w:val="32"/>
          <w:szCs w:val="32"/>
        </w:rPr>
        <w:t>六、受理科室及联系电话</w:t>
      </w:r>
    </w:p>
    <w:p w14:paraId="10AF6BCE">
      <w:pPr>
        <w:pStyle w:val="10"/>
        <w:shd w:val="clear" w:color="auto" w:fill="FFFFFF"/>
        <w:adjustRightInd w:val="0"/>
        <w:snapToGrid w:val="0"/>
        <w:spacing w:before="0" w:beforeAutospacing="0" w:after="0" w:afterAutospacing="0" w:line="560" w:lineRule="exact"/>
        <w:ind w:firstLine="720"/>
        <w:rPr>
          <w:rFonts w:ascii="Times New Roman" w:hAnsi="Times New Roman" w:eastAsia="方正小标宋_GBK" w:cs="Times New Roman"/>
          <w:color w:val="auto"/>
          <w:sz w:val="48"/>
          <w:szCs w:val="48"/>
        </w:rPr>
      </w:pPr>
      <w:r>
        <w:rPr>
          <w:rFonts w:ascii="Times New Roman" w:hAnsi="Times New Roman" w:eastAsia="方正仿宋_GBK" w:cs="Times New Roman"/>
          <w:color w:val="auto"/>
          <w:sz w:val="32"/>
          <w:szCs w:val="32"/>
        </w:rPr>
        <w:t>北屏乡人民政府</w:t>
      </w:r>
      <w:r>
        <w:rPr>
          <w:rFonts w:hint="eastAsia" w:ascii="Times New Roman" w:hAnsi="Times New Roman" w:eastAsia="方正仿宋_GBK" w:cs="Times New Roman"/>
          <w:color w:val="auto"/>
          <w:sz w:val="32"/>
          <w:szCs w:val="32"/>
          <w:lang w:val="en-US" w:eastAsia="zh-CN"/>
        </w:rPr>
        <w:t>民生服务</w:t>
      </w:r>
      <w:r>
        <w:rPr>
          <w:rFonts w:ascii="Times New Roman" w:hAnsi="Times New Roman" w:eastAsia="方正仿宋_GBK" w:cs="Times New Roman"/>
          <w:color w:val="auto"/>
          <w:sz w:val="32"/>
          <w:szCs w:val="32"/>
        </w:rPr>
        <w:t>办公室  罗老师15223602399</w:t>
      </w:r>
    </w:p>
    <w:p w14:paraId="79BC0271">
      <w:pPr>
        <w:pStyle w:val="10"/>
        <w:shd w:val="clear" w:color="auto" w:fill="FFFFFF"/>
        <w:adjustRightInd w:val="0"/>
        <w:snapToGrid w:val="0"/>
        <w:spacing w:before="0" w:beforeAutospacing="0" w:after="0" w:afterAutospacing="0" w:line="560" w:lineRule="exact"/>
        <w:jc w:val="center"/>
        <w:rPr>
          <w:rFonts w:ascii="Times New Roman" w:hAnsi="Times New Roman" w:eastAsia="方正小标宋_GBK" w:cs="Times New Roman"/>
          <w:color w:val="auto"/>
          <w:sz w:val="44"/>
          <w:szCs w:val="44"/>
        </w:rPr>
      </w:pPr>
    </w:p>
    <w:p w14:paraId="231A9FDF">
      <w:pPr>
        <w:pStyle w:val="10"/>
        <w:shd w:val="clear" w:color="auto" w:fill="FFFFFF"/>
        <w:adjustRightInd w:val="0"/>
        <w:snapToGrid w:val="0"/>
        <w:spacing w:before="0" w:beforeAutospacing="0" w:after="0" w:afterAutospacing="0" w:line="560" w:lineRule="exact"/>
        <w:jc w:val="center"/>
        <w:rPr>
          <w:rFonts w:ascii="Times New Roman" w:hAnsi="Times New Roman" w:eastAsia="方正黑体_GBK" w:cs="Times New Roman"/>
          <w:color w:val="auto"/>
          <w:sz w:val="32"/>
          <w:szCs w:val="32"/>
        </w:rPr>
      </w:pPr>
      <w:r>
        <w:rPr>
          <w:rFonts w:ascii="Times New Roman" w:hAnsi="Times New Roman" w:eastAsia="方正小标宋_GBK" w:cs="Times New Roman"/>
          <w:color w:val="auto"/>
          <w:sz w:val="44"/>
          <w:szCs w:val="44"/>
        </w:rPr>
        <w:t>事实无人抚养儿童</w:t>
      </w:r>
    </w:p>
    <w:p w14:paraId="0C64E510">
      <w:pPr>
        <w:pStyle w:val="10"/>
        <w:shd w:val="clear" w:color="auto" w:fill="FFFFFF"/>
        <w:adjustRightInd w:val="0"/>
        <w:snapToGrid w:val="0"/>
        <w:spacing w:before="0" w:beforeAutospacing="0" w:after="0" w:afterAutospacing="0" w:line="560" w:lineRule="exact"/>
        <w:ind w:firstLine="720"/>
        <w:rPr>
          <w:rFonts w:ascii="Times New Roman" w:hAnsi="Times New Roman" w:cs="Times New Roman"/>
          <w:color w:val="auto"/>
          <w:sz w:val="21"/>
          <w:szCs w:val="21"/>
        </w:rPr>
      </w:pPr>
    </w:p>
    <w:p w14:paraId="4C325CCA">
      <w:pPr>
        <w:pStyle w:val="10"/>
        <w:shd w:val="clear" w:color="auto" w:fill="FFFFFF"/>
        <w:adjustRightInd w:val="0"/>
        <w:snapToGrid w:val="0"/>
        <w:spacing w:before="0" w:beforeAutospacing="0" w:after="0" w:afterAutospacing="0" w:line="560" w:lineRule="exact"/>
        <w:ind w:firstLine="720"/>
        <w:rPr>
          <w:rFonts w:ascii="Times New Roman" w:hAnsi="Times New Roman" w:cs="Times New Roman"/>
          <w:color w:val="auto"/>
          <w:sz w:val="21"/>
          <w:szCs w:val="21"/>
        </w:rPr>
      </w:pPr>
      <w:r>
        <w:rPr>
          <w:rFonts w:ascii="Times New Roman" w:hAnsi="Times New Roman" w:eastAsia="方正黑体_GBK" w:cs="Times New Roman"/>
          <w:color w:val="auto"/>
          <w:sz w:val="32"/>
          <w:szCs w:val="32"/>
        </w:rPr>
        <w:t>一、扶持对象</w:t>
      </w:r>
    </w:p>
    <w:p w14:paraId="26A4A149">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事实无人抚养儿童：（一）父母双方均符合重残、重病、服刑在押、强制隔离戒毒、被执行其他限制人身自由的措施、失联、被撤销监护资格情况之一；</w:t>
      </w:r>
    </w:p>
    <w:p w14:paraId="3FAA91C3">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（二）父母一方被遣送（驱逐）出境，另一方符合重残、重病、服刑在押、强制隔离戒毒、被执行其他限制人身自由的措施、失联、被撤销监护资格情形之一；</w:t>
      </w:r>
    </w:p>
    <w:p w14:paraId="3FEB8414">
      <w:pPr>
        <w:pStyle w:val="10"/>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auto"/>
          <w:sz w:val="32"/>
          <w:szCs w:val="32"/>
        </w:rPr>
      </w:pPr>
      <w:r>
        <w:rPr>
          <w:rFonts w:ascii="Times New Roman" w:hAnsi="Times New Roman" w:eastAsia="方正仿宋_GBK" w:cs="Times New Roman"/>
          <w:color w:val="auto"/>
          <w:sz w:val="32"/>
          <w:szCs w:val="32"/>
        </w:rPr>
        <w:t>（三）父母一方死亡或失踪，另一方符合重残、重病、服刑在押、强制隔离戒毒、被执行其他限制人身自由的措施、失联、被撤销监护资格、被遣送（驱逐）出境情形之一。</w:t>
      </w:r>
    </w:p>
    <w:p w14:paraId="440A8C88">
      <w:pPr>
        <w:pStyle w:val="10"/>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二、政策依据</w:t>
      </w:r>
    </w:p>
    <w:p w14:paraId="52AD4956">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《关于进一步做好事实无人抚养儿童保障工作的通知》（城民发〔2021〕19号）。</w:t>
      </w:r>
    </w:p>
    <w:p w14:paraId="041811AD">
      <w:pPr>
        <w:pStyle w:val="10"/>
        <w:shd w:val="clear" w:color="auto" w:fill="FFFFFF"/>
        <w:adjustRightInd w:val="0"/>
        <w:snapToGrid w:val="0"/>
        <w:spacing w:before="0" w:beforeAutospacing="0" w:after="0" w:afterAutospacing="0" w:line="560" w:lineRule="exact"/>
        <w:ind w:firstLine="64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三、奖补标准</w:t>
      </w:r>
    </w:p>
    <w:p w14:paraId="7C313CC7">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自202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年9月1日起，补贴标准为每人每月1</w:t>
      </w:r>
      <w:r>
        <w:rPr>
          <w:rFonts w:hint="eastAsia" w:ascii="Times New Roman" w:hAnsi="Times New Roman" w:eastAsia="方正仿宋_GBK" w:cs="Times New Roman"/>
          <w:color w:val="auto"/>
          <w:sz w:val="32"/>
          <w:szCs w:val="32"/>
        </w:rPr>
        <w:t>625</w:t>
      </w:r>
      <w:r>
        <w:rPr>
          <w:rFonts w:ascii="Times New Roman" w:hAnsi="Times New Roman" w:eastAsia="方正仿宋_GBK" w:cs="Times New Roman"/>
          <w:color w:val="auto"/>
          <w:sz w:val="32"/>
          <w:szCs w:val="32"/>
        </w:rPr>
        <w:t>元。</w:t>
      </w:r>
    </w:p>
    <w:p w14:paraId="71C0B3A7">
      <w:pPr>
        <w:pStyle w:val="10"/>
        <w:shd w:val="clear" w:color="auto" w:fill="FFFFFF"/>
        <w:adjustRightInd w:val="0"/>
        <w:snapToGrid w:val="0"/>
        <w:spacing w:before="0" w:beforeAutospacing="0" w:after="0" w:afterAutospacing="0" w:line="560" w:lineRule="exact"/>
        <w:ind w:firstLine="720"/>
        <w:rPr>
          <w:rFonts w:ascii="Times New Roman" w:hAnsi="Times New Roman" w:cs="Times New Roman"/>
          <w:color w:val="auto"/>
          <w:sz w:val="21"/>
          <w:szCs w:val="21"/>
        </w:rPr>
      </w:pPr>
      <w:r>
        <w:rPr>
          <w:rFonts w:ascii="Times New Roman" w:hAnsi="Times New Roman" w:eastAsia="方正黑体_GBK" w:cs="Times New Roman"/>
          <w:color w:val="auto"/>
          <w:sz w:val="32"/>
          <w:szCs w:val="32"/>
        </w:rPr>
        <w:t>四、申报资料及流程</w:t>
      </w:r>
    </w:p>
    <w:p w14:paraId="4142BB58">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事实无人抚养儿童监护人提出申请，由乡镇受理后，对事实无人抚养儿童父母重残、重病、服刑在押、强制隔离戒毒、被执行其他限制人身自由的措施、死亡、失踪、被撤销监护资格、被遣送（驱逐）出境等情况进行查验，提出查验结论，对符合条件的，连同申报材料一并报县级民政局，由民政局进行复核并作出确定。</w:t>
      </w:r>
    </w:p>
    <w:p w14:paraId="18BA6BF1">
      <w:pPr>
        <w:pStyle w:val="10"/>
        <w:shd w:val="clear" w:color="auto" w:fill="FFFFFF"/>
        <w:adjustRightInd w:val="0"/>
        <w:snapToGrid w:val="0"/>
        <w:spacing w:before="0" w:beforeAutospacing="0" w:after="0" w:afterAutospacing="0" w:line="560" w:lineRule="exact"/>
        <w:ind w:firstLine="720"/>
        <w:rPr>
          <w:rFonts w:ascii="Times New Roman" w:hAnsi="Times New Roman" w:cs="Times New Roman"/>
          <w:color w:val="auto"/>
          <w:sz w:val="21"/>
          <w:szCs w:val="21"/>
        </w:rPr>
      </w:pPr>
      <w:r>
        <w:rPr>
          <w:rFonts w:ascii="Times New Roman" w:hAnsi="Times New Roman" w:eastAsia="方正黑体_GBK" w:cs="Times New Roman"/>
          <w:color w:val="auto"/>
          <w:sz w:val="32"/>
          <w:szCs w:val="32"/>
        </w:rPr>
        <w:t>五、申报流程</w:t>
      </w:r>
    </w:p>
    <w:p w14:paraId="3BF20660">
      <w:pPr>
        <w:pStyle w:val="10"/>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监护人提出书面申请→将申报资料提交社会事务办公室审核→审核完成提交县民政局→符合救助条件的补助资金由县民政局每月通过“一卡通”发放。</w:t>
      </w:r>
    </w:p>
    <w:p w14:paraId="6883DBBC">
      <w:pPr>
        <w:pStyle w:val="10"/>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六、受理科室及联系电话</w:t>
      </w:r>
    </w:p>
    <w:p w14:paraId="74DC9F28">
      <w:pPr>
        <w:pStyle w:val="10"/>
        <w:shd w:val="clear" w:color="auto" w:fill="FFFFFF"/>
        <w:adjustRightInd w:val="0"/>
        <w:snapToGrid w:val="0"/>
        <w:spacing w:before="0" w:beforeAutospacing="0" w:after="0" w:afterAutospacing="0" w:line="560" w:lineRule="exact"/>
        <w:ind w:firstLine="720"/>
        <w:rPr>
          <w:rFonts w:hint="default" w:ascii="Times New Roman" w:hAnsi="Times New Roman" w:cs="Times New Roman"/>
          <w:color w:val="auto"/>
          <w:sz w:val="48"/>
          <w:szCs w:val="48"/>
        </w:rPr>
      </w:pPr>
      <w:r>
        <w:rPr>
          <w:rFonts w:ascii="Times New Roman" w:hAnsi="Times New Roman" w:eastAsia="方正仿宋_GBK" w:cs="Times New Roman"/>
          <w:color w:val="auto"/>
          <w:sz w:val="32"/>
          <w:szCs w:val="32"/>
        </w:rPr>
        <w:t>北屏乡人民政府</w:t>
      </w:r>
      <w:r>
        <w:rPr>
          <w:rFonts w:hint="eastAsia" w:ascii="Times New Roman" w:hAnsi="Times New Roman" w:eastAsia="方正仿宋_GBK" w:cs="Times New Roman"/>
          <w:color w:val="auto"/>
          <w:sz w:val="32"/>
          <w:szCs w:val="32"/>
          <w:lang w:val="en-US" w:eastAsia="zh-CN"/>
        </w:rPr>
        <w:t>民生服务</w:t>
      </w:r>
      <w:r>
        <w:rPr>
          <w:rFonts w:ascii="Times New Roman" w:hAnsi="Times New Roman" w:eastAsia="方正仿宋_GBK" w:cs="Times New Roman"/>
          <w:color w:val="auto"/>
          <w:sz w:val="32"/>
          <w:szCs w:val="32"/>
        </w:rPr>
        <w:t>办公室  罗老师15223602399</w:t>
      </w:r>
    </w:p>
    <w:p w14:paraId="012CF81C">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方正小标宋_GBK" w:cs="Times New Roman"/>
          <w:color w:val="auto"/>
          <w:sz w:val="44"/>
          <w:szCs w:val="44"/>
        </w:rPr>
      </w:pPr>
    </w:p>
    <w:p w14:paraId="4F2BB4C8">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残疾人</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两项</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补贴</w:t>
      </w:r>
    </w:p>
    <w:p w14:paraId="1CCD8711">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宋体" w:cs="Times New Roman"/>
          <w:color w:val="auto"/>
          <w:sz w:val="21"/>
          <w:szCs w:val="21"/>
          <w:lang w:eastAsia="zh-CN"/>
        </w:rPr>
      </w:pPr>
    </w:p>
    <w:p w14:paraId="768B9EBA">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auto"/>
          <w:sz w:val="21"/>
          <w:szCs w:val="21"/>
        </w:rPr>
      </w:pPr>
      <w:r>
        <w:rPr>
          <w:rFonts w:hint="default" w:ascii="Times New Roman" w:hAnsi="Times New Roman" w:eastAsia="方正黑体_GBK" w:cs="Times New Roman"/>
          <w:color w:val="auto"/>
          <w:sz w:val="32"/>
          <w:szCs w:val="32"/>
        </w:rPr>
        <w:t>一、申请对象</w:t>
      </w:r>
    </w:p>
    <w:p w14:paraId="5F67EDCD">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（一）持有效第三代《中华人民共和国残疾人证》；</w:t>
      </w:r>
    </w:p>
    <w:p w14:paraId="3EE96DC9">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t>（二）困难残疾人生活补贴对象为重庆市户籍的城乡低保对象中的持证残疾人。</w:t>
      </w:r>
    </w:p>
    <w:p w14:paraId="3864C30D">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二</w:t>
      </w:r>
      <w:r>
        <w:rPr>
          <w:rFonts w:hint="default" w:ascii="Times New Roman" w:hAnsi="Times New Roman" w:eastAsia="方正黑体_GBK" w:cs="Times New Roman"/>
          <w:color w:val="auto"/>
          <w:sz w:val="32"/>
          <w:szCs w:val="32"/>
        </w:rPr>
        <w:t>、政策依据</w:t>
      </w:r>
    </w:p>
    <w:p w14:paraId="5EA102F9">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rPr>
        <w:t>《城口县经济困难的高龄失能老年人养老服务补贴实施办法》《城口县贫困残疾人生活补贴实施办法》《城口县重度残疾人护理补贴实施办法》的通知（城府办发〔2015〕245号）。</w:t>
      </w:r>
    </w:p>
    <w:p w14:paraId="2C33762E">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auto"/>
          <w:sz w:val="21"/>
          <w:szCs w:val="21"/>
        </w:rPr>
      </w:pPr>
      <w:r>
        <w:rPr>
          <w:rFonts w:hint="default" w:ascii="Times New Roman" w:hAnsi="Times New Roman" w:eastAsia="方正黑体_GBK" w:cs="Times New Roman"/>
          <w:color w:val="auto"/>
          <w:sz w:val="32"/>
          <w:szCs w:val="32"/>
        </w:rPr>
        <w:t>三、补助标准</w:t>
      </w:r>
    </w:p>
    <w:p w14:paraId="54B188AD">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（一）困难残疾人生活补助每月</w:t>
      </w:r>
      <w:r>
        <w:rPr>
          <w:rFonts w:hint="eastAsia"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rPr>
        <w:t>0元；</w:t>
      </w:r>
    </w:p>
    <w:p w14:paraId="2D595081">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（二）重度残疾人护理补贴标准：一级残疾人护理补贴标准为每人每月</w:t>
      </w:r>
      <w:r>
        <w:rPr>
          <w:rFonts w:hint="eastAsia"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rPr>
        <w:t>0元；二级残疾人护理补贴标准为每人每月</w:t>
      </w:r>
      <w:r>
        <w:rPr>
          <w:rFonts w:hint="eastAsia"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rPr>
        <w:t>0元。</w:t>
      </w:r>
    </w:p>
    <w:p w14:paraId="57A4F3F5">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四、申报资料</w:t>
      </w:r>
    </w:p>
    <w:p w14:paraId="13905260">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携带居民身份证、有效残疾人证（申请困难生活补贴的需要低保证）到社事办办理申请。</w:t>
      </w:r>
    </w:p>
    <w:p w14:paraId="643B0480">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五、申报流程</w:t>
      </w:r>
    </w:p>
    <w:p w14:paraId="0D8B6854">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auto"/>
          <w:sz w:val="21"/>
          <w:szCs w:val="21"/>
        </w:rPr>
      </w:pPr>
      <w:r>
        <w:rPr>
          <w:rFonts w:hint="default" w:ascii="Times New Roman" w:hAnsi="Times New Roman" w:eastAsia="方正仿宋_GBK" w:cs="Times New Roman"/>
          <w:color w:val="auto"/>
          <w:sz w:val="32"/>
          <w:szCs w:val="32"/>
        </w:rPr>
        <w:t>北屏乡</w:t>
      </w:r>
      <w:r>
        <w:rPr>
          <w:rFonts w:hint="eastAsia" w:ascii="Times New Roman" w:hAnsi="Times New Roman" w:eastAsia="方正仿宋_GBK" w:cs="Times New Roman"/>
          <w:color w:val="auto"/>
          <w:sz w:val="32"/>
          <w:szCs w:val="32"/>
          <w:lang w:val="en-US" w:eastAsia="zh-CN"/>
        </w:rPr>
        <w:t>民生服务办</w:t>
      </w:r>
      <w:r>
        <w:rPr>
          <w:rFonts w:hint="default" w:ascii="Times New Roman" w:hAnsi="Times New Roman" w:eastAsia="方正仿宋_GBK" w:cs="Times New Roman"/>
          <w:color w:val="auto"/>
          <w:sz w:val="32"/>
          <w:szCs w:val="32"/>
        </w:rPr>
        <w:t>公室残疾人服务窗口</w:t>
      </w:r>
    </w:p>
    <w:p w14:paraId="498EE316">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auto"/>
          <w:sz w:val="21"/>
          <w:szCs w:val="21"/>
        </w:rPr>
      </w:pPr>
      <w:r>
        <w:rPr>
          <w:rFonts w:hint="default" w:ascii="Times New Roman" w:hAnsi="Times New Roman" w:eastAsia="方正黑体_GBK" w:cs="Times New Roman"/>
          <w:color w:val="auto"/>
          <w:sz w:val="32"/>
          <w:szCs w:val="32"/>
        </w:rPr>
        <w:t>六、受理科室及联系电话</w:t>
      </w:r>
    </w:p>
    <w:p w14:paraId="6C2383FC">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color w:val="auto"/>
          <w:sz w:val="32"/>
          <w:szCs w:val="32"/>
          <w:lang w:val="en-US" w:eastAsia="zh-CN"/>
        </w:rPr>
        <w:t>民生服务</w:t>
      </w:r>
      <w:r>
        <w:rPr>
          <w:rFonts w:hint="default" w:ascii="Times New Roman" w:hAnsi="Times New Roman" w:eastAsia="方正仿宋_GBK" w:cs="Times New Roman"/>
          <w:color w:val="auto"/>
          <w:sz w:val="32"/>
          <w:szCs w:val="32"/>
        </w:rPr>
        <w:t>办公室</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罗老师</w:t>
      </w:r>
      <w:r>
        <w:rPr>
          <w:rFonts w:hint="default" w:ascii="Times New Roman" w:hAnsi="Times New Roman" w:eastAsia="方正仿宋_GBK" w:cs="Times New Roman"/>
          <w:color w:val="auto"/>
          <w:sz w:val="32"/>
          <w:szCs w:val="32"/>
        </w:rPr>
        <w:t>：15223602399</w:t>
      </w:r>
    </w:p>
    <w:p w14:paraId="45A23375">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both"/>
        <w:textAlignment w:val="auto"/>
        <w:rPr>
          <w:rFonts w:hint="default" w:ascii="Times New Roman" w:hAnsi="Times New Roman" w:eastAsia="方正小标宋_GBK" w:cs="Times New Roman"/>
          <w:color w:val="auto"/>
          <w:sz w:val="44"/>
          <w:szCs w:val="44"/>
        </w:rPr>
      </w:pPr>
    </w:p>
    <w:p w14:paraId="5CB1AA8E">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cs="Times New Roman"/>
          <w:color w:val="auto"/>
          <w:sz w:val="21"/>
          <w:szCs w:val="21"/>
        </w:rPr>
      </w:pPr>
      <w:r>
        <w:rPr>
          <w:rFonts w:hint="default" w:ascii="Times New Roman" w:hAnsi="Times New Roman" w:eastAsia="方正小标宋_GBK" w:cs="Times New Roman"/>
          <w:color w:val="auto"/>
          <w:sz w:val="44"/>
          <w:szCs w:val="44"/>
        </w:rPr>
        <w:t>民政惠民济困保</w:t>
      </w:r>
    </w:p>
    <w:p w14:paraId="6DD11E08">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宋体" w:cs="Times New Roman"/>
          <w:color w:val="auto"/>
          <w:sz w:val="21"/>
          <w:szCs w:val="21"/>
          <w:lang w:eastAsia="zh-CN"/>
        </w:rPr>
      </w:pPr>
    </w:p>
    <w:p w14:paraId="5876499F">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一、对象</w:t>
      </w:r>
    </w:p>
    <w:p w14:paraId="0E0F729D">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低保对象、特困人员、孤儿、事实无人抚养困境儿童、全市部分享受国家定期抚恤补助优抚对象（不含伤残警察、伤残国家机关工作人员</w:t>
      </w:r>
    </w:p>
    <w:p w14:paraId="3ABA1FFA">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二、险种及保险责任</w:t>
      </w:r>
    </w:p>
    <w:p w14:paraId="1ABFE9E5">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小额意外保险：被保险人因意外伤害导致的身故、伤残、医疗，保险机构对被保险人按照保险金额进行赔付给付身故保险金2000元；参保人员因意外伤害造成的残疾，给付伤残保险金，最高30000元：因意外伤害诊疗，对被保险人实际支出的符合当地社会基本医疗保险支付范围的医疗费用，对其自付部分按照100%比例给付保险金，最高5000元；</w:t>
      </w:r>
    </w:p>
    <w:p w14:paraId="22D72BB2">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（二）大病补充保险：被保险人因疾病住院发生的医疗费用在重庆市医保系统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一站式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算后，医保目录外自费费用全年累计达到或者超过3000元的，按以下比例分段赔付(特困人员除外）：（1）3000元（含）-10000元按25%赔付；（2）10000元（含）-50000元按30%赔付；（3）50000元以上按35%赔付。每人每年最高赔付15万元。特困人员因疾病住院发生的医疗费用在重庆市医保系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一站式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结算后，医保目录外自费费用全年累计达到或者超过3000元的，按以下比例分段赔付：（1）0元-10000元(含）按30%赔付；（2）10000元-50000元（含）按35%赔付；（3）50000元以上按40%赔付。每人每年最高赔付15万元；</w:t>
      </w:r>
    </w:p>
    <w:p w14:paraId="57430827">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（三）疾病身故保险：被保险人因疾病身故，给予2000元的疾病身故保险金赔付；</w:t>
      </w:r>
    </w:p>
    <w:p w14:paraId="16CC9362">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学生重大疾病保险：被保险人中年龄在3-22（含）岁在校学生在投保30天等待期后（续保不受影响），首次确诊患以下重大疾病的，给予50000元的重大疾病保险一次性赔付。重大疾病包括：（1）恶性肿瘤；（2）重大器官移植术或造血干细胞移植术；（3）急性肾功能衰竭或终末期肾病（或称慢性肾功能衰竭尿毒症期）；（4）急性或亚急性重症肝炎；（5）良性脑肿瘤；（6）脑炎后遗症或脑膜炎后遗症；（7）重型再生障碍性贫血；（8）脊髓灰质炎症；（9）严重幼年型类风湿性关节炎；（10）严重川崎氏病；（11）重症肌无力；（12）胰岛素依赖型糖尿病；（13）双目失明；（14）瘫痪；（15）重症心肌炎伴充血性心力衰竭；（16）慢性肝功能衰竭失代偿期；（17）心脏瓣膜手术；（18）主动脉手术；（19）严重脑损伤；（20）严重III度烧伤；</w:t>
      </w:r>
    </w:p>
    <w:p w14:paraId="311EB0F9">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（五）困难人群升学补助金保险：</w:t>
      </w:r>
      <w:r>
        <w:rPr>
          <w:rFonts w:hint="eastAsia" w:ascii="Times New Roman" w:hAnsi="Times New Roman" w:eastAsia="方正仿宋_GBK" w:cs="Times New Roman"/>
          <w:color w:val="auto"/>
          <w:sz w:val="32"/>
          <w:szCs w:val="32"/>
        </w:rPr>
        <w:t>参保人</w:t>
      </w:r>
      <w:r>
        <w:rPr>
          <w:rFonts w:hint="default" w:ascii="Times New Roman" w:hAnsi="Times New Roman" w:eastAsia="方正仿宋_GBK" w:cs="Times New Roman"/>
          <w:color w:val="auto"/>
          <w:sz w:val="32"/>
          <w:szCs w:val="32"/>
        </w:rPr>
        <w:t>参加高考或研究生考试，被全日制高等院校录取入学当年给予一次性补助金。补助金标准：考取大专入学后给予补助金2000元；考取本科入学后给予补助金3000元；考取研究生入学后给予补助金5000元。</w:t>
      </w:r>
      <w:r>
        <w:rPr>
          <w:rFonts w:hint="eastAsia" w:ascii="Times New Roman" w:hAnsi="Times New Roman" w:eastAsia="方正仿宋_GBK" w:cs="Times New Roman"/>
          <w:color w:val="auto"/>
          <w:sz w:val="32"/>
          <w:szCs w:val="32"/>
        </w:rPr>
        <w:t>专升本不属于赔付范围，以上不能重复享受赔付。</w:t>
      </w:r>
    </w:p>
    <w:p w14:paraId="25623A4C">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三、申报资料</w:t>
      </w:r>
    </w:p>
    <w:p w14:paraId="61C35A4A">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（一）通用材料被保险人身份证或户口复印件；</w:t>
      </w:r>
    </w:p>
    <w:p w14:paraId="65E6308A">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（二）意外身故死亡三证（身故证明、丧葬证明、户口注销证明）中的一种；</w:t>
      </w:r>
    </w:p>
    <w:p w14:paraId="4EF4B326">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（三）意外残疾残疾鉴定书（有相关资质的机构提供）；</w:t>
      </w:r>
    </w:p>
    <w:p w14:paraId="309CA6F2">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（四）意外医疗住院医疗费原始发票和总费用明细清单、出院证，若医疗发票和出院证明为复印件，需在复印件上加盖报销单位鲜章，并提供报销单位结算清单原件；</w:t>
      </w:r>
    </w:p>
    <w:p w14:paraId="1AE7E0F6">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（五）意外医疗门诊医疗费原件发票和费用明细清单；诊断证明；</w:t>
      </w:r>
    </w:p>
    <w:p w14:paraId="4381AF49">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大病补充保险（集中理赔）民政局提供明细清单（需包含参保统筹区，病人姓名、身份证号码、入院日期、出院日期，疾病名称，本次结算费用总额、进入医保报销金额、目录外民政报销金额等详细信息。理赔基数=本次结算费用总额-进入医保报销金额-目录外民政报销金额（非集中理赔）出院记录医疗费用收据医保结算表；</w:t>
      </w:r>
    </w:p>
    <w:p w14:paraId="58EBC94B">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（七）疾病身故死亡三证（身故证明、丧葬证明、户口注销证明）中的一种；</w:t>
      </w:r>
    </w:p>
    <w:p w14:paraId="35725D8D">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（八）学生重大疾病保险重大疾病诊断证明重大疾病确认检查报告（影像或病检报告等）；</w:t>
      </w:r>
    </w:p>
    <w:p w14:paraId="2320BDC4">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（九）升学补助金主动对接教委和民政理赔，自行收集理赔资料；</w:t>
      </w:r>
    </w:p>
    <w:p w14:paraId="30D6F886">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auto"/>
          <w:sz w:val="21"/>
          <w:szCs w:val="21"/>
        </w:rPr>
      </w:pPr>
      <w:r>
        <w:rPr>
          <w:rFonts w:hint="default" w:ascii="Times New Roman" w:hAnsi="Times New Roman" w:eastAsia="方正黑体_GBK" w:cs="Times New Roman"/>
          <w:color w:val="auto"/>
          <w:sz w:val="32"/>
          <w:szCs w:val="32"/>
        </w:rPr>
        <w:t>四、受理科室及联系电话</w:t>
      </w:r>
    </w:p>
    <w:p w14:paraId="7A66B4AF">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中国人寿保险（集团）公司（地址：重庆市城口县葛城街道东大街7号4幢1层附49、50号，2层附117号（商业1－8）</w:t>
      </w:r>
      <w:r>
        <w:rPr>
          <w:rFonts w:hint="default" w:ascii="Times New Roman" w:hAnsi="Times New Roman" w:eastAsia="方正仿宋_GBK" w:cs="Times New Roman"/>
          <w:color w:val="auto"/>
          <w:sz w:val="32"/>
          <w:szCs w:val="32"/>
        </w:rPr>
        <w:t>。</w:t>
      </w:r>
    </w:p>
    <w:p w14:paraId="7D8863FD">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报案全国统一电话：95519，城口县理赔电话：023-59221851</w:t>
      </w:r>
    </w:p>
    <w:p w14:paraId="531697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auto"/>
          <w:spacing w:val="0"/>
          <w:sz w:val="44"/>
          <w:szCs w:val="44"/>
          <w:shd w:val="clear" w:color="auto" w:fill="FFFFFF"/>
        </w:rPr>
      </w:pPr>
    </w:p>
    <w:p w14:paraId="2B1557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eastAsia="方正小标宋_GBK" w:cs="Times New Roman"/>
          <w:i w:val="0"/>
          <w:iCs w:val="0"/>
          <w:caps w:val="0"/>
          <w:color w:val="auto"/>
          <w:spacing w:val="0"/>
          <w:sz w:val="44"/>
          <w:szCs w:val="44"/>
          <w:shd w:val="clear" w:color="auto" w:fill="FFFFFF"/>
        </w:rPr>
        <w:t>乡村非全日制公益性岗位</w:t>
      </w:r>
    </w:p>
    <w:p w14:paraId="3C378F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宋体" w:cs="Times New Roman"/>
          <w:i w:val="0"/>
          <w:iCs w:val="0"/>
          <w:caps w:val="0"/>
          <w:color w:val="auto"/>
          <w:spacing w:val="0"/>
          <w:sz w:val="21"/>
          <w:szCs w:val="21"/>
          <w:lang w:eastAsia="zh-CN"/>
        </w:rPr>
      </w:pPr>
    </w:p>
    <w:p w14:paraId="1143CE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color="auto" w:fill="FFFFFF"/>
        </w:rPr>
        <w:t>一、扶持对象</w:t>
      </w:r>
    </w:p>
    <w:p w14:paraId="28D15F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脱贫人口、未消除风险的防止返贫监测人口、易地搬迁脱贫家庭（即16周岁以上，原则上不超过70周岁）。</w:t>
      </w:r>
    </w:p>
    <w:p w14:paraId="188E99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二、政策依据</w:t>
      </w:r>
    </w:p>
    <w:p w14:paraId="02D3A0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18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《城口县人力资源和社会保障局关于印发城口县2023年乡村非全日制公益性岗位实施方案的通知》（城人社发〔2023〕109号）。</w:t>
      </w:r>
    </w:p>
    <w:p w14:paraId="29D705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三、奖补标准</w:t>
      </w:r>
    </w:p>
    <w:p w14:paraId="51BB54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eastAsia="方正楷体_GBK" w:cs="Times New Roman"/>
          <w:i w:val="0"/>
          <w:iCs w:val="0"/>
          <w:caps w:val="0"/>
          <w:color w:val="auto"/>
          <w:spacing w:val="0"/>
          <w:sz w:val="32"/>
          <w:szCs w:val="32"/>
          <w:shd w:val="clear" w:color="auto" w:fill="FFFFFF"/>
        </w:rPr>
        <w:t>（一）补贴标准</w:t>
      </w:r>
      <w:r>
        <w:rPr>
          <w:rFonts w:hint="eastAsia" w:ascii="Times New Roman" w:hAnsi="Times New Roman" w:eastAsia="方正楷体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乡村非全日制公益性岗位人员岗位待遇5000元/人/年，每月由县人力社保局根据乡考核结果直接发放到岗位人员银行账户。</w:t>
      </w:r>
    </w:p>
    <w:p w14:paraId="7F6691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楷体_GBK" w:cs="Times New Roman"/>
          <w:i w:val="0"/>
          <w:iCs w:val="0"/>
          <w:caps w:val="0"/>
          <w:color w:val="auto"/>
          <w:spacing w:val="0"/>
          <w:sz w:val="32"/>
          <w:szCs w:val="32"/>
          <w:shd w:val="clear" w:color="auto" w:fill="FFFFFF"/>
        </w:rPr>
        <w:t>（二）保险保障。</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由县人力社保局按照300元/人/年的标准在中国人寿保险股份有限公司城口县支公司统一为全县乡村非全日制公益性岗位购买意外保险。</w:t>
      </w:r>
    </w:p>
    <w:p w14:paraId="39A759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四、申报条件</w:t>
      </w:r>
    </w:p>
    <w:p w14:paraId="101B4E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（一）未消除风险的防返贫监测人口家庭、易地搬迁脱贫家庭最多不得超过2人在乡村非全日制公益性岗位上就业，其他脱贫户家庭仅限1人在乡村非全日公益性岗位上就业；</w:t>
      </w:r>
    </w:p>
    <w:p w14:paraId="18D596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（二）下列对象不能纳入农村非全日制公益性岗位：一是通过其他途径已实现就业再就业的；二是高标准脱贫户家庭，即脱贫之后有</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四类</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人员家庭；三是无劳动力和完全丧失劳动能力的人员；四是常年外出务工，不能参加公益性岗位工作的；五是2022年履职情况较差、不服从村（社区）管理的乡村非全日制公益性岗位人员；六是其他法定情形不适宜工作的。</w:t>
      </w:r>
    </w:p>
    <w:p w14:paraId="64A625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五、申报流程</w:t>
      </w:r>
    </w:p>
    <w:p w14:paraId="4417DE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（一）政策宣传。</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村（社区）宣传相关政策，开展政策培训；</w:t>
      </w:r>
    </w:p>
    <w:p w14:paraId="575E1C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（二）自主申请。</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符合条件的一般脱贫人口、未消除风险的防返贫监测对象需向村（社区）自主提交申请，填报《乡村非全日制公益性岗位申请表》；</w:t>
      </w:r>
    </w:p>
    <w:p w14:paraId="628D27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（三）民主评议。</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村民代表大会开展民主评议，无记名投票产生乡村非全日制公益性岗位候选人；</w:t>
      </w:r>
    </w:p>
    <w:p w14:paraId="165133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（四）资格审查。</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乡镇</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（街道）对符合条件的人员本着</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公正、择优、公开</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的原则，对候选人员进行审查，并在《乡村非全日制公益性岗位申请表》上签署审查意见；</w:t>
      </w:r>
    </w:p>
    <w:p w14:paraId="13C66E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（五）张榜公示。</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乡镇</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（街道）对拟用的人员名单在行政村的醒目位置进行张榜公示，征求村民意见，公示期不少于7天；</w:t>
      </w: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（六）资料备案。</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乡镇</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（街道）将辖区内乡村非全日制公益性岗位人员花名册报县人力社保局，县人力社保局会同有关行业主管部门核准并对拟开发人员进行批复；</w:t>
      </w:r>
    </w:p>
    <w:p w14:paraId="397173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（七）确定选用。</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乡镇</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（街道）与聘用人员签订服务协议，确定乡村非全日制公益性岗位人员。</w:t>
      </w:r>
    </w:p>
    <w:p w14:paraId="302581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六、受理科室及联系电话</w:t>
      </w:r>
    </w:p>
    <w:p w14:paraId="70E7A5D4">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 xml:space="preserve">民生服务办公室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11E00585">
      <w:pPr>
        <w:pStyle w:val="2"/>
        <w:rPr>
          <w:rFonts w:hint="default"/>
        </w:rPr>
      </w:pPr>
    </w:p>
    <w:p w14:paraId="6A353A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方正小标宋_GBK" w:cs="Times New Roman"/>
          <w:i w:val="0"/>
          <w:iCs w:val="0"/>
          <w:caps w:val="0"/>
          <w:color w:val="auto"/>
          <w:spacing w:val="0"/>
          <w:sz w:val="44"/>
          <w:szCs w:val="44"/>
          <w:shd w:val="clear" w:color="auto" w:fill="FFFFFF"/>
          <w:lang w:val="en-US" w:eastAsia="zh-CN"/>
        </w:rPr>
      </w:pPr>
      <w:r>
        <w:rPr>
          <w:rFonts w:hint="default" w:ascii="Times New Roman" w:hAnsi="Times New Roman" w:eastAsia="方正小标宋_GBK" w:cs="Times New Roman"/>
          <w:i w:val="0"/>
          <w:iCs w:val="0"/>
          <w:caps w:val="0"/>
          <w:color w:val="auto"/>
          <w:spacing w:val="0"/>
          <w:sz w:val="44"/>
          <w:szCs w:val="44"/>
          <w:shd w:val="clear" w:color="auto" w:fill="FFFFFF"/>
        </w:rPr>
        <w:t>跨区域就业往返城市间交通补贴</w:t>
      </w:r>
      <w:r>
        <w:rPr>
          <w:rFonts w:hint="eastAsia" w:ascii="Times New Roman" w:hAnsi="Times New Roman" w:eastAsia="方正小标宋_GBK" w:cs="Times New Roman"/>
          <w:i w:val="0"/>
          <w:iCs w:val="0"/>
          <w:caps w:val="0"/>
          <w:color w:val="auto"/>
          <w:spacing w:val="0"/>
          <w:sz w:val="44"/>
          <w:szCs w:val="44"/>
          <w:shd w:val="clear" w:color="auto" w:fill="FFFFFF"/>
          <w:lang w:val="en-US" w:eastAsia="zh-CN"/>
        </w:rPr>
        <w:t xml:space="preserve"> </w:t>
      </w:r>
    </w:p>
    <w:p w14:paraId="266469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方正小标宋_GBK" w:cs="Times New Roman"/>
          <w:i w:val="0"/>
          <w:iCs w:val="0"/>
          <w:caps w:val="0"/>
          <w:color w:val="auto"/>
          <w:spacing w:val="0"/>
          <w:sz w:val="44"/>
          <w:szCs w:val="44"/>
          <w:shd w:val="clear" w:color="auto" w:fill="FFFFFF"/>
          <w:lang w:val="en-US" w:eastAsia="zh-CN"/>
        </w:rPr>
      </w:pPr>
    </w:p>
    <w:p w14:paraId="1C104B87">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扶持对象</w:t>
      </w:r>
    </w:p>
    <w:p w14:paraId="5950C0FE">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当年到县外市内、市外就业的城口县户籍脱贫人口（含防止返贫监测对象）。</w:t>
      </w:r>
    </w:p>
    <w:p w14:paraId="6440AC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二、政策依据</w:t>
      </w:r>
    </w:p>
    <w:p w14:paraId="447D81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2023年跨区域就业往返城市间交通补贴文件暂未下发，接就业局通知补贴标准可依照（城农组办发〔2022〕3号）文件遵照执行。</w:t>
      </w:r>
    </w:p>
    <w:p w14:paraId="4B7DB7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三、奖补标准</w:t>
      </w:r>
    </w:p>
    <w:p w14:paraId="4CF757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每年对跨区域外出务工的脱贫人口（含防止返贫监测对象）给予交通补助。其中：能提供报销凭证的脱贫人口，按外出务工乘坐火车硬座、高铁（动车）二等座和省际（县际）班车客运的往返实名制票据（实名制票据截止日期为当年旧历腊月二十九之前）据实补助；对无法提供实名制票据的脱贫人口，按县外市内就业</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200</w:t>
      </w:r>
      <w:r>
        <w:rPr>
          <w:rFonts w:hint="default" w:ascii="Times New Roman" w:hAnsi="Times New Roman" w:eastAsia="方正仿宋_GBK" w:cs="Times New Roman"/>
          <w:i w:val="0"/>
          <w:iCs w:val="0"/>
          <w:caps w:val="0"/>
          <w:color w:val="auto"/>
          <w:spacing w:val="0"/>
          <w:sz w:val="32"/>
          <w:szCs w:val="32"/>
          <w:shd w:val="clear" w:color="auto" w:fill="FFFFFF"/>
        </w:rPr>
        <w:t>元/人、市外就业</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400</w:t>
      </w:r>
      <w:r>
        <w:rPr>
          <w:rFonts w:hint="default" w:ascii="Times New Roman" w:hAnsi="Times New Roman" w:eastAsia="方正仿宋_GBK" w:cs="Times New Roman"/>
          <w:i w:val="0"/>
          <w:iCs w:val="0"/>
          <w:caps w:val="0"/>
          <w:color w:val="auto"/>
          <w:spacing w:val="0"/>
          <w:sz w:val="32"/>
          <w:szCs w:val="32"/>
          <w:shd w:val="clear" w:color="auto" w:fill="FFFFFF"/>
        </w:rPr>
        <w:t>元/人的标准给予定额补助（含往返费用），若次年一季度（3月31日前）能够提供本人实名制票据（实名制票据截止日期为当年旧历腊月二十九之前）的，按往返实名制有效票据金额补足差额。此项补助每年仅可享受一次。</w:t>
      </w:r>
    </w:p>
    <w:p w14:paraId="6D8BDA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四、申报条件</w:t>
      </w:r>
    </w:p>
    <w:p w14:paraId="773073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经核实当年到县外市内、市外就业的城口县户籍脱贫人口（含防止返贫监测对象）即可申报。</w:t>
      </w:r>
    </w:p>
    <w:p w14:paraId="017DE0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五、申报流程</w:t>
      </w:r>
    </w:p>
    <w:p w14:paraId="5E24D1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为方便脱贫人口（含防止返贫监测对象）及时享受跨区域就业交通补助，全面推行</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免申即享</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模式，按以下程序办理：</w:t>
      </w:r>
    </w:p>
    <w:p w14:paraId="3C338C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eastAsia="方正楷体_GBK" w:cs="Times New Roman"/>
          <w:i w:val="0"/>
          <w:iCs w:val="0"/>
          <w:caps w:val="0"/>
          <w:color w:val="auto"/>
          <w:spacing w:val="0"/>
          <w:sz w:val="32"/>
          <w:szCs w:val="32"/>
          <w:shd w:val="clear" w:color="auto" w:fill="FFFFFF"/>
        </w:rPr>
        <w:t>（一）下发数据。</w:t>
      </w:r>
      <w:r>
        <w:rPr>
          <w:rFonts w:hint="default" w:ascii="Times New Roman" w:hAnsi="Times New Roman" w:eastAsia="方正仿宋_GBK" w:cs="Times New Roman"/>
          <w:i w:val="0"/>
          <w:iCs w:val="0"/>
          <w:caps w:val="0"/>
          <w:color w:val="auto"/>
          <w:spacing w:val="0"/>
          <w:sz w:val="32"/>
          <w:szCs w:val="32"/>
          <w:shd w:val="clear" w:color="auto" w:fill="FFFFFF"/>
        </w:rPr>
        <w:t>由市乡村振兴局会同市人力社保局根据全国防止返贫监测系统中脱贫人口（含防止返贫监测对象）外出务工实名制信息形成补助人员名单，每季度通过重庆智能就业平台下发至县人力社保部门。再由县就业和人才中心将全国防止返贫监测系统中脱贫人口（含防止返贫监测对象）外出务工实名制信息形成补助人员名单分解至各</w:t>
      </w:r>
      <w:r>
        <w:rPr>
          <w:rFonts w:hint="eastAsia" w:ascii="Times New Roman" w:hAnsi="Times New Roman" w:eastAsia="方正仿宋_GBK" w:cs="Times New Roman"/>
          <w:i w:val="0"/>
          <w:iCs w:val="0"/>
          <w:caps w:val="0"/>
          <w:color w:val="auto"/>
          <w:spacing w:val="0"/>
          <w:sz w:val="32"/>
          <w:szCs w:val="32"/>
          <w:shd w:val="clear" w:color="auto" w:fill="FFFFFF"/>
          <w:lang w:eastAsia="zh-CN"/>
        </w:rPr>
        <w:t>乡镇</w:t>
      </w:r>
      <w:r>
        <w:rPr>
          <w:rFonts w:hint="default" w:ascii="Times New Roman" w:hAnsi="Times New Roman" w:eastAsia="方正仿宋_GBK" w:cs="Times New Roman"/>
          <w:i w:val="0"/>
          <w:iCs w:val="0"/>
          <w:caps w:val="0"/>
          <w:color w:val="auto"/>
          <w:spacing w:val="0"/>
          <w:sz w:val="32"/>
          <w:szCs w:val="32"/>
          <w:shd w:val="clear" w:color="auto" w:fill="FFFFFF"/>
        </w:rPr>
        <w:t>（街道）。</w:t>
      </w:r>
    </w:p>
    <w:p w14:paraId="3930E2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eastAsia="方正楷体_GBK" w:cs="Times New Roman"/>
          <w:i w:val="0"/>
          <w:iCs w:val="0"/>
          <w:caps w:val="0"/>
          <w:color w:val="auto"/>
          <w:spacing w:val="0"/>
          <w:sz w:val="32"/>
          <w:szCs w:val="32"/>
          <w:shd w:val="clear" w:color="auto" w:fill="FFFFFF"/>
        </w:rPr>
        <w:t>（二）核实数据。</w:t>
      </w:r>
      <w:r>
        <w:rPr>
          <w:rFonts w:hint="default" w:ascii="Times New Roman" w:hAnsi="Times New Roman" w:eastAsia="方正仿宋_GBK" w:cs="Times New Roman"/>
          <w:i w:val="0"/>
          <w:iCs w:val="0"/>
          <w:caps w:val="0"/>
          <w:color w:val="auto"/>
          <w:spacing w:val="0"/>
          <w:sz w:val="32"/>
          <w:szCs w:val="32"/>
          <w:shd w:val="clear" w:color="auto" w:fill="FFFFFF"/>
        </w:rPr>
        <w:t>各</w:t>
      </w:r>
      <w:r>
        <w:rPr>
          <w:rFonts w:hint="eastAsia" w:ascii="Times New Roman" w:hAnsi="Times New Roman" w:eastAsia="方正仿宋_GBK" w:cs="Times New Roman"/>
          <w:i w:val="0"/>
          <w:iCs w:val="0"/>
          <w:caps w:val="0"/>
          <w:color w:val="auto"/>
          <w:spacing w:val="0"/>
          <w:sz w:val="32"/>
          <w:szCs w:val="32"/>
          <w:shd w:val="clear" w:color="auto" w:fill="FFFFFF"/>
          <w:lang w:eastAsia="zh-CN"/>
        </w:rPr>
        <w:t>乡镇</w:t>
      </w:r>
      <w:r>
        <w:rPr>
          <w:rFonts w:hint="default" w:ascii="Times New Roman" w:hAnsi="Times New Roman" w:eastAsia="方正仿宋_GBK" w:cs="Times New Roman"/>
          <w:i w:val="0"/>
          <w:iCs w:val="0"/>
          <w:caps w:val="0"/>
          <w:color w:val="auto"/>
          <w:spacing w:val="0"/>
          <w:sz w:val="32"/>
          <w:szCs w:val="32"/>
          <w:shd w:val="clear" w:color="auto" w:fill="FFFFFF"/>
        </w:rPr>
        <w:t>（街道）再次核实脱贫人口（含防止返贫监测对象）外出务工信息，公示5个工作日后，填写《城口县年脱贫人口（含防止返贫监测对象）跨区域定额交通补贴汇总表》和《城口县XX年脱贫人口（含返贫监测对象）跨区域实名制交通补贴汇总表》，报送至县就业和人才中心备案。</w:t>
      </w:r>
    </w:p>
    <w:p w14:paraId="695358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（三）拨付资金</w:t>
      </w:r>
    </w:p>
    <w:p w14:paraId="1CE89B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right="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eastAsia="方正楷体_GBK" w:cs="Times New Roman"/>
          <w:i w:val="0"/>
          <w:iCs w:val="0"/>
          <w:caps w:val="0"/>
          <w:color w:val="auto"/>
          <w:spacing w:val="0"/>
          <w:sz w:val="32"/>
          <w:szCs w:val="32"/>
          <w:shd w:val="clear" w:color="auto" w:fill="FFFFFF"/>
        </w:rPr>
        <w:t>1.拨付定额：</w:t>
      </w:r>
      <w:r>
        <w:rPr>
          <w:rFonts w:hint="default" w:ascii="Times New Roman" w:hAnsi="Times New Roman" w:eastAsia="方正仿宋_GBK" w:cs="Times New Roman"/>
          <w:i w:val="0"/>
          <w:iCs w:val="0"/>
          <w:caps w:val="0"/>
          <w:color w:val="auto"/>
          <w:spacing w:val="0"/>
          <w:sz w:val="32"/>
          <w:szCs w:val="32"/>
          <w:shd w:val="clear" w:color="auto" w:fill="FFFFFF"/>
        </w:rPr>
        <w:t>县就业和人才中心复核后报县财政局，将定额或实名制票据补助金额拨付至脱贫人口社保卡（社保卡未开通金融功能的，各</w:t>
      </w:r>
      <w:r>
        <w:rPr>
          <w:rFonts w:hint="eastAsia" w:ascii="Times New Roman" w:hAnsi="Times New Roman" w:eastAsia="方正仿宋_GBK" w:cs="Times New Roman"/>
          <w:i w:val="0"/>
          <w:iCs w:val="0"/>
          <w:caps w:val="0"/>
          <w:color w:val="auto"/>
          <w:spacing w:val="0"/>
          <w:sz w:val="32"/>
          <w:szCs w:val="32"/>
          <w:shd w:val="clear" w:color="auto" w:fill="FFFFFF"/>
          <w:lang w:eastAsia="zh-CN"/>
        </w:rPr>
        <w:t>乡镇</w:t>
      </w:r>
      <w:r>
        <w:rPr>
          <w:rFonts w:hint="default" w:ascii="Times New Roman" w:hAnsi="Times New Roman" w:eastAsia="方正仿宋_GBK" w:cs="Times New Roman"/>
          <w:i w:val="0"/>
          <w:iCs w:val="0"/>
          <w:caps w:val="0"/>
          <w:color w:val="auto"/>
          <w:spacing w:val="0"/>
          <w:sz w:val="32"/>
          <w:szCs w:val="32"/>
          <w:shd w:val="clear" w:color="auto" w:fill="FFFFFF"/>
        </w:rPr>
        <w:t>街道要指导脱贫人口开通社保卡金融功能）；确因在外无法开通社保卡金融功能的，可将补助拨付至脱贫人口本人其它银行账户。补贴拨付资金后要以短信、电话等形式提醒脱贫人口补助到账，确保</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应知尽知</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w:t>
      </w:r>
    </w:p>
    <w:p w14:paraId="2B33D9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rPr>
        <w:t>2.补足差额：</w:t>
      </w:r>
      <w:r>
        <w:rPr>
          <w:rFonts w:hint="default" w:ascii="Times New Roman" w:hAnsi="Times New Roman" w:eastAsia="方正仿宋_GBK" w:cs="Times New Roman"/>
          <w:i w:val="0"/>
          <w:iCs w:val="0"/>
          <w:caps w:val="0"/>
          <w:color w:val="auto"/>
          <w:spacing w:val="0"/>
          <w:sz w:val="32"/>
          <w:szCs w:val="32"/>
          <w:shd w:val="clear" w:color="auto" w:fill="FFFFFF"/>
        </w:rPr>
        <w:t>对已享受定额补助的且能在次年一季度（3月31日）前提供实名制票据的外出务工脱贫人口（含防止返贫监测对象），由各</w:t>
      </w:r>
      <w:r>
        <w:rPr>
          <w:rFonts w:hint="eastAsia" w:ascii="Times New Roman" w:hAnsi="Times New Roman" w:eastAsia="方正仿宋_GBK" w:cs="Times New Roman"/>
          <w:i w:val="0"/>
          <w:iCs w:val="0"/>
          <w:caps w:val="0"/>
          <w:color w:val="auto"/>
          <w:spacing w:val="0"/>
          <w:sz w:val="32"/>
          <w:szCs w:val="32"/>
          <w:shd w:val="clear" w:color="auto" w:fill="FFFFFF"/>
          <w:lang w:eastAsia="zh-CN"/>
        </w:rPr>
        <w:t>乡镇</w:t>
      </w:r>
      <w:r>
        <w:rPr>
          <w:rFonts w:hint="default" w:ascii="Times New Roman" w:hAnsi="Times New Roman" w:eastAsia="方正仿宋_GBK" w:cs="Times New Roman"/>
          <w:i w:val="0"/>
          <w:iCs w:val="0"/>
          <w:caps w:val="0"/>
          <w:color w:val="auto"/>
          <w:spacing w:val="0"/>
          <w:sz w:val="32"/>
          <w:szCs w:val="32"/>
          <w:shd w:val="clear" w:color="auto" w:fill="FFFFFF"/>
        </w:rPr>
        <w:t>（街道）再次收集核实脱贫人口实名制票据（实名制票据截止日期为当年旧历腊月二十九之前），填写城口县年脱贫人口（含防止返贫监测对象）跨区域实名制票据交通补贴汇总表，公示5个工作日后，汇总交由县就业和人才中心备案，再由县就业和人才中心报县财政局，按往返有效票据金额补足差额拨付至脱贫人口社保卡或银行卡。</w:t>
      </w:r>
    </w:p>
    <w:p w14:paraId="0CD24A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6"/>
          <w:szCs w:val="36"/>
          <w:shd w:val="clear" w:color="auto" w:fill="FFFFFF"/>
        </w:rPr>
        <w:t>六、受理科室及联系电话</w:t>
      </w:r>
    </w:p>
    <w:p w14:paraId="7EEEE400">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 xml:space="preserve">民生服务办公室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43C031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auto"/>
          <w:spacing w:val="0"/>
          <w:sz w:val="44"/>
          <w:szCs w:val="44"/>
          <w:shd w:val="clear" w:color="auto" w:fill="FFFFFF"/>
        </w:rPr>
      </w:pPr>
    </w:p>
    <w:p w14:paraId="50CD33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auto"/>
          <w:spacing w:val="0"/>
          <w:sz w:val="44"/>
          <w:szCs w:val="44"/>
          <w:shd w:val="clear" w:color="auto" w:fill="FFFFFF"/>
        </w:rPr>
      </w:pPr>
      <w:r>
        <w:rPr>
          <w:rFonts w:hint="default" w:ascii="Times New Roman" w:hAnsi="Times New Roman" w:eastAsia="方正小标宋_GBK" w:cs="Times New Roman"/>
          <w:i w:val="0"/>
          <w:iCs w:val="0"/>
          <w:caps w:val="0"/>
          <w:color w:val="auto"/>
          <w:spacing w:val="0"/>
          <w:sz w:val="44"/>
          <w:szCs w:val="44"/>
          <w:shd w:val="clear" w:color="auto" w:fill="FFFFFF"/>
        </w:rPr>
        <w:t>灵活就业社会保险补贴</w:t>
      </w:r>
    </w:p>
    <w:p w14:paraId="772C3C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宋体" w:cs="Times New Roman"/>
          <w:color w:val="auto"/>
          <w:sz w:val="18"/>
          <w:szCs w:val="18"/>
          <w:lang w:eastAsia="zh-CN"/>
        </w:rPr>
      </w:pPr>
    </w:p>
    <w:p w14:paraId="52BD76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一、补贴对象</w:t>
      </w:r>
    </w:p>
    <w:p w14:paraId="7989BA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在我县行政区域内实现下列灵活就业，并缴纳社会保险费的登记失业离校2年内高校毕业生、我市户籍登记失业</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4050</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人员、低保家庭人员、零就业家庭人员：</w:t>
      </w:r>
    </w:p>
    <w:p w14:paraId="25309A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（一）为自然人及其家庭（近亲属除外）提供孕产妇新生儿照护、婴幼儿照护、饮食服务、保洁服务、老人照料、病人陪护的家政服务人员；</w:t>
      </w:r>
    </w:p>
    <w:p w14:paraId="4B552B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（二）个体工商户雇工；</w:t>
      </w:r>
    </w:p>
    <w:p w14:paraId="4FBB2E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（三）在城市管理部门规定区域和时间内，销售农副产品、日常生活用品的商贩（取得工商营业执照人员除外）；</w:t>
      </w:r>
    </w:p>
    <w:p w14:paraId="51F74B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（四）网约车驾驶员。</w:t>
      </w:r>
    </w:p>
    <w:p w14:paraId="4550BE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二、政策依据</w:t>
      </w:r>
    </w:p>
    <w:p w14:paraId="19C229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《关于进一步完善就业相关扶持政策申领程序的通知》（渝人社发〔2018〕174号）</w:t>
      </w:r>
    </w:p>
    <w:p w14:paraId="2C89CD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三、补贴标准</w:t>
      </w:r>
    </w:p>
    <w:p w14:paraId="6BD9F8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灵活就业人员社会保险补贴标准按其实际交纳职工养老保险费、职工医疗保险（含大额医疗保险）费的2/3补贴，先缴后补最长不超过3年（除距法定退休年龄不足5年可延长至退休外其余人员最长不超过3年，以初次核定享受社保补贴时年龄为准。）每年3月或9月申请上一年度补贴。</w:t>
      </w:r>
    </w:p>
    <w:p w14:paraId="65C1B4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四、申报条件</w:t>
      </w:r>
    </w:p>
    <w:p w14:paraId="153924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（一）灵活就业人员社会保险补贴申请表；</w:t>
      </w:r>
    </w:p>
    <w:p w14:paraId="1390C1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（二）身份证复印件，户口本（本人页、增减页、户主页）复印件；</w:t>
      </w:r>
    </w:p>
    <w:p w14:paraId="486257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（三）银行缴费明细、工资流水；</w:t>
      </w:r>
    </w:p>
    <w:p w14:paraId="515C00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（四）雇主营业执照复印件；</w:t>
      </w:r>
    </w:p>
    <w:p w14:paraId="57D067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（五）家政服务人员、个体工商户雇工提供雇主出具的申请补贴月度就业情况说明。（雇主信息应与就业登记信息一致）；</w:t>
      </w:r>
    </w:p>
    <w:p w14:paraId="4C20C3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（六）商贩提供申请补贴月度进货凭证或经营图片等凭证复印件；</w:t>
      </w:r>
    </w:p>
    <w:p w14:paraId="6D5EDA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（七）网约车驾驶员提供申请补贴月度交易流水截图。（网约车平台公司流水信息应与就业登记信息一致）。</w:t>
      </w:r>
    </w:p>
    <w:p w14:paraId="14B428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五、申报流程</w:t>
      </w:r>
    </w:p>
    <w:p w14:paraId="648FD9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rPr>
        <w:t>（一）审核。</w:t>
      </w:r>
      <w:r>
        <w:rPr>
          <w:rFonts w:hint="eastAsia" w:ascii="Times New Roman" w:hAnsi="Times New Roman" w:eastAsia="方正仿宋_GBK" w:cs="Times New Roman"/>
          <w:i w:val="0"/>
          <w:iCs w:val="0"/>
          <w:caps w:val="0"/>
          <w:color w:val="auto"/>
          <w:spacing w:val="0"/>
          <w:sz w:val="32"/>
          <w:szCs w:val="32"/>
          <w:shd w:val="clear" w:color="auto" w:fill="FFFFFF"/>
          <w:lang w:eastAsia="zh-CN"/>
        </w:rPr>
        <w:t>乡镇</w:t>
      </w:r>
      <w:r>
        <w:rPr>
          <w:rFonts w:hint="default" w:ascii="Times New Roman" w:hAnsi="Times New Roman" w:eastAsia="方正仿宋_GBK" w:cs="Times New Roman"/>
          <w:i w:val="0"/>
          <w:iCs w:val="0"/>
          <w:caps w:val="0"/>
          <w:color w:val="auto"/>
          <w:spacing w:val="0"/>
          <w:sz w:val="32"/>
          <w:szCs w:val="32"/>
          <w:shd w:val="clear" w:color="auto" w:fill="FFFFFF"/>
        </w:rPr>
        <w:t>（街道）公共就业创业服务机构（社保所）分别比对活就业人员就业失业登记、参保等信息，审核申请资料。</w:t>
      </w:r>
      <w:r>
        <w:rPr>
          <w:rFonts w:hint="eastAsia" w:ascii="Times New Roman" w:hAnsi="Times New Roman" w:eastAsia="方正仿宋_GBK" w:cs="Times New Roman"/>
          <w:i w:val="0"/>
          <w:iCs w:val="0"/>
          <w:caps w:val="0"/>
          <w:color w:val="auto"/>
          <w:spacing w:val="0"/>
          <w:sz w:val="32"/>
          <w:szCs w:val="32"/>
          <w:shd w:val="clear" w:color="auto" w:fill="FFFFFF"/>
          <w:lang w:eastAsia="zh-CN"/>
        </w:rPr>
        <w:t>乡镇</w:t>
      </w:r>
      <w:r>
        <w:rPr>
          <w:rFonts w:hint="default" w:ascii="Times New Roman" w:hAnsi="Times New Roman" w:eastAsia="方正仿宋_GBK" w:cs="Times New Roman"/>
          <w:i w:val="0"/>
          <w:iCs w:val="0"/>
          <w:caps w:val="0"/>
          <w:color w:val="auto"/>
          <w:spacing w:val="0"/>
          <w:sz w:val="32"/>
          <w:szCs w:val="32"/>
          <w:shd w:val="clear" w:color="auto" w:fill="FFFFFF"/>
        </w:rPr>
        <w:t>（街道）公共就业创业服务机构（社保所）自灵活就业人员申报补贴备案登记起，通过电话核实、走访调查等方式，及时核实申请人申报补贴时段就业情况。</w:t>
      </w:r>
    </w:p>
    <w:p w14:paraId="2531A0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rPr>
        <w:t>（二）公示。</w:t>
      </w:r>
      <w:r>
        <w:rPr>
          <w:rFonts w:hint="default" w:ascii="Times New Roman" w:hAnsi="Times New Roman" w:eastAsia="方正仿宋_GBK" w:cs="Times New Roman"/>
          <w:i w:val="0"/>
          <w:iCs w:val="0"/>
          <w:caps w:val="0"/>
          <w:color w:val="auto"/>
          <w:spacing w:val="0"/>
          <w:sz w:val="32"/>
          <w:szCs w:val="32"/>
          <w:shd w:val="clear" w:color="auto" w:fill="FFFFFF"/>
        </w:rPr>
        <w:t>审核无误将拟享受补贴的申请人、补贴标准、补贴金额等情况在申请人就业所在地社区（村）公示5个工作日后，若无问题，报城口县就业和人才中心审核。</w:t>
      </w:r>
    </w:p>
    <w:p w14:paraId="38A7DE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六、受理科室及联系电话</w:t>
      </w:r>
    </w:p>
    <w:p w14:paraId="48E5FADB">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 xml:space="preserve">民生服务办公室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0BBB3A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both"/>
        <w:textAlignment w:val="auto"/>
        <w:rPr>
          <w:rFonts w:hint="default" w:ascii="Times New Roman" w:hAnsi="Times New Roman" w:eastAsia="方正小标宋_GBK" w:cs="Times New Roman"/>
          <w:i w:val="0"/>
          <w:iCs w:val="0"/>
          <w:caps w:val="0"/>
          <w:color w:val="auto"/>
          <w:spacing w:val="0"/>
          <w:sz w:val="44"/>
          <w:szCs w:val="44"/>
          <w:shd w:val="clear" w:color="auto" w:fill="FFFFFF"/>
        </w:rPr>
      </w:pPr>
    </w:p>
    <w:p w14:paraId="618D9E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auto"/>
          <w:spacing w:val="0"/>
          <w:sz w:val="44"/>
          <w:szCs w:val="44"/>
          <w:shd w:val="clear" w:color="auto" w:fill="FFFFFF"/>
        </w:rPr>
      </w:pPr>
      <w:r>
        <w:rPr>
          <w:rFonts w:hint="default" w:ascii="Times New Roman" w:hAnsi="Times New Roman" w:eastAsia="方正小标宋_GBK" w:cs="Times New Roman"/>
          <w:i w:val="0"/>
          <w:iCs w:val="0"/>
          <w:caps w:val="0"/>
          <w:color w:val="auto"/>
          <w:spacing w:val="0"/>
          <w:sz w:val="44"/>
          <w:szCs w:val="44"/>
          <w:shd w:val="clear" w:color="auto" w:fill="FFFFFF"/>
        </w:rPr>
        <w:t>离校未就业求职创业补贴</w:t>
      </w:r>
    </w:p>
    <w:p w14:paraId="5EBE2E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宋体" w:cs="Times New Roman"/>
          <w:i w:val="0"/>
          <w:iCs w:val="0"/>
          <w:caps w:val="0"/>
          <w:color w:val="auto"/>
          <w:spacing w:val="0"/>
          <w:sz w:val="18"/>
          <w:szCs w:val="18"/>
          <w:lang w:eastAsia="zh-CN"/>
        </w:rPr>
      </w:pPr>
    </w:p>
    <w:p w14:paraId="283CDFF2">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lang w:eastAsia="zh-CN"/>
        </w:rPr>
      </w:pPr>
      <w:r>
        <w:rPr>
          <w:rFonts w:hint="default" w:ascii="Times New Roman" w:hAnsi="Times New Roman" w:eastAsia="方正黑体_GBK" w:cs="Times New Roman"/>
          <w:i w:val="0"/>
          <w:iCs w:val="0"/>
          <w:caps w:val="0"/>
          <w:color w:val="auto"/>
          <w:spacing w:val="0"/>
          <w:sz w:val="32"/>
          <w:szCs w:val="32"/>
          <w:shd w:val="clear" w:color="auto" w:fill="FFFFFF"/>
        </w:rPr>
        <w:t>扶持对象：</w:t>
      </w:r>
      <w:r>
        <w:rPr>
          <w:rFonts w:hint="default" w:ascii="Times New Roman" w:hAnsi="Times New Roman" w:eastAsia="方正仿宋_GBK" w:cs="Times New Roman"/>
          <w:i w:val="0"/>
          <w:iCs w:val="0"/>
          <w:caps w:val="0"/>
          <w:color w:val="auto"/>
          <w:spacing w:val="0"/>
          <w:sz w:val="32"/>
          <w:szCs w:val="32"/>
          <w:shd w:val="clear" w:color="auto" w:fill="FFFFFF"/>
          <w:lang w:eastAsia="zh-CN"/>
        </w:rPr>
        <w:t>市户籍登记失业低保家庭、零就业家庭、农村建档立卡贫困家庭、残疾人家庭、身有残疾、特困救助供养离校1年内高校毕业生。</w:t>
      </w:r>
    </w:p>
    <w:p w14:paraId="38E808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二、政策依据</w:t>
      </w:r>
    </w:p>
    <w:p w14:paraId="14BC10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《关于进一步完善就业相关扶持政策申领程序的通知》（渝人社发〔2018〕174号）。</w:t>
      </w:r>
    </w:p>
    <w:p w14:paraId="22D86A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三、奖补标准</w:t>
      </w:r>
    </w:p>
    <w:p w14:paraId="640A1C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每人一次性补贴500元，不重复享受。</w:t>
      </w:r>
    </w:p>
    <w:p w14:paraId="690CE1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四、申报条件</w:t>
      </w:r>
    </w:p>
    <w:p w14:paraId="482FFA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对比就业失业登记、单位参保、工商注册登记等信息市户籍登记失业低保家庭、零就业家庭、农村建档立卡贫困家庭、残疾人家庭、身有残疾、特困救助供养离校1年内高校毕业生符合申报条件即可申报。</w:t>
      </w:r>
    </w:p>
    <w:p w14:paraId="3886A2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五、申报流程</w:t>
      </w:r>
    </w:p>
    <w:p w14:paraId="2B51F7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auto"/>
          <w:spacing w:val="0"/>
          <w:sz w:val="18"/>
          <w:szCs w:val="18"/>
        </w:rPr>
      </w:pPr>
      <w:r>
        <w:rPr>
          <w:rFonts w:hint="default" w:ascii="Times New Roman" w:hAnsi="Times New Roman" w:eastAsia="方正仿宋_GBK" w:cs="Times New Roman"/>
          <w:i w:val="0"/>
          <w:iCs w:val="0"/>
          <w:caps w:val="0"/>
          <w:color w:val="auto"/>
          <w:spacing w:val="0"/>
          <w:sz w:val="36"/>
          <w:szCs w:val="36"/>
          <w:shd w:val="clear" w:color="auto" w:fill="FFFFFF"/>
        </w:rPr>
        <w:t>（一）</w:t>
      </w:r>
      <w:r>
        <w:rPr>
          <w:rFonts w:hint="default" w:ascii="Times New Roman" w:hAnsi="Times New Roman" w:eastAsia="方正楷体_GBK" w:cs="Times New Roman"/>
          <w:i w:val="0"/>
          <w:iCs w:val="0"/>
          <w:caps w:val="0"/>
          <w:color w:val="auto"/>
          <w:spacing w:val="0"/>
          <w:sz w:val="32"/>
          <w:szCs w:val="32"/>
          <w:shd w:val="clear" w:color="auto" w:fill="FFFFFF"/>
        </w:rPr>
        <w:t>申请。</w:t>
      </w:r>
      <w:r>
        <w:rPr>
          <w:rFonts w:hint="default" w:ascii="Times New Roman" w:hAnsi="Times New Roman" w:eastAsia="方正仿宋_GBK" w:cs="Times New Roman"/>
          <w:i w:val="0"/>
          <w:iCs w:val="0"/>
          <w:caps w:val="0"/>
          <w:color w:val="auto"/>
          <w:spacing w:val="0"/>
          <w:sz w:val="32"/>
          <w:szCs w:val="32"/>
          <w:shd w:val="clear" w:color="auto" w:fill="FFFFFF"/>
          <w:lang w:eastAsia="zh-CN"/>
        </w:rPr>
        <w:t>离校未就业求职创业补贴实行全渝通办。离校1年内高校贫困毕业生向任一街道（</w:t>
      </w:r>
      <w:r>
        <w:rPr>
          <w:rFonts w:hint="eastAsia" w:ascii="Times New Roman" w:hAnsi="Times New Roman" w:eastAsia="方正仿宋_GBK" w:cs="Times New Roman"/>
          <w:i w:val="0"/>
          <w:iCs w:val="0"/>
          <w:caps w:val="0"/>
          <w:color w:val="auto"/>
          <w:spacing w:val="0"/>
          <w:sz w:val="32"/>
          <w:szCs w:val="32"/>
          <w:shd w:val="clear" w:color="auto" w:fill="FFFFFF"/>
          <w:lang w:eastAsia="zh-CN"/>
        </w:rPr>
        <w:t>乡镇</w:t>
      </w:r>
      <w:r>
        <w:rPr>
          <w:rFonts w:hint="default" w:ascii="Times New Roman" w:hAnsi="Times New Roman" w:eastAsia="方正仿宋_GBK" w:cs="Times New Roman"/>
          <w:i w:val="0"/>
          <w:iCs w:val="0"/>
          <w:caps w:val="0"/>
          <w:color w:val="auto"/>
          <w:spacing w:val="0"/>
          <w:sz w:val="32"/>
          <w:szCs w:val="32"/>
          <w:shd w:val="clear" w:color="auto" w:fill="FFFFFF"/>
          <w:lang w:eastAsia="zh-CN"/>
        </w:rPr>
        <w:t>）公共就业创业服务机构（社保所）申请补贴，填报申请表，并提交身份凭证复印件和人员身份证明材料，如脱贫户证明、毕业证书复印件等证明材料。</w:t>
      </w:r>
    </w:p>
    <w:p w14:paraId="558BAF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（二）</w:t>
      </w:r>
      <w:r>
        <w:rPr>
          <w:rFonts w:hint="default" w:ascii="Times New Roman" w:hAnsi="Times New Roman" w:eastAsia="方正楷体_GBK" w:cs="Times New Roman"/>
          <w:i w:val="0"/>
          <w:iCs w:val="0"/>
          <w:caps w:val="0"/>
          <w:color w:val="auto"/>
          <w:spacing w:val="0"/>
          <w:sz w:val="32"/>
          <w:szCs w:val="32"/>
          <w:shd w:val="clear" w:color="auto" w:fill="FFFFFF"/>
          <w:lang w:eastAsia="zh-CN"/>
        </w:rPr>
        <w:t>审核。</w:t>
      </w:r>
      <w:r>
        <w:rPr>
          <w:rFonts w:hint="default" w:ascii="Times New Roman" w:hAnsi="Times New Roman" w:eastAsia="方正仿宋_GBK" w:cs="Times New Roman"/>
          <w:i w:val="0"/>
          <w:iCs w:val="0"/>
          <w:caps w:val="0"/>
          <w:color w:val="auto"/>
          <w:spacing w:val="0"/>
          <w:sz w:val="32"/>
          <w:szCs w:val="32"/>
          <w:shd w:val="clear" w:color="auto" w:fill="FFFFFF"/>
          <w:lang w:eastAsia="zh-CN"/>
        </w:rPr>
        <w:t>街道（</w:t>
      </w:r>
      <w:r>
        <w:rPr>
          <w:rFonts w:hint="eastAsia" w:ascii="Times New Roman" w:hAnsi="Times New Roman" w:eastAsia="方正仿宋_GBK" w:cs="Times New Roman"/>
          <w:i w:val="0"/>
          <w:iCs w:val="0"/>
          <w:caps w:val="0"/>
          <w:color w:val="auto"/>
          <w:spacing w:val="0"/>
          <w:sz w:val="32"/>
          <w:szCs w:val="32"/>
          <w:shd w:val="clear" w:color="auto" w:fill="FFFFFF"/>
          <w:lang w:eastAsia="zh-CN"/>
        </w:rPr>
        <w:t>乡镇</w:t>
      </w:r>
      <w:r>
        <w:rPr>
          <w:rFonts w:hint="default" w:ascii="Times New Roman" w:hAnsi="Times New Roman" w:eastAsia="方正仿宋_GBK" w:cs="Times New Roman"/>
          <w:i w:val="0"/>
          <w:iCs w:val="0"/>
          <w:caps w:val="0"/>
          <w:color w:val="auto"/>
          <w:spacing w:val="0"/>
          <w:sz w:val="32"/>
          <w:szCs w:val="32"/>
          <w:shd w:val="clear" w:color="auto" w:fill="FFFFFF"/>
          <w:lang w:eastAsia="zh-CN"/>
        </w:rPr>
        <w:t>）公共就业创业服务机构（社保所）比对就业失业登记、单位参保、工商注册登记等信息，审核申请人身份凭证后，即时为符合条件的申请人办理失业登记，注明人员身份，并报城口县就业和人才中心审核。已办理失业登记的，在失业登记信息中注明人员身份。</w:t>
      </w:r>
    </w:p>
    <w:p w14:paraId="5AE874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六、受理科室及联系电话</w:t>
      </w:r>
    </w:p>
    <w:p w14:paraId="12DFDDBF">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 xml:space="preserve">民生服务办公室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53D989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方正小标宋_GBK" w:cs="Times New Roman"/>
          <w:i w:val="0"/>
          <w:iCs w:val="0"/>
          <w:caps w:val="0"/>
          <w:color w:val="auto"/>
          <w:spacing w:val="0"/>
          <w:sz w:val="44"/>
          <w:szCs w:val="44"/>
          <w:shd w:val="clear" w:color="auto" w:fill="FFFFFF"/>
          <w:lang w:eastAsia="zh-CN"/>
        </w:rPr>
      </w:pPr>
    </w:p>
    <w:p w14:paraId="7EEF99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cs="Times New Roman"/>
          <w:i w:val="0"/>
          <w:iCs w:val="0"/>
          <w:caps w:val="0"/>
          <w:color w:val="auto"/>
          <w:spacing w:val="0"/>
          <w:sz w:val="21"/>
          <w:szCs w:val="21"/>
        </w:rPr>
      </w:pPr>
      <w:r>
        <w:rPr>
          <w:rFonts w:hint="eastAsia" w:ascii="Times New Roman" w:hAnsi="Times New Roman" w:eastAsia="方正小标宋_GBK" w:cs="Times New Roman"/>
          <w:i w:val="0"/>
          <w:iCs w:val="0"/>
          <w:caps w:val="0"/>
          <w:color w:val="auto"/>
          <w:spacing w:val="0"/>
          <w:sz w:val="44"/>
          <w:szCs w:val="44"/>
          <w:shd w:val="clear" w:color="auto" w:fill="FFFFFF"/>
          <w:lang w:eastAsia="zh-CN"/>
        </w:rPr>
        <w:t>“</w:t>
      </w:r>
      <w:r>
        <w:rPr>
          <w:rFonts w:hint="default" w:ascii="Times New Roman" w:hAnsi="Times New Roman" w:eastAsia="方正小标宋_GBK" w:cs="Times New Roman"/>
          <w:i w:val="0"/>
          <w:iCs w:val="0"/>
          <w:caps w:val="0"/>
          <w:color w:val="auto"/>
          <w:spacing w:val="0"/>
          <w:sz w:val="44"/>
          <w:szCs w:val="44"/>
          <w:shd w:val="clear" w:color="auto" w:fill="FFFFFF"/>
        </w:rPr>
        <w:t>渝快保</w:t>
      </w:r>
      <w:r>
        <w:rPr>
          <w:rFonts w:hint="eastAsia" w:ascii="Times New Roman" w:hAnsi="Times New Roman" w:eastAsia="方正小标宋_GBK" w:cs="Times New Roman"/>
          <w:i w:val="0"/>
          <w:iCs w:val="0"/>
          <w:caps w:val="0"/>
          <w:color w:val="auto"/>
          <w:spacing w:val="0"/>
          <w:sz w:val="44"/>
          <w:szCs w:val="44"/>
          <w:shd w:val="clear" w:color="auto" w:fill="FFFFFF"/>
          <w:lang w:eastAsia="zh-CN"/>
        </w:rPr>
        <w:t>”</w:t>
      </w:r>
      <w:r>
        <w:rPr>
          <w:rFonts w:hint="default" w:ascii="Times New Roman" w:hAnsi="Times New Roman" w:eastAsia="方正小标宋_GBK" w:cs="Times New Roman"/>
          <w:i w:val="0"/>
          <w:iCs w:val="0"/>
          <w:caps w:val="0"/>
          <w:color w:val="auto"/>
          <w:spacing w:val="0"/>
          <w:sz w:val="44"/>
          <w:szCs w:val="44"/>
          <w:shd w:val="clear" w:color="auto" w:fill="FFFFFF"/>
        </w:rPr>
        <w:t>政策</w:t>
      </w:r>
    </w:p>
    <w:p w14:paraId="55AA81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宋体" w:cs="Times New Roman"/>
          <w:i w:val="0"/>
          <w:iCs w:val="0"/>
          <w:caps w:val="0"/>
          <w:color w:val="auto"/>
          <w:spacing w:val="0"/>
          <w:sz w:val="21"/>
          <w:szCs w:val="21"/>
          <w:lang w:eastAsia="zh-CN"/>
        </w:rPr>
      </w:pPr>
    </w:p>
    <w:p w14:paraId="48518F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color="auto" w:fill="FFFFFF"/>
        </w:rPr>
        <w:t>一、扶持对象</w:t>
      </w:r>
    </w:p>
    <w:p w14:paraId="22542C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全</w:t>
      </w:r>
      <w:r>
        <w:rPr>
          <w:rFonts w:hint="default" w:ascii="Times New Roman" w:hAnsi="Times New Roman" w:eastAsia="方正仿宋_GBK" w:cs="Times New Roman"/>
          <w:i w:val="0"/>
          <w:iCs w:val="0"/>
          <w:caps w:val="0"/>
          <w:color w:val="auto"/>
          <w:spacing w:val="0"/>
          <w:sz w:val="32"/>
          <w:szCs w:val="32"/>
          <w:shd w:val="clear" w:color="auto" w:fill="FFFFFF"/>
          <w:lang w:eastAsia="zh-CN"/>
        </w:rPr>
        <w:t>乡</w:t>
      </w:r>
      <w:r>
        <w:rPr>
          <w:rFonts w:hint="default" w:ascii="Times New Roman" w:hAnsi="Times New Roman" w:eastAsia="方正仿宋_GBK" w:cs="Times New Roman"/>
          <w:i w:val="0"/>
          <w:iCs w:val="0"/>
          <w:caps w:val="0"/>
          <w:color w:val="auto"/>
          <w:spacing w:val="0"/>
          <w:sz w:val="32"/>
          <w:szCs w:val="32"/>
          <w:shd w:val="clear" w:color="auto" w:fill="FFFFFF"/>
        </w:rPr>
        <w:t>已脱贫户、未消除风险监测对象。</w:t>
      </w:r>
    </w:p>
    <w:p w14:paraId="1B6835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二、政策依据</w:t>
      </w:r>
    </w:p>
    <w:p w14:paraId="76B298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城口县乡村振兴局城口县医疗保障局关于做好资助脱贫人口和监测对象参2023年</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渝快保</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工作的通知</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（城乡振发〔2023〕16号）。</w:t>
      </w:r>
    </w:p>
    <w:p w14:paraId="7B7A17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三、补助标准</w:t>
      </w:r>
    </w:p>
    <w:p w14:paraId="52136F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方案一：普惠款69元/人/年。脱贫人口定额实名补助50元/人，参保人自付19元/人；监测对象全额实名补助69元/人，参保人不付款。</w:t>
      </w:r>
    </w:p>
    <w:p w14:paraId="1EF522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方案二：升级款169元/人/年。脱贫人口定额实名补助50元/人，参保人自付119元/人；监测对象全额实名补助150元/人，参保人自付19元/人。</w:t>
      </w:r>
    </w:p>
    <w:p w14:paraId="5E5A84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四、申报条件</w:t>
      </w:r>
    </w:p>
    <w:p w14:paraId="6E446E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北屏乡</w:t>
      </w:r>
      <w:r>
        <w:rPr>
          <w:rFonts w:hint="default" w:ascii="Times New Roman" w:hAnsi="Times New Roman" w:eastAsia="方正仿宋_GBK" w:cs="Times New Roman"/>
          <w:i w:val="0"/>
          <w:iCs w:val="0"/>
          <w:caps w:val="0"/>
          <w:color w:val="auto"/>
          <w:spacing w:val="0"/>
          <w:sz w:val="32"/>
          <w:szCs w:val="32"/>
          <w:shd w:val="clear" w:color="auto" w:fill="FFFFFF"/>
        </w:rPr>
        <w:t>已购买城乡居民医疗保险且未购买渝快保的脱贫户和监测对象。</w:t>
      </w:r>
    </w:p>
    <w:p w14:paraId="07F83B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五、申报时间</w:t>
      </w:r>
    </w:p>
    <w:p w14:paraId="2B820E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每年购买下一年度城乡居民医疗保险的时间段。</w:t>
      </w:r>
    </w:p>
    <w:p w14:paraId="06C9B3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eastAsia="方正黑体_GBK" w:cs="Times New Roman"/>
          <w:i w:val="0"/>
          <w:iCs w:val="0"/>
          <w:caps w:val="0"/>
          <w:color w:val="auto"/>
          <w:spacing w:val="0"/>
          <w:sz w:val="32"/>
          <w:szCs w:val="32"/>
          <w:shd w:val="clear" w:color="auto" w:fill="FFFFFF"/>
        </w:rPr>
        <w:t>六、申报流程</w:t>
      </w:r>
    </w:p>
    <w:p w14:paraId="484CE7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（一）农户申请</w:t>
      </w:r>
    </w:p>
    <w:p w14:paraId="66E9B0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（二）村级核实</w:t>
      </w:r>
    </w:p>
    <w:p w14:paraId="2280EA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（三）</w:t>
      </w:r>
      <w:r>
        <w:rPr>
          <w:rFonts w:hint="eastAsia" w:ascii="Times New Roman" w:hAnsi="Times New Roman" w:eastAsia="方正仿宋_GBK" w:cs="Times New Roman"/>
          <w:i w:val="0"/>
          <w:iCs w:val="0"/>
          <w:caps w:val="0"/>
          <w:color w:val="auto"/>
          <w:spacing w:val="0"/>
          <w:sz w:val="32"/>
          <w:szCs w:val="32"/>
          <w:shd w:val="clear" w:color="auto" w:fill="FFFFFF"/>
          <w:lang w:eastAsia="zh-CN"/>
        </w:rPr>
        <w:t>乡镇</w:t>
      </w:r>
      <w:r>
        <w:rPr>
          <w:rFonts w:hint="default" w:ascii="Times New Roman" w:hAnsi="Times New Roman" w:eastAsia="方正仿宋_GBK" w:cs="Times New Roman"/>
          <w:i w:val="0"/>
          <w:iCs w:val="0"/>
          <w:caps w:val="0"/>
          <w:color w:val="auto"/>
          <w:spacing w:val="0"/>
          <w:sz w:val="32"/>
          <w:szCs w:val="32"/>
          <w:shd w:val="clear" w:color="auto" w:fill="FFFFFF"/>
        </w:rPr>
        <w:t>审核</w:t>
      </w:r>
    </w:p>
    <w:p w14:paraId="3EFA3F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（四）保险公司比对录入</w:t>
      </w:r>
    </w:p>
    <w:p w14:paraId="26C21A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六、受理科室及联系电话</w:t>
      </w:r>
    </w:p>
    <w:p w14:paraId="060946F6">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 xml:space="preserve">民生服务办公室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19B3C3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2601" w:firstLineChars="542"/>
        <w:jc w:val="both"/>
        <w:textAlignment w:val="auto"/>
        <w:rPr>
          <w:rFonts w:hint="eastAsia" w:ascii="Times New Roman" w:hAnsi="Times New Roman" w:eastAsia="方正小标宋_GBK" w:cs="Times New Roman"/>
          <w:i w:val="0"/>
          <w:iCs w:val="0"/>
          <w:caps w:val="0"/>
          <w:color w:val="auto"/>
          <w:spacing w:val="0"/>
          <w:sz w:val="36"/>
          <w:szCs w:val="36"/>
          <w:shd w:val="clear" w:color="auto" w:fill="FFFFFF"/>
          <w:lang w:eastAsia="zh-CN"/>
        </w:rPr>
      </w:pPr>
      <w:r>
        <w:rPr>
          <w:rFonts w:hint="default" w:ascii="Times New Roman" w:hAnsi="Times New Roman" w:eastAsia="方正小标宋_GBK" w:cs="Times New Roman"/>
          <w:i w:val="0"/>
          <w:iCs w:val="0"/>
          <w:caps w:val="0"/>
          <w:color w:val="auto"/>
          <w:spacing w:val="0"/>
          <w:sz w:val="48"/>
          <w:szCs w:val="48"/>
          <w:shd w:val="clear" w:color="auto" w:fill="FFFFFF"/>
          <w:lang w:eastAsia="zh-CN"/>
        </w:rPr>
        <w:t>创业担保贷款</w:t>
      </w:r>
    </w:p>
    <w:p w14:paraId="7AF87E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1951" w:firstLineChars="542"/>
        <w:jc w:val="both"/>
        <w:textAlignment w:val="auto"/>
        <w:rPr>
          <w:rFonts w:hint="default" w:ascii="Times New Roman" w:hAnsi="Times New Roman" w:cs="Times New Roman"/>
          <w:i w:val="0"/>
          <w:iCs w:val="0"/>
          <w:caps w:val="0"/>
          <w:color w:val="auto"/>
          <w:spacing w:val="0"/>
          <w:sz w:val="36"/>
          <w:szCs w:val="36"/>
          <w:shd w:val="clear" w:color="auto" w:fill="FFFFFF"/>
        </w:rPr>
      </w:pPr>
    </w:p>
    <w:p w14:paraId="08F412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一、扶持对象：</w:t>
      </w:r>
    </w:p>
    <w:p w14:paraId="709645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个人创业担保贷款办理者需符合以下11种人员类别其中之一：</w:t>
      </w:r>
    </w:p>
    <w:p w14:paraId="43E474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（一）创业前为城乡登记失业人员；</w:t>
      </w:r>
    </w:p>
    <w:p w14:paraId="578562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（二）城乡低保人员；</w:t>
      </w:r>
    </w:p>
    <w:p w14:paraId="366033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（三）城乡零就业家庭成员；</w:t>
      </w:r>
    </w:p>
    <w:p w14:paraId="533D5A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（四）残疾人；</w:t>
      </w:r>
    </w:p>
    <w:p w14:paraId="22E0B6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（五）复员转业退役军人；</w:t>
      </w:r>
    </w:p>
    <w:p w14:paraId="56B026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（六）刑满释放人员；</w:t>
      </w:r>
    </w:p>
    <w:p w14:paraId="71B4C7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（七）高校毕业生；</w:t>
      </w:r>
    </w:p>
    <w:p w14:paraId="53C31F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（八）化解过剩产能企业职工和失业人员；</w:t>
      </w:r>
    </w:p>
    <w:p w14:paraId="402DA0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（九）脱贫人口；</w:t>
      </w:r>
    </w:p>
    <w:p w14:paraId="523BE2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（十）网络商户；</w:t>
      </w:r>
    </w:p>
    <w:p w14:paraId="748CB9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（十一）农村自主创业农民。</w:t>
      </w:r>
    </w:p>
    <w:p w14:paraId="6983A1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6"/>
          <w:szCs w:val="36"/>
          <w:shd w:val="clear" w:color="auto" w:fill="FFFFFF"/>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取消个人创业担保贷款申请对象为重庆市户籍的限制。对城口县辖区内实施的创业项目，符合条件的中国公民可按规定申请个人创业担保贷款。</w:t>
      </w:r>
    </w:p>
    <w:p w14:paraId="5B43AA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eastAsia" w:ascii="Times New Roman" w:hAnsi="Times New Roman" w:eastAsia="方正黑体_GBK" w:cs="Times New Roman"/>
          <w:i w:val="0"/>
          <w:iCs w:val="0"/>
          <w:caps w:val="0"/>
          <w:color w:val="auto"/>
          <w:spacing w:val="0"/>
          <w:sz w:val="32"/>
          <w:szCs w:val="32"/>
          <w:shd w:val="clear" w:color="auto" w:fill="FFFFFF"/>
          <w:lang w:eastAsia="zh-CN"/>
        </w:rPr>
        <w:t>二、</w:t>
      </w:r>
      <w:r>
        <w:rPr>
          <w:rFonts w:hint="default" w:ascii="Times New Roman" w:hAnsi="Times New Roman" w:eastAsia="方正黑体_GBK" w:cs="Times New Roman"/>
          <w:i w:val="0"/>
          <w:iCs w:val="0"/>
          <w:caps w:val="0"/>
          <w:color w:val="auto"/>
          <w:spacing w:val="0"/>
          <w:sz w:val="32"/>
          <w:szCs w:val="32"/>
          <w:shd w:val="clear" w:color="auto" w:fill="FFFFFF"/>
        </w:rPr>
        <w:t>政策依据</w:t>
      </w:r>
    </w:p>
    <w:p w14:paraId="4EA9BE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城口县就业和人才中心关于做好2023年创业担保贷款相关工作的通知</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（城就业文〔2023〕14号）</w:t>
      </w:r>
    </w:p>
    <w:p w14:paraId="2A7BEA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lang w:eastAsia="zh-CN"/>
        </w:rPr>
      </w:pPr>
      <w:r>
        <w:rPr>
          <w:rFonts w:hint="default" w:ascii="Times New Roman" w:hAnsi="Times New Roman" w:eastAsia="方正黑体_GBK" w:cs="Times New Roman"/>
          <w:i w:val="0"/>
          <w:iCs w:val="0"/>
          <w:caps w:val="0"/>
          <w:color w:val="auto"/>
          <w:spacing w:val="0"/>
          <w:sz w:val="32"/>
          <w:szCs w:val="32"/>
          <w:shd w:val="clear" w:color="auto" w:fill="FFFFFF"/>
        </w:rPr>
        <w:t>三、</w:t>
      </w:r>
      <w:r>
        <w:rPr>
          <w:rFonts w:hint="default" w:ascii="Times New Roman" w:hAnsi="Times New Roman" w:eastAsia="方正黑体_GBK" w:cs="Times New Roman"/>
          <w:i w:val="0"/>
          <w:iCs w:val="0"/>
          <w:caps w:val="0"/>
          <w:color w:val="auto"/>
          <w:spacing w:val="0"/>
          <w:sz w:val="32"/>
          <w:szCs w:val="32"/>
          <w:shd w:val="clear" w:color="auto" w:fill="FFFFFF"/>
          <w:lang w:eastAsia="zh-CN"/>
        </w:rPr>
        <w:t>贷款额度</w:t>
      </w:r>
    </w:p>
    <w:p w14:paraId="5C266E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符合条件的个人创业担保贷款额度最高20万元；合伙创业担保贷款基数为最高22万元∕人、上限110万元；小微企业创业担保贷款额度按照企业当年新招用符合创业担保贷款申请条件的人员确定，贷款基数为最高20万元∕人，上限300万元。具有担保资格的人员一人担保额度最高为20万元。</w:t>
      </w:r>
    </w:p>
    <w:p w14:paraId="2A6F44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lang w:eastAsia="zh-CN"/>
        </w:rPr>
        <w:t>四</w:t>
      </w:r>
      <w:r>
        <w:rPr>
          <w:rFonts w:hint="default" w:ascii="Times New Roman" w:hAnsi="Times New Roman" w:eastAsia="方正黑体_GBK" w:cs="Times New Roman"/>
          <w:i w:val="0"/>
          <w:iCs w:val="0"/>
          <w:caps w:val="0"/>
          <w:color w:val="auto"/>
          <w:spacing w:val="0"/>
          <w:sz w:val="32"/>
          <w:szCs w:val="32"/>
          <w:shd w:val="clear" w:color="auto" w:fill="FFFFFF"/>
        </w:rPr>
        <w:t>、申报流程</w:t>
      </w:r>
    </w:p>
    <w:p w14:paraId="308C87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auto"/>
          <w:spacing w:val="0"/>
          <w:sz w:val="36"/>
          <w:szCs w:val="36"/>
          <w:shd w:val="clear" w:color="auto" w:fill="FFFFFF"/>
        </w:rPr>
      </w:pP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各</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乡镇</w:t>
      </w: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（街道）和县就业和人才中心通过重庆市就业信息管理平台（以下简称</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平台</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进行申请对象资格审核。申请对象资格审核通过后，分别推送至重庆市小微企业融资担保基金运营管理机构（以下简称市级担保基金运营管理机构）和经办银行进行担保审查和贷款审查。市级担保基金运营管理机构和经办银行按规定审查并符合条件的，由市级担保基金运营管理机构完善担保手续，经办银行发放贷款，并于3个工作日内在平台反馈有关贷款担保和发放信息。贷款申请、审批、贴息进度可在相关网络渠道等进行查询，便于申请对象实时掌握贷款进度。</w:t>
      </w:r>
    </w:p>
    <w:p w14:paraId="58F06F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五</w:t>
      </w:r>
      <w:r>
        <w:rPr>
          <w:rFonts w:hint="default" w:ascii="Times New Roman" w:hAnsi="Times New Roman" w:eastAsia="方正黑体_GBK" w:cs="Times New Roman"/>
          <w:i w:val="0"/>
          <w:iCs w:val="0"/>
          <w:caps w:val="0"/>
          <w:color w:val="auto"/>
          <w:spacing w:val="0"/>
          <w:sz w:val="32"/>
          <w:szCs w:val="32"/>
          <w:shd w:val="clear" w:color="auto" w:fill="FFFFFF"/>
        </w:rPr>
        <w:t>、受理科室及联系电话</w:t>
      </w:r>
    </w:p>
    <w:p w14:paraId="0FCAFED9">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 xml:space="preserve">民生服务办公室  </w:t>
      </w:r>
      <w:r>
        <w:rPr>
          <w:rFonts w:hint="eastAsia" w:ascii="Times New Roman" w:hAnsi="Times New Roman" w:eastAsia="方正仿宋_GBK" w:cs="Times New Roman"/>
          <w:i w:val="0"/>
          <w:caps w:val="0"/>
          <w:color w:val="auto"/>
          <w:spacing w:val="0"/>
          <w:sz w:val="32"/>
          <w:szCs w:val="32"/>
          <w:shd w:val="clear" w:fill="FFFFFF"/>
          <w:lang w:eastAsia="zh-CN"/>
        </w:rPr>
        <w:t>张老师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15334580009</w:t>
      </w:r>
    </w:p>
    <w:p w14:paraId="27BD54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方正小标宋_GBK" w:cs="Times New Roman"/>
          <w:i w:val="0"/>
          <w:iCs w:val="0"/>
          <w:caps w:val="0"/>
          <w:color w:val="auto"/>
          <w:spacing w:val="0"/>
          <w:sz w:val="48"/>
          <w:szCs w:val="48"/>
          <w:shd w:val="clear" w:fill="FFFFFF"/>
          <w:lang w:val="en-US" w:eastAsia="zh-CN"/>
        </w:rPr>
      </w:pPr>
    </w:p>
    <w:p w14:paraId="08BD7C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方正小标宋_GBK" w:cs="Times New Roman"/>
          <w:i w:val="0"/>
          <w:iCs w:val="0"/>
          <w:caps w:val="0"/>
          <w:color w:val="auto"/>
          <w:spacing w:val="0"/>
          <w:sz w:val="48"/>
          <w:szCs w:val="48"/>
          <w:shd w:val="clear" w:fill="FFFFFF"/>
          <w:lang w:val="en-US" w:eastAsia="zh-CN"/>
        </w:rPr>
      </w:pPr>
      <w:r>
        <w:rPr>
          <w:rFonts w:hint="eastAsia" w:ascii="Times New Roman" w:hAnsi="Times New Roman" w:eastAsia="方正小标宋_GBK" w:cs="Times New Roman"/>
          <w:i w:val="0"/>
          <w:iCs w:val="0"/>
          <w:caps w:val="0"/>
          <w:color w:val="auto"/>
          <w:spacing w:val="0"/>
          <w:sz w:val="48"/>
          <w:szCs w:val="48"/>
          <w:shd w:val="clear" w:fill="FFFFFF"/>
          <w:lang w:val="en-US" w:eastAsia="zh-CN"/>
        </w:rPr>
        <w:t>渝快助农贷</w:t>
      </w:r>
    </w:p>
    <w:p w14:paraId="368971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方正小标宋_GBK" w:cs="Times New Roman"/>
          <w:i w:val="0"/>
          <w:iCs w:val="0"/>
          <w:caps w:val="0"/>
          <w:color w:val="auto"/>
          <w:spacing w:val="0"/>
          <w:sz w:val="48"/>
          <w:szCs w:val="48"/>
          <w:shd w:val="clear" w:fill="FFFFFF"/>
          <w:lang w:val="en-US" w:eastAsia="zh-CN"/>
        </w:rPr>
      </w:pPr>
    </w:p>
    <w:p w14:paraId="580418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28" w:name="_Toc21072"/>
      <w:bookmarkStart w:id="29" w:name="_Toc12391"/>
      <w:bookmarkStart w:id="30" w:name="_Toc13330"/>
      <w:bookmarkStart w:id="31" w:name="_Toc13040"/>
      <w:r>
        <w:rPr>
          <w:rFonts w:hint="eastAsia" w:ascii="Times New Roman" w:hAnsi="Times New Roman" w:eastAsia="方正楷体_GBK" w:cs="Times New Roman"/>
          <w:color w:val="auto"/>
          <w:kern w:val="2"/>
          <w:sz w:val="32"/>
          <w:szCs w:val="32"/>
          <w:lang w:val="en-US" w:eastAsia="zh-CN" w:bidi="ar-SA"/>
        </w:rPr>
        <w:t>（一）</w:t>
      </w:r>
      <w:r>
        <w:rPr>
          <w:rFonts w:hint="default" w:ascii="Times New Roman" w:hAnsi="Times New Roman" w:eastAsia="方正楷体_GBK" w:cs="Times New Roman"/>
          <w:color w:val="auto"/>
          <w:sz w:val="32"/>
          <w:szCs w:val="32"/>
          <w:highlight w:val="none"/>
        </w:rPr>
        <w:t>支持对象</w:t>
      </w:r>
      <w:bookmarkEnd w:id="28"/>
      <w:bookmarkEnd w:id="29"/>
      <w:bookmarkEnd w:id="30"/>
      <w:bookmarkEnd w:id="31"/>
    </w:p>
    <w:p w14:paraId="1FF732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城口县</w:t>
      </w:r>
      <w:r>
        <w:rPr>
          <w:rFonts w:hint="default" w:ascii="Times New Roman" w:hAnsi="Times New Roman" w:eastAsia="方正仿宋_GBK" w:cs="Times New Roman"/>
          <w:color w:val="auto"/>
          <w:sz w:val="32"/>
          <w:szCs w:val="32"/>
          <w:highlight w:val="none"/>
        </w:rPr>
        <w:t>范围内稳定经营的农户，以户为单位发放贷款。</w:t>
      </w:r>
    </w:p>
    <w:p w14:paraId="2C26B2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Times New Roman" w:hAnsi="Times New Roman" w:eastAsia="方正楷体_GBK" w:cs="Times New Roman"/>
          <w:color w:val="auto"/>
          <w:sz w:val="32"/>
          <w:szCs w:val="32"/>
          <w:highlight w:val="none"/>
          <w:lang w:eastAsia="zh-CN"/>
        </w:rPr>
      </w:pPr>
      <w:bookmarkStart w:id="32" w:name="_Toc31570"/>
      <w:bookmarkStart w:id="33" w:name="_Toc8392"/>
      <w:bookmarkStart w:id="34" w:name="_Toc26297"/>
      <w:bookmarkStart w:id="35" w:name="_Toc19254"/>
      <w:r>
        <w:rPr>
          <w:rFonts w:hint="eastAsia" w:ascii="Times New Roman" w:hAnsi="Times New Roman" w:eastAsia="方正楷体_GBK" w:cs="Times New Roman"/>
          <w:color w:val="auto"/>
          <w:kern w:val="2"/>
          <w:sz w:val="32"/>
          <w:szCs w:val="32"/>
          <w:lang w:val="en-US" w:eastAsia="zh-CN" w:bidi="ar-SA"/>
        </w:rPr>
        <w:t>（二）</w:t>
      </w:r>
      <w:r>
        <w:rPr>
          <w:rFonts w:hint="eastAsia" w:ascii="Times New Roman" w:hAnsi="Times New Roman" w:eastAsia="方正楷体_GBK" w:cs="Times New Roman"/>
          <w:color w:val="auto"/>
          <w:sz w:val="32"/>
          <w:szCs w:val="32"/>
          <w:highlight w:val="none"/>
          <w:lang w:eastAsia="zh-CN"/>
        </w:rPr>
        <w:t>贷款用途</w:t>
      </w:r>
      <w:bookmarkEnd w:id="32"/>
      <w:bookmarkEnd w:id="33"/>
      <w:bookmarkEnd w:id="34"/>
      <w:bookmarkEnd w:id="35"/>
    </w:p>
    <w:p w14:paraId="7D9DBD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坚持户借、户用、户还，精准用于借款人家庭开展生产经营，不得用于生活消费、建房、理财等非生产性支出，不得转借他人或以入股分红、转贷、指标转换等方式交由企业及其他组织使用。</w:t>
      </w:r>
    </w:p>
    <w:p w14:paraId="5DAC3E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Times New Roman" w:hAnsi="Times New Roman" w:eastAsia="方正楷体_GBK" w:cs="Times New Roman"/>
          <w:color w:val="auto"/>
          <w:sz w:val="32"/>
          <w:szCs w:val="32"/>
          <w:highlight w:val="none"/>
          <w:lang w:eastAsia="zh-CN"/>
        </w:rPr>
      </w:pPr>
      <w:bookmarkStart w:id="36" w:name="_Toc23814"/>
      <w:bookmarkStart w:id="37" w:name="_Toc21385"/>
      <w:bookmarkStart w:id="38" w:name="_Toc6607"/>
      <w:bookmarkStart w:id="39" w:name="_Toc12499"/>
      <w:r>
        <w:rPr>
          <w:rFonts w:hint="eastAsia" w:ascii="Times New Roman" w:hAnsi="Times New Roman" w:eastAsia="方正楷体_GBK" w:cs="Times New Roman"/>
          <w:color w:val="auto"/>
          <w:kern w:val="2"/>
          <w:sz w:val="32"/>
          <w:szCs w:val="32"/>
          <w:lang w:val="en-US" w:eastAsia="zh-CN" w:bidi="ar-SA"/>
        </w:rPr>
        <w:t>（三）</w:t>
      </w:r>
      <w:r>
        <w:rPr>
          <w:rFonts w:hint="eastAsia" w:ascii="Times New Roman" w:hAnsi="Times New Roman" w:eastAsia="方正楷体_GBK" w:cs="Times New Roman"/>
          <w:color w:val="auto"/>
          <w:sz w:val="32"/>
          <w:szCs w:val="32"/>
          <w:highlight w:val="none"/>
          <w:lang w:eastAsia="zh-CN"/>
        </w:rPr>
        <w:t>贷款金额</w:t>
      </w:r>
      <w:bookmarkEnd w:id="36"/>
      <w:bookmarkEnd w:id="37"/>
      <w:bookmarkEnd w:id="38"/>
      <w:bookmarkEnd w:id="39"/>
    </w:p>
    <w:p w14:paraId="3EF4F7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单户贷款额度起点为3000元，最高不超过30万元。</w:t>
      </w:r>
    </w:p>
    <w:p w14:paraId="0E82AD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Times New Roman" w:hAnsi="Times New Roman" w:eastAsia="方正楷体_GBK" w:cs="Times New Roman"/>
          <w:color w:val="auto"/>
          <w:sz w:val="32"/>
          <w:szCs w:val="32"/>
          <w:highlight w:val="none"/>
          <w:lang w:eastAsia="zh-CN"/>
        </w:rPr>
      </w:pPr>
      <w:bookmarkStart w:id="40" w:name="_Toc18018"/>
      <w:bookmarkStart w:id="41" w:name="_Toc20765"/>
      <w:bookmarkStart w:id="42" w:name="_Toc24803"/>
      <w:bookmarkStart w:id="43" w:name="_Toc10913"/>
      <w:r>
        <w:rPr>
          <w:rFonts w:hint="eastAsia" w:ascii="Times New Roman" w:hAnsi="Times New Roman" w:eastAsia="方正楷体_GBK" w:cs="Times New Roman"/>
          <w:color w:val="auto"/>
          <w:kern w:val="2"/>
          <w:sz w:val="32"/>
          <w:szCs w:val="32"/>
          <w:lang w:val="en-US" w:eastAsia="zh-CN" w:bidi="ar-SA"/>
        </w:rPr>
        <w:t>（四）</w:t>
      </w:r>
      <w:r>
        <w:rPr>
          <w:rFonts w:hint="eastAsia" w:ascii="Times New Roman" w:hAnsi="Times New Roman" w:eastAsia="方正楷体_GBK" w:cs="Times New Roman"/>
          <w:color w:val="auto"/>
          <w:sz w:val="32"/>
          <w:szCs w:val="32"/>
          <w:highlight w:val="none"/>
          <w:lang w:eastAsia="zh-CN"/>
        </w:rPr>
        <w:t>贷款期限</w:t>
      </w:r>
      <w:bookmarkEnd w:id="40"/>
      <w:bookmarkEnd w:id="41"/>
      <w:bookmarkEnd w:id="42"/>
      <w:bookmarkEnd w:id="43"/>
    </w:p>
    <w:p w14:paraId="3E6DEC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最长不超过5年，且贷款到期日不得超过风险补偿金有效期限。在贷款额度和授信期限内，可循环使用。</w:t>
      </w:r>
    </w:p>
    <w:p w14:paraId="300F27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Times New Roman" w:hAnsi="Times New Roman" w:eastAsia="方正楷体_GBK" w:cs="Times New Roman"/>
          <w:color w:val="auto"/>
          <w:sz w:val="32"/>
          <w:szCs w:val="32"/>
          <w:highlight w:val="none"/>
          <w:lang w:eastAsia="zh-CN"/>
        </w:rPr>
      </w:pPr>
      <w:bookmarkStart w:id="44" w:name="_Toc10604"/>
      <w:bookmarkStart w:id="45" w:name="_Toc6237"/>
      <w:bookmarkStart w:id="46" w:name="_Toc18323"/>
      <w:bookmarkStart w:id="47" w:name="_Toc23502"/>
      <w:r>
        <w:rPr>
          <w:rFonts w:hint="eastAsia" w:ascii="Times New Roman" w:hAnsi="Times New Roman" w:eastAsia="方正楷体_GBK" w:cs="Times New Roman"/>
          <w:color w:val="auto"/>
          <w:kern w:val="2"/>
          <w:sz w:val="32"/>
          <w:szCs w:val="32"/>
          <w:lang w:val="en-US" w:eastAsia="zh-CN" w:bidi="ar-SA"/>
        </w:rPr>
        <w:t>（五）</w:t>
      </w:r>
      <w:r>
        <w:rPr>
          <w:rFonts w:hint="eastAsia" w:ascii="Times New Roman" w:hAnsi="Times New Roman" w:eastAsia="方正楷体_GBK" w:cs="Times New Roman"/>
          <w:color w:val="auto"/>
          <w:sz w:val="32"/>
          <w:szCs w:val="32"/>
          <w:highlight w:val="none"/>
          <w:lang w:eastAsia="zh-CN"/>
        </w:rPr>
        <w:t>贷款利率</w:t>
      </w:r>
      <w:bookmarkEnd w:id="44"/>
      <w:bookmarkEnd w:id="45"/>
      <w:bookmarkEnd w:id="46"/>
      <w:bookmarkEnd w:id="47"/>
    </w:p>
    <w:p w14:paraId="66BFF1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执行1年期贷款最新市场报价利率（LPR）。</w:t>
      </w:r>
    </w:p>
    <w:p w14:paraId="6926F4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Times New Roman" w:hAnsi="Times New Roman" w:eastAsia="方正楷体_GBK" w:cs="Times New Roman"/>
          <w:color w:val="auto"/>
          <w:sz w:val="32"/>
          <w:szCs w:val="32"/>
          <w:highlight w:val="none"/>
          <w:lang w:eastAsia="zh-CN"/>
        </w:rPr>
      </w:pPr>
      <w:bookmarkStart w:id="48" w:name="_Toc21315"/>
      <w:bookmarkStart w:id="49" w:name="_Toc28755"/>
      <w:bookmarkStart w:id="50" w:name="_Toc4954"/>
      <w:bookmarkStart w:id="51" w:name="_Toc17521"/>
      <w:r>
        <w:rPr>
          <w:rFonts w:hint="eastAsia" w:ascii="Times New Roman" w:hAnsi="Times New Roman" w:eastAsia="方正楷体_GBK" w:cs="Times New Roman"/>
          <w:color w:val="auto"/>
          <w:kern w:val="2"/>
          <w:sz w:val="32"/>
          <w:szCs w:val="32"/>
          <w:lang w:val="en-US" w:eastAsia="zh-CN" w:bidi="ar-SA"/>
        </w:rPr>
        <w:t>（六）</w:t>
      </w:r>
      <w:r>
        <w:rPr>
          <w:rFonts w:hint="eastAsia" w:ascii="Times New Roman" w:hAnsi="Times New Roman" w:eastAsia="方正楷体_GBK" w:cs="Times New Roman"/>
          <w:color w:val="auto"/>
          <w:sz w:val="32"/>
          <w:szCs w:val="32"/>
          <w:highlight w:val="none"/>
          <w:lang w:eastAsia="zh-CN"/>
        </w:rPr>
        <w:t>付息方式</w:t>
      </w:r>
      <w:bookmarkEnd w:id="48"/>
      <w:bookmarkEnd w:id="49"/>
      <w:bookmarkEnd w:id="50"/>
      <w:bookmarkEnd w:id="51"/>
    </w:p>
    <w:p w14:paraId="67ACEB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贷款农户还本付息。</w:t>
      </w:r>
    </w:p>
    <w:p w14:paraId="7CAEAB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政策文件：</w:t>
      </w:r>
    </w:p>
    <w:p w14:paraId="023F88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城口县乡村振兴局</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重庆农村商业银行城口支行关于印发</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城口县“渝快助农贷”产品实施方案</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的通知》（城乡振发〔202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71</w:t>
      </w:r>
      <w:r>
        <w:rPr>
          <w:rFonts w:hint="default" w:ascii="Times New Roman" w:hAnsi="Times New Roman" w:eastAsia="方正仿宋_GBK" w:cs="Times New Roman"/>
          <w:color w:val="auto"/>
          <w:sz w:val="32"/>
          <w:szCs w:val="32"/>
          <w:highlight w:val="none"/>
          <w:lang w:val="en-US" w:eastAsia="zh-CN"/>
        </w:rPr>
        <w:t>号）</w:t>
      </w:r>
    </w:p>
    <w:p w14:paraId="737298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受理科室及联系电话</w:t>
      </w:r>
    </w:p>
    <w:p w14:paraId="2DC1D7D7">
      <w:pPr>
        <w:pStyle w:val="2"/>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经济发展办公室  </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周老师</w:t>
      </w: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15334581486</w:t>
      </w:r>
    </w:p>
    <w:p w14:paraId="042706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iCs w:val="0"/>
          <w:caps w:val="0"/>
          <w:color w:val="auto"/>
          <w:spacing w:val="0"/>
          <w:sz w:val="36"/>
          <w:szCs w:val="36"/>
          <w:shd w:val="clear" w:color="auto" w:fill="FFFFFF"/>
          <w:lang w:val="en-US" w:eastAsia="zh-CN"/>
        </w:rPr>
      </w:pPr>
    </w:p>
    <w:p w14:paraId="405D0A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auto"/>
          <w:spacing w:val="0"/>
          <w:sz w:val="43"/>
          <w:szCs w:val="43"/>
          <w:shd w:val="clear" w:fill="FFFFFF"/>
          <w:lang w:eastAsia="zh-CN"/>
        </w:rPr>
      </w:pPr>
    </w:p>
    <w:p w14:paraId="0FAA55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cs="Times New Roman"/>
          <w:i w:val="0"/>
          <w:iCs w:val="0"/>
          <w:caps w:val="0"/>
          <w:color w:val="auto"/>
          <w:spacing w:val="0"/>
          <w:sz w:val="21"/>
          <w:szCs w:val="21"/>
        </w:rPr>
      </w:pPr>
      <w:r>
        <w:rPr>
          <w:rFonts w:hint="eastAsia" w:ascii="Times New Roman" w:hAnsi="Times New Roman" w:eastAsia="方正小标宋_GBK" w:cs="Times New Roman"/>
          <w:i w:val="0"/>
          <w:iCs w:val="0"/>
          <w:caps w:val="0"/>
          <w:color w:val="auto"/>
          <w:spacing w:val="0"/>
          <w:sz w:val="43"/>
          <w:szCs w:val="43"/>
          <w:shd w:val="clear" w:fill="FFFFFF"/>
          <w:lang w:eastAsia="zh-CN"/>
        </w:rPr>
        <w:t>“</w:t>
      </w:r>
      <w:r>
        <w:rPr>
          <w:rFonts w:hint="default" w:ascii="Times New Roman" w:hAnsi="Times New Roman" w:eastAsia="方正小标宋_GBK" w:cs="Times New Roman"/>
          <w:i w:val="0"/>
          <w:iCs w:val="0"/>
          <w:caps w:val="0"/>
          <w:color w:val="auto"/>
          <w:spacing w:val="0"/>
          <w:sz w:val="43"/>
          <w:szCs w:val="43"/>
          <w:shd w:val="clear" w:fill="FFFFFF"/>
        </w:rPr>
        <w:t>小额信贷</w:t>
      </w:r>
      <w:r>
        <w:rPr>
          <w:rFonts w:hint="eastAsia" w:ascii="Times New Roman" w:hAnsi="Times New Roman" w:eastAsia="方正小标宋_GBK" w:cs="Times New Roman"/>
          <w:i w:val="0"/>
          <w:iCs w:val="0"/>
          <w:caps w:val="0"/>
          <w:color w:val="auto"/>
          <w:spacing w:val="0"/>
          <w:sz w:val="43"/>
          <w:szCs w:val="43"/>
          <w:shd w:val="clear" w:fill="FFFFFF"/>
          <w:lang w:eastAsia="zh-CN"/>
        </w:rPr>
        <w:t>”</w:t>
      </w:r>
      <w:r>
        <w:rPr>
          <w:rFonts w:hint="default" w:ascii="Times New Roman" w:hAnsi="Times New Roman" w:eastAsia="方正小标宋_GBK" w:cs="Times New Roman"/>
          <w:i w:val="0"/>
          <w:iCs w:val="0"/>
          <w:caps w:val="0"/>
          <w:color w:val="auto"/>
          <w:spacing w:val="0"/>
          <w:sz w:val="43"/>
          <w:szCs w:val="43"/>
          <w:shd w:val="clear" w:fill="FFFFFF"/>
        </w:rPr>
        <w:t>政策</w:t>
      </w:r>
    </w:p>
    <w:p w14:paraId="794231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宋体" w:cs="Times New Roman"/>
          <w:i w:val="0"/>
          <w:iCs w:val="0"/>
          <w:caps w:val="0"/>
          <w:color w:val="auto"/>
          <w:spacing w:val="0"/>
          <w:sz w:val="21"/>
          <w:szCs w:val="21"/>
          <w:lang w:eastAsia="zh-CN"/>
        </w:rPr>
      </w:pPr>
    </w:p>
    <w:p w14:paraId="3FEF80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52" w:name="_Toc11074"/>
      <w:bookmarkStart w:id="53" w:name="_Toc31154"/>
      <w:bookmarkStart w:id="54" w:name="_Toc2549"/>
      <w:bookmarkStart w:id="55" w:name="_Toc9767"/>
      <w:bookmarkStart w:id="56" w:name="_Toc7404"/>
      <w:r>
        <w:rPr>
          <w:rFonts w:hint="eastAsia" w:ascii="Times New Roman" w:hAnsi="Times New Roman" w:eastAsia="方正楷体_GBK" w:cs="Times New Roman"/>
          <w:color w:val="auto"/>
          <w:kern w:val="2"/>
          <w:sz w:val="32"/>
          <w:szCs w:val="32"/>
          <w:lang w:val="en-US" w:eastAsia="zh-CN" w:bidi="ar-SA"/>
        </w:rPr>
        <w:t>（一）</w:t>
      </w:r>
      <w:r>
        <w:rPr>
          <w:rFonts w:hint="default" w:ascii="Times New Roman" w:hAnsi="Times New Roman" w:eastAsia="方正楷体_GBK" w:cs="Times New Roman"/>
          <w:color w:val="auto"/>
          <w:sz w:val="32"/>
          <w:szCs w:val="32"/>
          <w:highlight w:val="none"/>
        </w:rPr>
        <w:t>支持对象</w:t>
      </w:r>
      <w:bookmarkEnd w:id="52"/>
      <w:bookmarkEnd w:id="53"/>
      <w:bookmarkEnd w:id="54"/>
      <w:bookmarkEnd w:id="55"/>
      <w:bookmarkEnd w:id="56"/>
    </w:p>
    <w:p w14:paraId="4C1765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脱贫户及监测户（脱贫不稳定户、边缘易致贫户、突发严重困难户），以户为单位发放贷款。</w:t>
      </w:r>
    </w:p>
    <w:p w14:paraId="3F40B2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Times New Roman" w:hAnsi="Times New Roman" w:eastAsia="方正楷体_GBK" w:cs="Times New Roman"/>
          <w:color w:val="auto"/>
          <w:sz w:val="32"/>
          <w:szCs w:val="32"/>
          <w:highlight w:val="none"/>
          <w:lang w:eastAsia="zh-CN"/>
        </w:rPr>
      </w:pPr>
      <w:bookmarkStart w:id="57" w:name="_Toc30152"/>
      <w:bookmarkStart w:id="58" w:name="_Toc15771"/>
      <w:bookmarkStart w:id="59" w:name="_Toc15687"/>
      <w:bookmarkStart w:id="60" w:name="_Toc31766"/>
      <w:r>
        <w:rPr>
          <w:rFonts w:hint="eastAsia" w:ascii="Times New Roman" w:hAnsi="Times New Roman" w:eastAsia="方正楷体_GBK" w:cs="Times New Roman"/>
          <w:color w:val="auto"/>
          <w:kern w:val="2"/>
          <w:sz w:val="32"/>
          <w:szCs w:val="32"/>
          <w:lang w:val="en-US" w:eastAsia="zh-CN" w:bidi="ar-SA"/>
        </w:rPr>
        <w:t>（二）</w:t>
      </w:r>
      <w:r>
        <w:rPr>
          <w:rFonts w:hint="eastAsia" w:ascii="Times New Roman" w:hAnsi="Times New Roman" w:eastAsia="方正楷体_GBK" w:cs="Times New Roman"/>
          <w:color w:val="auto"/>
          <w:sz w:val="32"/>
          <w:szCs w:val="32"/>
          <w:highlight w:val="none"/>
          <w:lang w:eastAsia="zh-CN"/>
        </w:rPr>
        <w:t>贷款条件</w:t>
      </w:r>
      <w:bookmarkEnd w:id="57"/>
      <w:bookmarkEnd w:id="58"/>
      <w:bookmarkEnd w:id="59"/>
      <w:bookmarkEnd w:id="60"/>
    </w:p>
    <w:p w14:paraId="140D68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18周岁（含）—65周岁（含）之间。</w:t>
      </w:r>
    </w:p>
    <w:p w14:paraId="56EF43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Times New Roman" w:hAnsi="Times New Roman" w:eastAsia="方正楷体_GBK" w:cs="Times New Roman"/>
          <w:color w:val="auto"/>
          <w:sz w:val="32"/>
          <w:szCs w:val="32"/>
          <w:highlight w:val="none"/>
          <w:lang w:eastAsia="zh-CN"/>
        </w:rPr>
      </w:pPr>
      <w:bookmarkStart w:id="61" w:name="_Toc1810"/>
      <w:bookmarkStart w:id="62" w:name="_Toc14102"/>
      <w:bookmarkStart w:id="63" w:name="_Toc17742"/>
      <w:bookmarkStart w:id="64" w:name="_Toc5609"/>
      <w:r>
        <w:rPr>
          <w:rFonts w:hint="eastAsia" w:ascii="Times New Roman" w:hAnsi="Times New Roman" w:eastAsia="方正楷体_GBK" w:cs="Times New Roman"/>
          <w:color w:val="auto"/>
          <w:kern w:val="2"/>
          <w:sz w:val="32"/>
          <w:szCs w:val="32"/>
          <w:lang w:val="en-US" w:eastAsia="zh-CN" w:bidi="ar-SA"/>
        </w:rPr>
        <w:t>（三）</w:t>
      </w:r>
      <w:r>
        <w:rPr>
          <w:rFonts w:hint="eastAsia" w:ascii="Times New Roman" w:hAnsi="Times New Roman" w:eastAsia="方正楷体_GBK" w:cs="Times New Roman"/>
          <w:color w:val="auto"/>
          <w:sz w:val="32"/>
          <w:szCs w:val="32"/>
          <w:highlight w:val="none"/>
          <w:lang w:eastAsia="zh-CN"/>
        </w:rPr>
        <w:t>贷款用途</w:t>
      </w:r>
      <w:bookmarkEnd w:id="61"/>
      <w:bookmarkEnd w:id="62"/>
      <w:bookmarkEnd w:id="63"/>
      <w:bookmarkEnd w:id="64"/>
    </w:p>
    <w:p w14:paraId="24F161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坚持户借、户用、户还，精准用于贷款户发展生产和开展经营，不能用于结婚、建房、理财、购置家庭用品等非生产性支出，也不能以入股分红、转贷、指标交换等方式交由企业或其他组织使用</w:t>
      </w:r>
      <w:r>
        <w:rPr>
          <w:rFonts w:hint="eastAsia" w:ascii="Times New Roman" w:hAnsi="Times New Roman" w:eastAsia="方正仿宋_GBK" w:cs="Times New Roman"/>
          <w:color w:val="auto"/>
          <w:sz w:val="32"/>
          <w:szCs w:val="32"/>
          <w:highlight w:val="none"/>
          <w:lang w:eastAsia="zh-CN"/>
        </w:rPr>
        <w:t>。</w:t>
      </w:r>
    </w:p>
    <w:p w14:paraId="75441B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65" w:name="_Toc10854"/>
      <w:bookmarkStart w:id="66" w:name="_Toc4960"/>
      <w:bookmarkStart w:id="67" w:name="_Toc6821"/>
      <w:bookmarkStart w:id="68" w:name="_Toc7917"/>
      <w:bookmarkStart w:id="69" w:name="_Toc13407"/>
      <w:r>
        <w:rPr>
          <w:rFonts w:hint="eastAsia" w:ascii="Times New Roman" w:hAnsi="Times New Roman" w:eastAsia="方正楷体_GBK" w:cs="Times New Roman"/>
          <w:color w:val="auto"/>
          <w:kern w:val="2"/>
          <w:sz w:val="32"/>
          <w:szCs w:val="32"/>
          <w:lang w:val="en-US" w:eastAsia="zh-CN" w:bidi="ar-SA"/>
        </w:rPr>
        <w:t>（四）</w:t>
      </w:r>
      <w:r>
        <w:rPr>
          <w:rFonts w:hint="default" w:ascii="Times New Roman" w:hAnsi="Times New Roman" w:eastAsia="方正楷体_GBK" w:cs="Times New Roman"/>
          <w:color w:val="auto"/>
          <w:sz w:val="32"/>
          <w:szCs w:val="32"/>
          <w:highlight w:val="none"/>
        </w:rPr>
        <w:t>贷款金额</w:t>
      </w:r>
      <w:bookmarkEnd w:id="65"/>
      <w:bookmarkEnd w:id="66"/>
      <w:bookmarkEnd w:id="67"/>
      <w:bookmarkEnd w:id="68"/>
      <w:bookmarkEnd w:id="69"/>
    </w:p>
    <w:p w14:paraId="2A7ABC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原则上不超过5万元，对个别有需要且具备还款能力的，可予以追加贷款支持，追加后单户脱贫人口小额信贷不得超过10万元，且5万元以上部分贷款不予贴息，也不纳入风险补偿范围。</w:t>
      </w:r>
    </w:p>
    <w:p w14:paraId="6A129B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70" w:name="_Toc9196"/>
      <w:bookmarkStart w:id="71" w:name="_Toc21074"/>
      <w:bookmarkStart w:id="72" w:name="_Toc6715"/>
      <w:bookmarkStart w:id="73" w:name="_Toc28792"/>
      <w:bookmarkStart w:id="74" w:name="_Toc23081"/>
      <w:r>
        <w:rPr>
          <w:rFonts w:hint="eastAsia" w:ascii="Times New Roman" w:hAnsi="Times New Roman" w:eastAsia="方正楷体_GBK" w:cs="Times New Roman"/>
          <w:color w:val="auto"/>
          <w:kern w:val="2"/>
          <w:sz w:val="32"/>
          <w:szCs w:val="32"/>
          <w:lang w:val="en-US" w:eastAsia="zh-CN" w:bidi="ar-SA"/>
        </w:rPr>
        <w:t>（五）</w:t>
      </w:r>
      <w:r>
        <w:rPr>
          <w:rFonts w:hint="default" w:ascii="Times New Roman" w:hAnsi="Times New Roman" w:eastAsia="方正楷体_GBK" w:cs="Times New Roman"/>
          <w:color w:val="auto"/>
          <w:sz w:val="32"/>
          <w:szCs w:val="32"/>
          <w:highlight w:val="none"/>
        </w:rPr>
        <w:t>贷款期限</w:t>
      </w:r>
      <w:bookmarkEnd w:id="70"/>
      <w:bookmarkEnd w:id="71"/>
      <w:bookmarkEnd w:id="72"/>
      <w:bookmarkEnd w:id="73"/>
      <w:bookmarkEnd w:id="74"/>
    </w:p>
    <w:p w14:paraId="363BE2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3年期（含）以内。</w:t>
      </w:r>
    </w:p>
    <w:p w14:paraId="159222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75" w:name="_Toc21276"/>
      <w:bookmarkStart w:id="76" w:name="_Toc26367"/>
      <w:bookmarkStart w:id="77" w:name="_Toc29270"/>
      <w:bookmarkStart w:id="78" w:name="_Toc24094"/>
      <w:bookmarkStart w:id="79" w:name="_Toc25122"/>
      <w:r>
        <w:rPr>
          <w:rFonts w:hint="eastAsia" w:ascii="Times New Roman" w:hAnsi="Times New Roman" w:eastAsia="方正楷体_GBK" w:cs="Times New Roman"/>
          <w:color w:val="auto"/>
          <w:kern w:val="2"/>
          <w:sz w:val="32"/>
          <w:szCs w:val="32"/>
          <w:lang w:val="en-US" w:eastAsia="zh-CN" w:bidi="ar-SA"/>
        </w:rPr>
        <w:t>（六）</w:t>
      </w:r>
      <w:r>
        <w:rPr>
          <w:rFonts w:hint="default" w:ascii="Times New Roman" w:hAnsi="Times New Roman" w:eastAsia="方正楷体_GBK" w:cs="Times New Roman"/>
          <w:color w:val="auto"/>
          <w:sz w:val="32"/>
          <w:szCs w:val="32"/>
          <w:highlight w:val="none"/>
        </w:rPr>
        <w:t>贷款利率</w:t>
      </w:r>
      <w:bookmarkEnd w:id="75"/>
      <w:bookmarkEnd w:id="76"/>
      <w:bookmarkEnd w:id="77"/>
      <w:bookmarkEnd w:id="78"/>
      <w:bookmarkEnd w:id="79"/>
    </w:p>
    <w:p w14:paraId="5A2FCC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承贷银行以不高于同期贷款市场报价利率（LPR）放款。1年期（含）以下贷款利率不超过1年期LPR，1年期至3年期（含）贷款利率不超过5年期以上LPR。贷款利率在贷款合同期内保持不变</w:t>
      </w:r>
      <w:r>
        <w:rPr>
          <w:rFonts w:hint="eastAsia" w:ascii="Times New Roman" w:hAnsi="Times New Roman" w:eastAsia="方正仿宋_GBK" w:cs="Times New Roman"/>
          <w:color w:val="auto"/>
          <w:sz w:val="32"/>
          <w:szCs w:val="32"/>
          <w:highlight w:val="none"/>
          <w:lang w:eastAsia="zh-CN"/>
        </w:rPr>
        <w:t>。</w:t>
      </w:r>
    </w:p>
    <w:p w14:paraId="559026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80" w:name="_Toc11745"/>
      <w:bookmarkStart w:id="81" w:name="_Toc3655"/>
      <w:bookmarkStart w:id="82" w:name="_Toc1899"/>
      <w:bookmarkStart w:id="83" w:name="_Toc3483"/>
      <w:bookmarkStart w:id="84" w:name="_Toc9317"/>
      <w:r>
        <w:rPr>
          <w:rFonts w:hint="eastAsia" w:ascii="Times New Roman" w:hAnsi="Times New Roman" w:eastAsia="方正楷体_GBK" w:cs="Times New Roman"/>
          <w:color w:val="auto"/>
          <w:kern w:val="2"/>
          <w:sz w:val="32"/>
          <w:szCs w:val="32"/>
          <w:lang w:val="en-US" w:eastAsia="zh-CN" w:bidi="ar-SA"/>
        </w:rPr>
        <w:t>（七）</w:t>
      </w:r>
      <w:r>
        <w:rPr>
          <w:rFonts w:hint="default" w:ascii="Times New Roman" w:hAnsi="Times New Roman" w:eastAsia="方正楷体_GBK" w:cs="Times New Roman"/>
          <w:color w:val="auto"/>
          <w:sz w:val="32"/>
          <w:szCs w:val="32"/>
          <w:highlight w:val="none"/>
        </w:rPr>
        <w:t>担保方式</w:t>
      </w:r>
      <w:bookmarkEnd w:id="80"/>
      <w:bookmarkEnd w:id="81"/>
      <w:bookmarkEnd w:id="82"/>
      <w:bookmarkEnd w:id="83"/>
      <w:bookmarkEnd w:id="84"/>
    </w:p>
    <w:p w14:paraId="69F03E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免担保免抵押</w:t>
      </w:r>
      <w:r>
        <w:rPr>
          <w:rFonts w:hint="eastAsia" w:ascii="Times New Roman" w:hAnsi="Times New Roman" w:eastAsia="方正仿宋_GBK" w:cs="Times New Roman"/>
          <w:color w:val="auto"/>
          <w:sz w:val="32"/>
          <w:szCs w:val="32"/>
          <w:highlight w:val="none"/>
          <w:lang w:eastAsia="zh-CN"/>
        </w:rPr>
        <w:t>。</w:t>
      </w:r>
    </w:p>
    <w:p w14:paraId="5BF620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85" w:name="_Toc2950"/>
      <w:bookmarkStart w:id="86" w:name="_Toc11666"/>
      <w:bookmarkStart w:id="87" w:name="_Toc17709"/>
      <w:bookmarkStart w:id="88" w:name="_Toc30537"/>
      <w:bookmarkStart w:id="89" w:name="_Toc27789"/>
      <w:r>
        <w:rPr>
          <w:rFonts w:hint="eastAsia" w:ascii="Times New Roman" w:hAnsi="Times New Roman" w:eastAsia="方正楷体_GBK" w:cs="Times New Roman"/>
          <w:color w:val="auto"/>
          <w:kern w:val="2"/>
          <w:sz w:val="32"/>
          <w:szCs w:val="32"/>
          <w:lang w:val="en-US" w:eastAsia="zh-CN" w:bidi="ar-SA"/>
        </w:rPr>
        <w:t>（八）</w:t>
      </w:r>
      <w:r>
        <w:rPr>
          <w:rFonts w:hint="default" w:ascii="Times New Roman" w:hAnsi="Times New Roman" w:eastAsia="方正楷体_GBK" w:cs="Times New Roman"/>
          <w:color w:val="auto"/>
          <w:sz w:val="32"/>
          <w:szCs w:val="32"/>
          <w:highlight w:val="none"/>
        </w:rPr>
        <w:t>贴息方式</w:t>
      </w:r>
      <w:bookmarkEnd w:id="85"/>
      <w:bookmarkEnd w:id="86"/>
      <w:bookmarkEnd w:id="87"/>
      <w:bookmarkEnd w:id="88"/>
      <w:bookmarkEnd w:id="89"/>
    </w:p>
    <w:p w14:paraId="4B5EA0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财政资金全额贴息。贴息资金由县财政据实划入承贷银行专户，各承贷银行直接贴息到户。</w:t>
      </w:r>
    </w:p>
    <w:p w14:paraId="3DB72B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kern w:val="2"/>
          <w:sz w:val="32"/>
          <w:szCs w:val="32"/>
          <w:lang w:val="en-US" w:eastAsia="zh-CN" w:bidi="ar-SA"/>
        </w:rPr>
      </w:pPr>
      <w:bookmarkStart w:id="90" w:name="_Toc6374"/>
      <w:bookmarkStart w:id="91" w:name="_Toc7436"/>
      <w:bookmarkStart w:id="92" w:name="_Toc8188"/>
      <w:bookmarkStart w:id="93" w:name="_Toc29240"/>
      <w:r>
        <w:rPr>
          <w:rFonts w:hint="eastAsia" w:ascii="Times New Roman" w:hAnsi="Times New Roman" w:eastAsia="方正楷体_GBK" w:cs="Times New Roman"/>
          <w:color w:val="auto"/>
          <w:kern w:val="2"/>
          <w:sz w:val="32"/>
          <w:szCs w:val="32"/>
          <w:lang w:val="en-US" w:eastAsia="zh-CN" w:bidi="ar-SA"/>
        </w:rPr>
        <w:t>（九）执行时间</w:t>
      </w:r>
      <w:bookmarkEnd w:id="90"/>
      <w:bookmarkEnd w:id="91"/>
      <w:bookmarkEnd w:id="92"/>
      <w:bookmarkEnd w:id="93"/>
    </w:p>
    <w:p w14:paraId="476A07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文件印发日至</w:t>
      </w:r>
      <w:r>
        <w:rPr>
          <w:rFonts w:hint="default" w:ascii="Times New Roman" w:hAnsi="Times New Roman" w:eastAsia="方正仿宋_GBK" w:cs="Times New Roman"/>
          <w:color w:val="auto"/>
          <w:sz w:val="32"/>
          <w:szCs w:val="32"/>
          <w:highlight w:val="none"/>
        </w:rPr>
        <w:t>2025年12月31日</w:t>
      </w:r>
      <w:r>
        <w:rPr>
          <w:rFonts w:hint="eastAsia" w:ascii="Times New Roman" w:hAnsi="Times New Roman" w:eastAsia="方正仿宋_GBK" w:cs="Times New Roman"/>
          <w:color w:val="auto"/>
          <w:sz w:val="32"/>
          <w:szCs w:val="32"/>
          <w:highlight w:val="none"/>
          <w:lang w:eastAsia="zh-CN"/>
        </w:rPr>
        <w:t>（放贷执行时间）</w:t>
      </w:r>
    </w:p>
    <w:p w14:paraId="61B36EDC">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政策文件：</w:t>
      </w:r>
    </w:p>
    <w:p w14:paraId="6C3D0E79">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《重庆银保监局等4部门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关于</w:t>
      </w:r>
      <w:r>
        <w:rPr>
          <w:rFonts w:hint="eastAsia" w:ascii="Times New Roman" w:hAnsi="Times New Roman" w:eastAsia="方正仿宋_GBK" w:cs="Times New Roman"/>
          <w:color w:val="auto"/>
          <w:sz w:val="32"/>
          <w:szCs w:val="32"/>
          <w:highlight w:val="none"/>
          <w:lang w:val="en-US" w:eastAsia="zh-CN"/>
        </w:rPr>
        <w:t>转发</w:t>
      </w:r>
      <w:r>
        <w:rPr>
          <w:rFonts w:hint="default" w:ascii="Times New Roman" w:hAnsi="Times New Roman" w:eastAsia="方正仿宋_GBK" w:cs="Times New Roman"/>
          <w:color w:val="auto"/>
          <w:sz w:val="32"/>
          <w:szCs w:val="32"/>
          <w:highlight w:val="none"/>
          <w:lang w:val="en-US" w:eastAsia="zh-CN"/>
        </w:rPr>
        <w:t>小额信贷有关文件</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的通知》</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渝银保监发〔2021〕6号</w:t>
      </w:r>
      <w:r>
        <w:rPr>
          <w:rFonts w:hint="eastAsia" w:ascii="Times New Roman" w:hAnsi="Times New Roman" w:eastAsia="方正仿宋_GBK" w:cs="Times New Roman"/>
          <w:color w:val="auto"/>
          <w:sz w:val="32"/>
          <w:szCs w:val="32"/>
          <w:highlight w:val="none"/>
          <w:lang w:val="en-US" w:eastAsia="zh-CN"/>
        </w:rPr>
        <w:t>）</w:t>
      </w:r>
    </w:p>
    <w:p w14:paraId="7F5DFF66">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中共城口县委农村工作暨实施乡村振兴战略领导小组办公室</w:t>
      </w:r>
      <w:r>
        <w:rPr>
          <w:rFonts w:hint="default" w:ascii="Times New Roman" w:hAnsi="Times New Roman" w:eastAsia="方正仿宋_GBK" w:cs="Times New Roman"/>
          <w:color w:val="auto"/>
          <w:sz w:val="32"/>
          <w:szCs w:val="32"/>
          <w:highlight w:val="none"/>
          <w:lang w:val="en-US" w:eastAsia="zh-CN"/>
        </w:rPr>
        <w:t>关于切实做好过渡期脱贫人口小额信贷工作的通知》（城委农办〔2021〕18号）</w:t>
      </w:r>
    </w:p>
    <w:p w14:paraId="50414A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受理科室及联系电话</w:t>
      </w:r>
    </w:p>
    <w:p w14:paraId="65B178B7">
      <w:pPr>
        <w:pStyle w:val="2"/>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cs="Times New Roman"/>
          <w:color w:val="auto"/>
          <w:szCs w:val="32"/>
          <w:lang w:val="en-US" w:eastAsia="zh-CN"/>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经济发展办公室  </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陈老师</w:t>
      </w: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15123457466</w:t>
      </w:r>
    </w:p>
    <w:p w14:paraId="3A3429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方正小标宋_GBK" w:cs="Times New Roman"/>
          <w:i w:val="0"/>
          <w:iCs w:val="0"/>
          <w:caps w:val="0"/>
          <w:color w:val="auto"/>
          <w:spacing w:val="0"/>
          <w:sz w:val="48"/>
          <w:szCs w:val="48"/>
          <w:shd w:val="clear" w:fill="FFFFFF"/>
          <w:lang w:eastAsia="zh-CN"/>
        </w:rPr>
      </w:pPr>
    </w:p>
    <w:p w14:paraId="466D55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宋体" w:cs="Times New Roman"/>
          <w:i w:val="0"/>
          <w:iCs w:val="0"/>
          <w:caps w:val="0"/>
          <w:color w:val="auto"/>
          <w:spacing w:val="0"/>
          <w:sz w:val="21"/>
          <w:szCs w:val="21"/>
          <w:lang w:eastAsia="zh-CN"/>
        </w:rPr>
      </w:pPr>
      <w:r>
        <w:rPr>
          <w:rFonts w:hint="eastAsia" w:ascii="Times New Roman" w:hAnsi="Times New Roman" w:eastAsia="方正小标宋_GBK" w:cs="Times New Roman"/>
          <w:i w:val="0"/>
          <w:iCs w:val="0"/>
          <w:caps w:val="0"/>
          <w:color w:val="auto"/>
          <w:spacing w:val="0"/>
          <w:sz w:val="48"/>
          <w:szCs w:val="48"/>
          <w:shd w:val="clear" w:fill="FFFFFF"/>
          <w:lang w:eastAsia="zh-CN"/>
        </w:rPr>
        <w:t>“</w:t>
      </w:r>
      <w:r>
        <w:rPr>
          <w:rFonts w:hint="default" w:ascii="Times New Roman" w:hAnsi="Times New Roman" w:eastAsia="方正小标宋_GBK" w:cs="Times New Roman"/>
          <w:i w:val="0"/>
          <w:iCs w:val="0"/>
          <w:caps w:val="0"/>
          <w:color w:val="auto"/>
          <w:spacing w:val="0"/>
          <w:sz w:val="48"/>
          <w:szCs w:val="48"/>
          <w:shd w:val="clear" w:fill="FFFFFF"/>
        </w:rPr>
        <w:t>富民贷</w:t>
      </w:r>
      <w:r>
        <w:rPr>
          <w:rFonts w:hint="eastAsia" w:ascii="Times New Roman" w:hAnsi="Times New Roman" w:eastAsia="方正小标宋_GBK" w:cs="Times New Roman"/>
          <w:i w:val="0"/>
          <w:iCs w:val="0"/>
          <w:caps w:val="0"/>
          <w:color w:val="auto"/>
          <w:spacing w:val="0"/>
          <w:sz w:val="48"/>
          <w:szCs w:val="48"/>
          <w:shd w:val="clear" w:fill="FFFFFF"/>
          <w:lang w:eastAsia="zh-CN"/>
        </w:rPr>
        <w:t>”</w:t>
      </w:r>
      <w:r>
        <w:rPr>
          <w:rFonts w:hint="default" w:ascii="Times New Roman" w:hAnsi="Times New Roman" w:eastAsia="方正小标宋_GBK" w:cs="Times New Roman"/>
          <w:i w:val="0"/>
          <w:iCs w:val="0"/>
          <w:caps w:val="0"/>
          <w:color w:val="auto"/>
          <w:spacing w:val="0"/>
          <w:sz w:val="48"/>
          <w:szCs w:val="48"/>
          <w:shd w:val="clear" w:fill="FFFFFF"/>
        </w:rPr>
        <w:t>政策</w:t>
      </w:r>
    </w:p>
    <w:p w14:paraId="7A30B1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94" w:name="_Toc4888"/>
      <w:bookmarkStart w:id="95" w:name="_Toc32376"/>
      <w:bookmarkStart w:id="96" w:name="_Toc28373"/>
      <w:bookmarkStart w:id="97" w:name="_Toc4381"/>
      <w:bookmarkStart w:id="98" w:name="_Toc28061"/>
      <w:r>
        <w:rPr>
          <w:rFonts w:hint="default" w:ascii="Times New Roman" w:hAnsi="Times New Roman" w:eastAsia="方正楷体_GBK" w:cs="Times New Roman"/>
          <w:color w:val="auto"/>
          <w:sz w:val="32"/>
          <w:szCs w:val="32"/>
          <w:highlight w:val="none"/>
          <w:lang w:eastAsia="zh-CN"/>
        </w:rPr>
        <w:t>（一）</w:t>
      </w:r>
      <w:r>
        <w:rPr>
          <w:rFonts w:hint="default" w:ascii="Times New Roman" w:hAnsi="Times New Roman" w:eastAsia="方正楷体_GBK" w:cs="Times New Roman"/>
          <w:color w:val="auto"/>
          <w:sz w:val="32"/>
          <w:szCs w:val="32"/>
          <w:highlight w:val="none"/>
        </w:rPr>
        <w:t>支持对象</w:t>
      </w:r>
      <w:bookmarkEnd w:id="94"/>
      <w:bookmarkEnd w:id="95"/>
      <w:bookmarkEnd w:id="96"/>
      <w:bookmarkEnd w:id="97"/>
      <w:bookmarkEnd w:id="98"/>
    </w:p>
    <w:p w14:paraId="088D07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城口县内持续稳定经营的农户（含脱贫人口及边缘易致贫人口），以户为单位发放贷款。</w:t>
      </w:r>
    </w:p>
    <w:p w14:paraId="075F80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99" w:name="_Toc2036"/>
      <w:bookmarkStart w:id="100" w:name="_Toc23335"/>
      <w:bookmarkStart w:id="101" w:name="_Toc9931"/>
      <w:bookmarkStart w:id="102" w:name="_Toc31074"/>
      <w:bookmarkStart w:id="103" w:name="_Toc26316"/>
      <w:r>
        <w:rPr>
          <w:rFonts w:hint="default" w:ascii="Times New Roman" w:hAnsi="Times New Roman" w:eastAsia="方正楷体_GBK" w:cs="Times New Roman"/>
          <w:color w:val="auto"/>
          <w:sz w:val="32"/>
          <w:szCs w:val="32"/>
          <w:highlight w:val="none"/>
          <w:lang w:eastAsia="zh-CN"/>
        </w:rPr>
        <w:t>（二）</w:t>
      </w:r>
      <w:r>
        <w:rPr>
          <w:rFonts w:hint="default" w:ascii="Times New Roman" w:hAnsi="Times New Roman" w:eastAsia="方正楷体_GBK" w:cs="Times New Roman"/>
          <w:color w:val="auto"/>
          <w:sz w:val="32"/>
          <w:szCs w:val="32"/>
          <w:highlight w:val="none"/>
        </w:rPr>
        <w:t>贷款用途</w:t>
      </w:r>
      <w:bookmarkEnd w:id="99"/>
      <w:bookmarkEnd w:id="100"/>
      <w:bookmarkEnd w:id="101"/>
      <w:bookmarkEnd w:id="102"/>
      <w:bookmarkEnd w:id="103"/>
    </w:p>
    <w:p w14:paraId="1CD42A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贷款资金坚持户借、户用、户还，精准用于借款人家庭开展生产经营，贷款资金用于合法合规的产业和项目；不得用于生活消费、购建房、理财等非生产性支出，不得转借他人，不得以入股分红、转贷、指标交换等方式交由企业或其他组织使用。</w:t>
      </w:r>
    </w:p>
    <w:p w14:paraId="6B9A4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104" w:name="_Toc21047"/>
      <w:bookmarkStart w:id="105" w:name="_Toc12091"/>
      <w:bookmarkStart w:id="106" w:name="_Toc4771"/>
      <w:bookmarkStart w:id="107" w:name="_Toc8056"/>
      <w:bookmarkStart w:id="108" w:name="_Toc22608"/>
      <w:r>
        <w:rPr>
          <w:rFonts w:hint="default" w:ascii="Times New Roman" w:hAnsi="Times New Roman" w:eastAsia="方正楷体_GBK" w:cs="Times New Roman"/>
          <w:color w:val="auto"/>
          <w:sz w:val="32"/>
          <w:szCs w:val="32"/>
          <w:highlight w:val="none"/>
          <w:lang w:eastAsia="zh-CN"/>
        </w:rPr>
        <w:t>（三）</w:t>
      </w:r>
      <w:r>
        <w:rPr>
          <w:rFonts w:hint="default" w:ascii="Times New Roman" w:hAnsi="Times New Roman" w:eastAsia="方正楷体_GBK" w:cs="Times New Roman"/>
          <w:color w:val="auto"/>
          <w:sz w:val="32"/>
          <w:szCs w:val="32"/>
          <w:highlight w:val="none"/>
        </w:rPr>
        <w:t>贷款金额</w:t>
      </w:r>
      <w:bookmarkEnd w:id="104"/>
      <w:bookmarkEnd w:id="105"/>
      <w:bookmarkEnd w:id="106"/>
      <w:bookmarkEnd w:id="107"/>
      <w:bookmarkEnd w:id="108"/>
    </w:p>
    <w:p w14:paraId="44A659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单户贷款额度起点为3000元，最高不超过</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0万元，且不超过授信模型自动核定的信用额度及农户申请贷款金额。</w:t>
      </w:r>
    </w:p>
    <w:p w14:paraId="2A2F65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109" w:name="_Toc28213"/>
      <w:bookmarkStart w:id="110" w:name="_Toc9927"/>
      <w:bookmarkStart w:id="111" w:name="_Toc19144"/>
      <w:bookmarkStart w:id="112" w:name="_Toc13671"/>
      <w:bookmarkStart w:id="113" w:name="_Toc26451"/>
      <w:r>
        <w:rPr>
          <w:rFonts w:hint="default" w:ascii="Times New Roman" w:hAnsi="Times New Roman" w:eastAsia="方正楷体_GBK" w:cs="Times New Roman"/>
          <w:color w:val="auto"/>
          <w:sz w:val="32"/>
          <w:szCs w:val="32"/>
          <w:highlight w:val="none"/>
          <w:lang w:eastAsia="zh-CN"/>
        </w:rPr>
        <w:t>（四）</w:t>
      </w:r>
      <w:r>
        <w:rPr>
          <w:rFonts w:hint="default" w:ascii="Times New Roman" w:hAnsi="Times New Roman" w:eastAsia="方正楷体_GBK" w:cs="Times New Roman"/>
          <w:color w:val="auto"/>
          <w:sz w:val="32"/>
          <w:szCs w:val="32"/>
          <w:highlight w:val="none"/>
        </w:rPr>
        <w:t>贷款期限</w:t>
      </w:r>
      <w:bookmarkEnd w:id="109"/>
      <w:bookmarkEnd w:id="110"/>
      <w:bookmarkEnd w:id="111"/>
      <w:bookmarkEnd w:id="112"/>
      <w:bookmarkEnd w:id="113"/>
    </w:p>
    <w:p w14:paraId="59D161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根据农户生产经营周期和收入情况综合确定，贷款期限最长不超过5年，且贷款到期日不得超过风险补偿基金有效期。对自然灾害、重大疫情、家庭成员人身意外伤害及重大疾病等非主观因素导致暂时不能按时偿还贷款的，可办理1次贷款展期，展期期限应在风险补偿基金有效期内。</w:t>
      </w:r>
    </w:p>
    <w:p w14:paraId="50345D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114" w:name="_Toc16660"/>
      <w:bookmarkStart w:id="115" w:name="_Toc8753"/>
      <w:bookmarkStart w:id="116" w:name="_Toc28929"/>
      <w:bookmarkStart w:id="117" w:name="_Toc10096"/>
      <w:bookmarkStart w:id="118" w:name="_Toc29471"/>
      <w:r>
        <w:rPr>
          <w:rFonts w:hint="default" w:ascii="Times New Roman" w:hAnsi="Times New Roman" w:eastAsia="方正楷体_GBK" w:cs="Times New Roman"/>
          <w:color w:val="auto"/>
          <w:sz w:val="32"/>
          <w:szCs w:val="32"/>
          <w:highlight w:val="none"/>
          <w:lang w:val="en-US" w:eastAsia="zh-CN"/>
        </w:rPr>
        <w:t>（五）</w:t>
      </w:r>
      <w:r>
        <w:rPr>
          <w:rFonts w:hint="default" w:ascii="Times New Roman" w:hAnsi="Times New Roman" w:eastAsia="方正楷体_GBK" w:cs="Times New Roman"/>
          <w:color w:val="auto"/>
          <w:sz w:val="32"/>
          <w:szCs w:val="32"/>
          <w:highlight w:val="none"/>
        </w:rPr>
        <w:t>贷款利率</w:t>
      </w:r>
      <w:bookmarkEnd w:id="114"/>
      <w:bookmarkEnd w:id="115"/>
      <w:bookmarkEnd w:id="116"/>
      <w:bookmarkEnd w:id="117"/>
      <w:bookmarkEnd w:id="118"/>
    </w:p>
    <w:p w14:paraId="644C0C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根据借款人信用评级、还款能力、贷款成本等因素综合确定，贷款利率不超过1年期贷款市场报价利率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LPR</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14:paraId="5314DC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楷体_GBK" w:cs="Times New Roman"/>
          <w:color w:val="auto"/>
          <w:sz w:val="32"/>
          <w:szCs w:val="32"/>
          <w:highlight w:val="none"/>
        </w:rPr>
      </w:pPr>
      <w:bookmarkStart w:id="119" w:name="_Toc19199"/>
      <w:bookmarkStart w:id="120" w:name="_Toc32050"/>
      <w:bookmarkStart w:id="121" w:name="_Toc4874"/>
      <w:bookmarkStart w:id="122" w:name="_Toc19249"/>
      <w:bookmarkStart w:id="123" w:name="_Toc4633"/>
      <w:r>
        <w:rPr>
          <w:rFonts w:hint="default" w:ascii="Times New Roman" w:hAnsi="Times New Roman" w:eastAsia="方正楷体_GBK" w:cs="Times New Roman"/>
          <w:color w:val="auto"/>
          <w:sz w:val="32"/>
          <w:szCs w:val="32"/>
          <w:highlight w:val="none"/>
          <w:lang w:eastAsia="zh-CN"/>
        </w:rPr>
        <w:t>（六）</w:t>
      </w:r>
      <w:r>
        <w:rPr>
          <w:rFonts w:hint="default" w:ascii="Times New Roman" w:hAnsi="Times New Roman" w:eastAsia="方正楷体_GBK" w:cs="Times New Roman"/>
          <w:color w:val="auto"/>
          <w:sz w:val="32"/>
          <w:szCs w:val="32"/>
          <w:highlight w:val="none"/>
        </w:rPr>
        <w:t>付息方式</w:t>
      </w:r>
      <w:bookmarkEnd w:id="119"/>
      <w:bookmarkEnd w:id="120"/>
      <w:bookmarkEnd w:id="121"/>
      <w:bookmarkEnd w:id="122"/>
      <w:bookmarkEnd w:id="123"/>
    </w:p>
    <w:p w14:paraId="1C3E51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方正仿宋_GBK"/>
          <w:color w:val="auto"/>
          <w:sz w:val="32"/>
          <w:szCs w:val="32"/>
          <w:highlight w:val="none"/>
          <w:lang w:eastAsia="zh-CN"/>
        </w:rPr>
      </w:pPr>
      <w:r>
        <w:rPr>
          <w:rFonts w:hint="default" w:ascii="Times New Roman" w:hAnsi="Times New Roman" w:eastAsia="方正仿宋_GBK" w:cs="Times New Roman"/>
          <w:color w:val="auto"/>
          <w:sz w:val="32"/>
          <w:szCs w:val="32"/>
          <w:highlight w:val="none"/>
        </w:rPr>
        <w:t>贷款农户还本付息。</w:t>
      </w:r>
    </w:p>
    <w:p w14:paraId="40CA4D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政策文件：</w:t>
      </w:r>
    </w:p>
    <w:p w14:paraId="50A23AB3">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关于进一步推进“富民贷”工作的通知》</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渝农发〔2024〕12</w:t>
      </w:r>
      <w:r>
        <w:rPr>
          <w:rFonts w:hint="eastAsia" w:ascii="Times New Roman" w:hAnsi="Times New Roman" w:eastAsia="方正仿宋_GBK" w:cs="Times New Roman"/>
          <w:color w:val="auto"/>
          <w:sz w:val="32"/>
          <w:szCs w:val="32"/>
          <w:highlight w:val="none"/>
          <w:lang w:val="en-US" w:eastAsia="zh-CN"/>
        </w:rPr>
        <w:t>号）</w:t>
      </w:r>
    </w:p>
    <w:p w14:paraId="4EF3F66D">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关于印发</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城口县“富民贷”产品实施方案</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的通知</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城乡振发〔2022〕9号</w:t>
      </w:r>
      <w:r>
        <w:rPr>
          <w:rFonts w:hint="eastAsia" w:ascii="Times New Roman" w:hAnsi="Times New Roman" w:eastAsia="方正仿宋_GBK" w:cs="Times New Roman"/>
          <w:color w:val="auto"/>
          <w:sz w:val="32"/>
          <w:szCs w:val="32"/>
          <w:highlight w:val="none"/>
          <w:lang w:val="en-US" w:eastAsia="zh-CN"/>
        </w:rPr>
        <w:t>）</w:t>
      </w:r>
    </w:p>
    <w:p w14:paraId="2775FA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受理科室及联系电话</w:t>
      </w:r>
    </w:p>
    <w:p w14:paraId="1912BBBE">
      <w:pPr>
        <w:pStyle w:val="2"/>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乡人民政府</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经济发展办公室  </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周老师</w:t>
      </w: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15334581486</w:t>
      </w:r>
    </w:p>
    <w:p w14:paraId="6215D5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方正小标宋_GBK" w:cs="Times New Roman"/>
          <w:i w:val="0"/>
          <w:iCs w:val="0"/>
          <w:caps w:val="0"/>
          <w:color w:val="auto"/>
          <w:spacing w:val="0"/>
          <w:sz w:val="48"/>
          <w:szCs w:val="48"/>
          <w:shd w:val="clear" w:fill="FFFFFF"/>
          <w:lang w:val="en-US" w:eastAsia="zh-CN"/>
        </w:rPr>
      </w:pPr>
    </w:p>
    <w:p w14:paraId="1FBA61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auto"/>
          <w:spacing w:val="0"/>
          <w:sz w:val="48"/>
          <w:szCs w:val="48"/>
          <w:shd w:val="clear" w:fill="FFFFFF"/>
          <w:lang w:val="en-US" w:eastAsia="zh-CN"/>
        </w:rPr>
      </w:pPr>
      <w:r>
        <w:rPr>
          <w:rFonts w:hint="eastAsia" w:ascii="Times New Roman" w:hAnsi="Times New Roman" w:eastAsia="方正小标宋_GBK" w:cs="Times New Roman"/>
          <w:i w:val="0"/>
          <w:iCs w:val="0"/>
          <w:caps w:val="0"/>
          <w:color w:val="auto"/>
          <w:spacing w:val="0"/>
          <w:sz w:val="48"/>
          <w:szCs w:val="48"/>
          <w:shd w:val="clear" w:fill="FFFFFF"/>
          <w:lang w:val="en-US" w:eastAsia="zh-CN"/>
        </w:rPr>
        <w:t>防止返贫动态监测</w:t>
      </w:r>
      <w:r>
        <w:rPr>
          <w:rFonts w:hint="default" w:ascii="Times New Roman" w:hAnsi="Times New Roman" w:eastAsia="方正小标宋_GBK" w:cs="Times New Roman"/>
          <w:i w:val="0"/>
          <w:iCs w:val="0"/>
          <w:caps w:val="0"/>
          <w:color w:val="auto"/>
          <w:spacing w:val="0"/>
          <w:sz w:val="48"/>
          <w:szCs w:val="48"/>
          <w:shd w:val="clear" w:fill="FFFFFF"/>
          <w:lang w:val="en-US" w:eastAsia="zh-CN"/>
        </w:rPr>
        <w:t>政策要点</w:t>
      </w:r>
    </w:p>
    <w:p w14:paraId="396C45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auto"/>
          <w:spacing w:val="0"/>
          <w:sz w:val="48"/>
          <w:szCs w:val="48"/>
          <w:shd w:val="clear" w:fill="FFFFFF"/>
          <w:lang w:val="en-US" w:eastAsia="zh-CN"/>
        </w:rPr>
      </w:pPr>
    </w:p>
    <w:p w14:paraId="6A9D136C">
      <w:pPr>
        <w:pStyle w:val="4"/>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0"/>
        <w:rPr>
          <w:rFonts w:hint="eastAsia" w:ascii="Times New Roman" w:hAnsi="Times New Roman" w:cs="Times New Roman"/>
          <w:b w:val="0"/>
          <w:bCs/>
          <w:color w:val="auto"/>
          <w:sz w:val="32"/>
          <w:szCs w:val="32"/>
          <w:highlight w:val="none"/>
          <w:lang w:val="zh-CN" w:eastAsia="zh-CN"/>
        </w:rPr>
      </w:pPr>
      <w:bookmarkStart w:id="124" w:name="_Toc28401"/>
      <w:bookmarkStart w:id="125" w:name="_Toc32711"/>
      <w:bookmarkStart w:id="126" w:name="_Toc25685"/>
      <w:bookmarkStart w:id="127" w:name="_Toc12562"/>
      <w:bookmarkStart w:id="128" w:name="_Toc3225"/>
      <w:bookmarkStart w:id="129" w:name="_Toc31125"/>
      <w:r>
        <w:rPr>
          <w:rFonts w:hint="eastAsia" w:ascii="Times New Roman" w:hAnsi="Times New Roman" w:cs="Times New Roman"/>
          <w:b w:val="0"/>
          <w:bCs/>
          <w:color w:val="auto"/>
          <w:sz w:val="32"/>
          <w:szCs w:val="32"/>
          <w:highlight w:val="none"/>
          <w:lang w:val="zh-CN" w:eastAsia="zh-CN"/>
        </w:rPr>
        <w:t>一、申请对象</w:t>
      </w:r>
      <w:bookmarkEnd w:id="124"/>
      <w:bookmarkEnd w:id="125"/>
      <w:bookmarkEnd w:id="126"/>
      <w:bookmarkEnd w:id="127"/>
      <w:bookmarkEnd w:id="128"/>
      <w:bookmarkEnd w:id="129"/>
    </w:p>
    <w:p w14:paraId="758B69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面向所有农村地区、所有农村户籍人口，原则上以户籍为依据，统筹考虑实际居住情况和家庭成员共享收支情况。</w:t>
      </w:r>
    </w:p>
    <w:p w14:paraId="021225E9">
      <w:pPr>
        <w:pStyle w:val="4"/>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0"/>
        <w:rPr>
          <w:rFonts w:hint="eastAsia" w:ascii="Times New Roman" w:hAnsi="Times New Roman" w:cs="Times New Roman"/>
          <w:b w:val="0"/>
          <w:bCs/>
          <w:color w:val="auto"/>
          <w:sz w:val="32"/>
          <w:szCs w:val="32"/>
          <w:highlight w:val="none"/>
          <w:lang w:val="zh-CN" w:eastAsia="zh-CN"/>
        </w:rPr>
      </w:pPr>
      <w:bookmarkStart w:id="130" w:name="_Toc30330"/>
      <w:bookmarkStart w:id="131" w:name="_Toc29653"/>
      <w:bookmarkStart w:id="132" w:name="_Toc9493"/>
      <w:bookmarkStart w:id="133" w:name="_Toc7559"/>
      <w:bookmarkStart w:id="134" w:name="_Toc22624"/>
      <w:bookmarkStart w:id="135" w:name="_Toc24588"/>
      <w:r>
        <w:rPr>
          <w:rFonts w:hint="eastAsia" w:ascii="Times New Roman" w:hAnsi="Times New Roman" w:cs="Times New Roman"/>
          <w:b w:val="0"/>
          <w:bCs/>
          <w:color w:val="auto"/>
          <w:sz w:val="32"/>
          <w:szCs w:val="32"/>
          <w:highlight w:val="none"/>
          <w:lang w:val="zh-CN" w:eastAsia="zh-CN"/>
        </w:rPr>
        <w:t>二、申请条件</w:t>
      </w:r>
      <w:bookmarkEnd w:id="130"/>
      <w:bookmarkEnd w:id="131"/>
      <w:bookmarkEnd w:id="132"/>
      <w:bookmarkEnd w:id="133"/>
      <w:bookmarkEnd w:id="134"/>
      <w:bookmarkEnd w:id="135"/>
    </w:p>
    <w:p w14:paraId="7C13AE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年度家庭年人均纯收入低于8300元，基本生活出现严重困难或“三保障”及饮水安全出现突出问题，依靠自身力量难以解决；或者家庭年人均纯收入高于8300元，因病因灾因意外事故等刚性支出较大或收入大幅缩减导致基本生活出现严重困难或“三保障”及饮水安全出现突出问题，依靠自身力量难以解决。</w:t>
      </w:r>
    </w:p>
    <w:p w14:paraId="7889042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b/>
          <w:bCs/>
          <w:color w:val="auto"/>
          <w:sz w:val="32"/>
          <w:szCs w:val="32"/>
          <w:highlight w:val="none"/>
          <w:lang w:val="zh-CN" w:eastAsia="zh-CN"/>
        </w:rPr>
        <w:t>1.应当纳入情形。</w:t>
      </w:r>
      <w:r>
        <w:rPr>
          <w:rFonts w:hint="eastAsia" w:ascii="Times New Roman" w:hAnsi="Times New Roman" w:eastAsia="方正仿宋_GBK" w:cs="Times New Roman"/>
          <w:color w:val="auto"/>
          <w:sz w:val="32"/>
          <w:szCs w:val="32"/>
          <w:highlight w:val="none"/>
          <w:lang w:val="zh-CN" w:eastAsia="zh-CN"/>
        </w:rPr>
        <w:t>原则上，申请监测对象应具有农村户籍，且至少存在以下返贫致贫风险之一。</w:t>
      </w:r>
    </w:p>
    <w:p w14:paraId="01EA501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bookmarkStart w:id="136" w:name="_Toc5901"/>
      <w:bookmarkStart w:id="137" w:name="_Toc3200"/>
      <w:bookmarkStart w:id="138" w:name="_Toc29736"/>
      <w:r>
        <w:rPr>
          <w:rFonts w:hint="eastAsia" w:ascii="Times New Roman" w:hAnsi="Times New Roman" w:eastAsia="方正仿宋_GBK" w:cs="Times New Roman"/>
          <w:color w:val="auto"/>
          <w:sz w:val="32"/>
          <w:szCs w:val="32"/>
          <w:highlight w:val="none"/>
          <w:lang w:val="zh-CN" w:eastAsia="zh-CN"/>
        </w:rPr>
        <w:t>①家庭唯一住房出现安全问题，家庭无力解决；</w:t>
      </w:r>
      <w:bookmarkEnd w:id="136"/>
      <w:bookmarkEnd w:id="137"/>
      <w:bookmarkEnd w:id="138"/>
    </w:p>
    <w:p w14:paraId="5798C9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②家里吃水遇到困难，家庭无力解决，包括断水超过1个月、水质有问题、取水距离较远（时间较长）等；</w:t>
      </w:r>
    </w:p>
    <w:p w14:paraId="4AD5113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③家庭成员患大病、重病、长期慢性病等，医药费较高家庭无力负担；</w:t>
      </w:r>
    </w:p>
    <w:p w14:paraId="4D73D4D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bookmarkStart w:id="139" w:name="_Toc73"/>
      <w:bookmarkStart w:id="140" w:name="_Toc4361"/>
      <w:bookmarkStart w:id="141" w:name="_Toc7674"/>
      <w:r>
        <w:rPr>
          <w:rFonts w:hint="eastAsia" w:ascii="Times New Roman" w:hAnsi="Times New Roman" w:eastAsia="方正仿宋_GBK" w:cs="Times New Roman"/>
          <w:color w:val="auto"/>
          <w:sz w:val="32"/>
          <w:szCs w:val="32"/>
          <w:highlight w:val="none"/>
          <w:lang w:val="zh-CN" w:eastAsia="zh-CN"/>
        </w:rPr>
        <w:t>④家里学生上学开支较大，家庭无力负担；</w:t>
      </w:r>
      <w:bookmarkEnd w:id="139"/>
      <w:bookmarkEnd w:id="140"/>
      <w:bookmarkEnd w:id="141"/>
    </w:p>
    <w:p w14:paraId="6551B6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⑤家里因灾、因意外事故等造成收入大幅减少或支出大幅增加，影响了基本生活。</w:t>
      </w:r>
    </w:p>
    <w:p w14:paraId="553795A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b/>
          <w:bCs/>
          <w:color w:val="auto"/>
          <w:sz w:val="32"/>
          <w:szCs w:val="32"/>
          <w:highlight w:val="none"/>
          <w:lang w:val="zh-CN" w:eastAsia="zh-CN"/>
        </w:rPr>
        <w:t>2.一般不纳入情形。</w:t>
      </w:r>
      <w:r>
        <w:rPr>
          <w:rFonts w:hint="eastAsia" w:ascii="Times New Roman" w:hAnsi="Times New Roman" w:eastAsia="方正仿宋_GBK" w:cs="Times New Roman"/>
          <w:color w:val="auto"/>
          <w:sz w:val="32"/>
          <w:szCs w:val="32"/>
          <w:highlight w:val="none"/>
          <w:lang w:val="zh-CN" w:eastAsia="zh-CN"/>
        </w:rPr>
        <w:t>原则上，有以下五种情形之一的不纳入监测对象：</w:t>
      </w:r>
    </w:p>
    <w:p w14:paraId="32EC6A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bookmarkStart w:id="142" w:name="_Toc10591"/>
      <w:bookmarkStart w:id="143" w:name="_Toc17995"/>
      <w:bookmarkStart w:id="144" w:name="_Toc11057"/>
      <w:r>
        <w:rPr>
          <w:rFonts w:hint="eastAsia" w:ascii="Times New Roman" w:hAnsi="Times New Roman" w:eastAsia="方正仿宋_GBK" w:cs="Times New Roman"/>
          <w:color w:val="auto"/>
          <w:sz w:val="32"/>
          <w:szCs w:val="32"/>
          <w:highlight w:val="none"/>
          <w:lang w:val="zh-CN" w:eastAsia="zh-CN"/>
        </w:rPr>
        <w:t>①家庭成员拥有享受型用车、船舶、工程机械及大型农机具的；</w:t>
      </w:r>
      <w:bookmarkEnd w:id="142"/>
      <w:bookmarkEnd w:id="143"/>
      <w:bookmarkEnd w:id="144"/>
    </w:p>
    <w:p w14:paraId="261A2C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②家庭成员拥有商品房，或高标准修建新房、装修现有住房（不含因灾重建、易地扶贫搬迁和国家统征拆迁房屋）的；</w:t>
      </w:r>
    </w:p>
    <w:p w14:paraId="7CA58F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③家庭成员有正式编制的财政供养人员、村四职干部（有重大返贫致贫风险等情况除外）的；</w:t>
      </w:r>
    </w:p>
    <w:p w14:paraId="5BEE0A9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④家庭成员办有或投资企业，长期雇用他人从事生产经营活动，并正常经营纳税的；</w:t>
      </w:r>
    </w:p>
    <w:p w14:paraId="13D585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bookmarkStart w:id="145" w:name="_Toc9670"/>
      <w:bookmarkStart w:id="146" w:name="_Toc5243"/>
      <w:bookmarkStart w:id="147" w:name="_Toc18885"/>
      <w:r>
        <w:rPr>
          <w:rFonts w:hint="eastAsia" w:ascii="Times New Roman" w:hAnsi="Times New Roman" w:eastAsia="方正仿宋_GBK" w:cs="Times New Roman"/>
          <w:color w:val="auto"/>
          <w:sz w:val="32"/>
          <w:szCs w:val="32"/>
          <w:highlight w:val="none"/>
          <w:lang w:val="zh-CN" w:eastAsia="zh-CN"/>
        </w:rPr>
        <w:t>⑤家庭成员有大额的银行存款、有价证券、债券、储蓄性保险的。</w:t>
      </w:r>
      <w:bookmarkEnd w:id="145"/>
      <w:bookmarkEnd w:id="146"/>
      <w:bookmarkEnd w:id="147"/>
    </w:p>
    <w:p w14:paraId="426014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此外，对实际工作中遇到的上述“应当纳入监测”和“一般不纳入监测”的特殊情况，可由村民代表会议组织评议认定。</w:t>
      </w:r>
    </w:p>
    <w:p w14:paraId="7B0EAF5C">
      <w:pPr>
        <w:pStyle w:val="4"/>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0"/>
        <w:rPr>
          <w:rFonts w:hint="eastAsia" w:ascii="Times New Roman" w:hAnsi="Times New Roman" w:cs="Times New Roman"/>
          <w:b w:val="0"/>
          <w:bCs/>
          <w:color w:val="auto"/>
          <w:sz w:val="32"/>
          <w:szCs w:val="32"/>
          <w:highlight w:val="none"/>
          <w:lang w:val="zh-CN" w:eastAsia="zh-CN"/>
        </w:rPr>
      </w:pPr>
      <w:bookmarkStart w:id="148" w:name="_Toc1278"/>
      <w:bookmarkStart w:id="149" w:name="_Toc17495"/>
      <w:bookmarkStart w:id="150" w:name="_Toc29195"/>
      <w:bookmarkStart w:id="151" w:name="_Toc18154"/>
      <w:bookmarkStart w:id="152" w:name="_Toc22224"/>
      <w:bookmarkStart w:id="153" w:name="_Toc24766"/>
      <w:r>
        <w:rPr>
          <w:rFonts w:hint="eastAsia" w:ascii="Times New Roman" w:hAnsi="Times New Roman" w:cs="Times New Roman"/>
          <w:b w:val="0"/>
          <w:bCs/>
          <w:color w:val="auto"/>
          <w:sz w:val="32"/>
          <w:szCs w:val="32"/>
          <w:highlight w:val="none"/>
          <w:lang w:val="zh-CN" w:eastAsia="zh-CN"/>
        </w:rPr>
        <w:t>三、申请方式</w:t>
      </w:r>
      <w:bookmarkEnd w:id="148"/>
      <w:bookmarkEnd w:id="149"/>
      <w:bookmarkEnd w:id="150"/>
      <w:bookmarkEnd w:id="151"/>
      <w:bookmarkEnd w:id="152"/>
      <w:bookmarkEnd w:id="153"/>
    </w:p>
    <w:p w14:paraId="5F9015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1.找干部。直接向村委会提出申报并填报申请书，或向防止返贫监测帮扶网格员、帮扶干部反映。</w:t>
      </w:r>
    </w:p>
    <w:p w14:paraId="61B33B0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2.线上申请。可以通过“渝防贫”APP便民通道、“我家在重庆”微信公众号中“我的需求”板块等入口申请。</w:t>
      </w:r>
    </w:p>
    <w:p w14:paraId="15D770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bookmarkStart w:id="154" w:name="_Toc6608"/>
      <w:bookmarkStart w:id="155" w:name="_Toc29537"/>
      <w:bookmarkStart w:id="156" w:name="_Toc777"/>
      <w:r>
        <w:rPr>
          <w:rFonts w:hint="eastAsia" w:ascii="Times New Roman" w:hAnsi="Times New Roman" w:eastAsia="方正仿宋_GBK" w:cs="Times New Roman"/>
          <w:color w:val="auto"/>
          <w:sz w:val="32"/>
          <w:szCs w:val="32"/>
          <w:highlight w:val="none"/>
          <w:lang w:val="zh-CN" w:eastAsia="zh-CN"/>
        </w:rPr>
        <w:t>3.打电话。拨打12317（12345）电话申请。</w:t>
      </w:r>
      <w:bookmarkEnd w:id="154"/>
      <w:bookmarkEnd w:id="155"/>
      <w:bookmarkEnd w:id="156"/>
    </w:p>
    <w:p w14:paraId="4AA8E2D4">
      <w:pPr>
        <w:pStyle w:val="4"/>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0"/>
        <w:rPr>
          <w:rFonts w:hint="eastAsia" w:ascii="Times New Roman" w:hAnsi="Times New Roman" w:cs="Times New Roman"/>
          <w:b w:val="0"/>
          <w:bCs/>
          <w:color w:val="auto"/>
          <w:sz w:val="32"/>
          <w:szCs w:val="32"/>
          <w:highlight w:val="none"/>
          <w:lang w:val="zh-CN" w:eastAsia="zh-CN"/>
        </w:rPr>
      </w:pPr>
      <w:bookmarkStart w:id="157" w:name="_Toc6012"/>
      <w:bookmarkStart w:id="158" w:name="_Toc6979"/>
      <w:bookmarkStart w:id="159" w:name="_Toc10274"/>
      <w:bookmarkStart w:id="160" w:name="_Toc23005"/>
      <w:bookmarkStart w:id="161" w:name="_Toc477"/>
      <w:bookmarkStart w:id="162" w:name="_Toc3616"/>
      <w:r>
        <w:rPr>
          <w:rFonts w:hint="eastAsia" w:ascii="Times New Roman" w:hAnsi="Times New Roman" w:cs="Times New Roman"/>
          <w:b w:val="0"/>
          <w:bCs/>
          <w:color w:val="auto"/>
          <w:sz w:val="32"/>
          <w:szCs w:val="32"/>
          <w:highlight w:val="none"/>
          <w:lang w:val="zh-CN" w:eastAsia="zh-CN"/>
        </w:rPr>
        <w:t>四、申请须知</w:t>
      </w:r>
      <w:bookmarkEnd w:id="157"/>
      <w:bookmarkEnd w:id="158"/>
      <w:bookmarkEnd w:id="159"/>
      <w:bookmarkEnd w:id="160"/>
      <w:bookmarkEnd w:id="161"/>
      <w:bookmarkEnd w:id="162"/>
    </w:p>
    <w:p w14:paraId="78935E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1.如申请监测对象，需配合乡镇（街道）、社区（村）开展入户核实，如实准确提供家庭和成员有关情况信息，并授权镇、</w:t>
      </w:r>
      <w:r>
        <w:rPr>
          <w:rFonts w:hint="eastAsia" w:ascii="Times New Roman" w:hAnsi="Times New Roman" w:eastAsia="方正仿宋_GBK" w:cs="Times New Roman"/>
          <w:color w:val="auto"/>
          <w:sz w:val="32"/>
          <w:szCs w:val="32"/>
          <w:highlight w:val="none"/>
          <w:lang w:val="en-US" w:eastAsia="zh-CN"/>
        </w:rPr>
        <w:t>村</w:t>
      </w:r>
      <w:r>
        <w:rPr>
          <w:rFonts w:hint="eastAsia" w:ascii="Times New Roman" w:hAnsi="Times New Roman" w:eastAsia="方正仿宋_GBK" w:cs="Times New Roman"/>
          <w:color w:val="auto"/>
          <w:sz w:val="32"/>
          <w:szCs w:val="32"/>
          <w:highlight w:val="none"/>
          <w:lang w:val="zh-CN" w:eastAsia="zh-CN"/>
        </w:rPr>
        <w:t>依法依规核查核实家庭成员的收入、财产等相关信息。</w:t>
      </w:r>
    </w:p>
    <w:p w14:paraId="3C5BBC1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2.如已成为监测对象，将根据存在的实际困难和突出问题，从住房安全保障、饮水安全保障、健康帮扶、教育帮扶、产业帮扶、就业帮扶、金融帮扶、综合保障、社会帮扶等方面，按照“缺什么补什么”原则进行针对性措施帮扶。</w:t>
      </w:r>
    </w:p>
    <w:p w14:paraId="7F494D1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3.如家庭困难问题已经解决、年人均纯收入稳定超过当年防止返贫监测范围，经过入户核实、评议公示和审核批准后，将认定返贫致贫风险已经消除，此后不再按监测对象进行针对性帮扶。</w:t>
      </w:r>
    </w:p>
    <w:p w14:paraId="76AED6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zh-CN" w:eastAsia="zh-CN"/>
        </w:rPr>
      </w:pPr>
      <w:bookmarkStart w:id="163" w:name="_Toc2830"/>
      <w:bookmarkStart w:id="164" w:name="_Toc30486"/>
      <w:bookmarkStart w:id="165" w:name="_Toc31308"/>
      <w:r>
        <w:rPr>
          <w:rFonts w:hint="eastAsia" w:ascii="Times New Roman" w:hAnsi="Times New Roman" w:eastAsia="方正仿宋_GBK" w:cs="Times New Roman"/>
          <w:color w:val="auto"/>
          <w:sz w:val="32"/>
          <w:szCs w:val="32"/>
          <w:highlight w:val="none"/>
          <w:lang w:val="zh-CN" w:eastAsia="zh-CN"/>
        </w:rPr>
        <w:t>4.风险消除后，如家庭出现了新的困难问题，可再次提出申请。</w:t>
      </w:r>
      <w:bookmarkEnd w:id="163"/>
      <w:bookmarkEnd w:id="164"/>
      <w:bookmarkEnd w:id="165"/>
    </w:p>
    <w:p w14:paraId="398F94F2">
      <w:pPr>
        <w:pStyle w:val="4"/>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0"/>
        <w:rPr>
          <w:rFonts w:hint="eastAsia" w:ascii="Times New Roman" w:hAnsi="Times New Roman" w:cs="Times New Roman"/>
          <w:b w:val="0"/>
          <w:bCs/>
          <w:color w:val="auto"/>
          <w:sz w:val="32"/>
          <w:szCs w:val="32"/>
          <w:highlight w:val="none"/>
          <w:lang w:val="zh-CN" w:eastAsia="zh-CN"/>
        </w:rPr>
      </w:pPr>
      <w:bookmarkStart w:id="166" w:name="_Toc17547"/>
      <w:bookmarkStart w:id="167" w:name="_Toc8590"/>
      <w:bookmarkStart w:id="168" w:name="_Toc7153"/>
      <w:bookmarkStart w:id="169" w:name="_Toc5210"/>
      <w:bookmarkStart w:id="170" w:name="_Toc14104"/>
      <w:bookmarkStart w:id="171" w:name="_Toc9054"/>
      <w:r>
        <w:rPr>
          <w:rFonts w:hint="eastAsia" w:ascii="Times New Roman" w:hAnsi="Times New Roman" w:cs="Times New Roman"/>
          <w:b w:val="0"/>
          <w:bCs/>
          <w:color w:val="auto"/>
          <w:sz w:val="32"/>
          <w:szCs w:val="32"/>
          <w:highlight w:val="none"/>
          <w:lang w:val="zh-CN" w:eastAsia="zh-CN"/>
        </w:rPr>
        <w:t>五、监测对象识别程序</w:t>
      </w:r>
      <w:bookmarkEnd w:id="166"/>
      <w:bookmarkEnd w:id="167"/>
      <w:bookmarkEnd w:id="168"/>
      <w:bookmarkEnd w:id="169"/>
      <w:bookmarkEnd w:id="170"/>
      <w:bookmarkEnd w:id="171"/>
    </w:p>
    <w:p w14:paraId="42A70BC7">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按照“农户申请和授权承诺、乡村入户核实、村级民主评议和公示、乡镇（街道）联合审核、区县审核批准和公告”五步流程进行认定。从发现风险线索到区县批准一般不超过15天，其中村内公示不少于5天，批准后10天内录入全国防止返贫监测和衔接推进乡村振兴信息系统。</w:t>
      </w:r>
    </w:p>
    <w:p w14:paraId="6121B0F1">
      <w:pPr>
        <w:pStyle w:val="4"/>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0"/>
        <w:rPr>
          <w:rFonts w:hint="eastAsia" w:ascii="Times New Roman" w:hAnsi="Times New Roman" w:cs="Times New Roman"/>
          <w:b w:val="0"/>
          <w:bCs/>
          <w:color w:val="auto"/>
          <w:sz w:val="32"/>
          <w:szCs w:val="32"/>
          <w:highlight w:val="none"/>
          <w:lang w:val="zh-CN" w:eastAsia="zh-CN"/>
        </w:rPr>
      </w:pPr>
      <w:bookmarkStart w:id="172" w:name="_Toc3602"/>
      <w:bookmarkStart w:id="173" w:name="_Toc17602"/>
      <w:bookmarkStart w:id="174" w:name="_Toc11738"/>
      <w:bookmarkStart w:id="175" w:name="_Toc840"/>
      <w:bookmarkStart w:id="176" w:name="_Toc20213"/>
      <w:bookmarkStart w:id="177" w:name="_Toc17554"/>
      <w:r>
        <w:rPr>
          <w:rFonts w:hint="eastAsia" w:ascii="Times New Roman" w:hAnsi="Times New Roman" w:cs="Times New Roman"/>
          <w:b w:val="0"/>
          <w:bCs/>
          <w:color w:val="auto"/>
          <w:sz w:val="32"/>
          <w:szCs w:val="32"/>
          <w:highlight w:val="none"/>
          <w:lang w:val="zh-CN" w:eastAsia="zh-CN"/>
        </w:rPr>
        <w:t>六、监测对象风险消除程序</w:t>
      </w:r>
      <w:bookmarkEnd w:id="172"/>
      <w:bookmarkEnd w:id="173"/>
      <w:bookmarkEnd w:id="174"/>
      <w:bookmarkEnd w:id="175"/>
      <w:bookmarkEnd w:id="176"/>
      <w:bookmarkEnd w:id="177"/>
    </w:p>
    <w:p w14:paraId="06D904AB">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按照“村（社区）提名、入户核实、村级评议（公示）、乡镇（街道）联合审核、县级审定”五步流程进行风险消除。</w:t>
      </w:r>
    </w:p>
    <w:p w14:paraId="0AE37B2F">
      <w:pPr>
        <w:pStyle w:val="4"/>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0"/>
        <w:rPr>
          <w:rFonts w:hint="eastAsia" w:ascii="Times New Roman" w:hAnsi="Times New Roman" w:cs="Times New Roman"/>
          <w:b w:val="0"/>
          <w:bCs/>
          <w:color w:val="auto"/>
          <w:sz w:val="32"/>
          <w:szCs w:val="32"/>
          <w:highlight w:val="none"/>
          <w:lang w:val="zh-CN" w:eastAsia="zh-CN"/>
        </w:rPr>
      </w:pPr>
      <w:bookmarkStart w:id="178" w:name="_Toc7651"/>
      <w:bookmarkStart w:id="179" w:name="_Toc27134"/>
      <w:bookmarkStart w:id="180" w:name="_Toc17511"/>
      <w:bookmarkStart w:id="181" w:name="_Toc24209"/>
      <w:bookmarkStart w:id="182" w:name="_Toc7211"/>
      <w:bookmarkStart w:id="183" w:name="_Toc23989"/>
      <w:r>
        <w:rPr>
          <w:rFonts w:hint="eastAsia" w:ascii="Times New Roman" w:hAnsi="Times New Roman" w:cs="Times New Roman"/>
          <w:b w:val="0"/>
          <w:bCs/>
          <w:color w:val="auto"/>
          <w:sz w:val="32"/>
          <w:szCs w:val="32"/>
          <w:highlight w:val="none"/>
          <w:lang w:val="zh-CN" w:eastAsia="zh-CN"/>
        </w:rPr>
        <w:t>七、监测对象风险消除条件</w:t>
      </w:r>
      <w:bookmarkEnd w:id="178"/>
      <w:bookmarkEnd w:id="179"/>
      <w:bookmarkEnd w:id="180"/>
      <w:bookmarkEnd w:id="181"/>
      <w:bookmarkEnd w:id="182"/>
      <w:bookmarkEnd w:id="183"/>
    </w:p>
    <w:p w14:paraId="4520E1D3">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同时满足：①家庭年人均纯收入稳定超过当年监测范围，且持续稳定半年以上；②“三保障”和饮水安全持续巩固；③经综合分析研判，返贫致贫风险已经稳定消除或自然消除，不存在新增返贫致贫风险。</w:t>
      </w:r>
    </w:p>
    <w:p w14:paraId="38DFEBC3">
      <w:pPr>
        <w:pStyle w:val="4"/>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0"/>
        <w:rPr>
          <w:rFonts w:hint="eastAsia" w:ascii="Times New Roman" w:hAnsi="Times New Roman" w:cs="Times New Roman"/>
          <w:b w:val="0"/>
          <w:bCs/>
          <w:color w:val="auto"/>
          <w:sz w:val="32"/>
          <w:szCs w:val="32"/>
          <w:highlight w:val="none"/>
          <w:lang w:val="zh-CN" w:eastAsia="zh-CN"/>
        </w:rPr>
      </w:pPr>
      <w:bookmarkStart w:id="184" w:name="_Toc12504"/>
      <w:bookmarkStart w:id="185" w:name="_Toc29299"/>
      <w:bookmarkStart w:id="186" w:name="_Toc23577"/>
      <w:bookmarkStart w:id="187" w:name="_Toc25682"/>
      <w:bookmarkStart w:id="188" w:name="_Toc30196"/>
      <w:bookmarkStart w:id="189" w:name="_Toc8271"/>
      <w:r>
        <w:rPr>
          <w:rFonts w:hint="eastAsia" w:ascii="Times New Roman" w:hAnsi="Times New Roman" w:cs="Times New Roman"/>
          <w:b w:val="0"/>
          <w:bCs/>
          <w:color w:val="auto"/>
          <w:sz w:val="32"/>
          <w:szCs w:val="32"/>
          <w:highlight w:val="none"/>
          <w:lang w:val="zh-CN" w:eastAsia="zh-CN"/>
        </w:rPr>
        <w:t>八、监测对象风险消除原则</w:t>
      </w:r>
      <w:bookmarkEnd w:id="184"/>
      <w:bookmarkEnd w:id="185"/>
      <w:bookmarkEnd w:id="186"/>
      <w:bookmarkEnd w:id="187"/>
      <w:bookmarkEnd w:id="188"/>
      <w:bookmarkEnd w:id="189"/>
    </w:p>
    <w:p w14:paraId="2DE449E3">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①整户无劳动能力兜底保障的监测对象（包括农村分散供养特困人员、整户无劳动能力且享受全额或最高档次农村低保补助标准），在全国系统中准确标注，暂不消除风险；②除整户无劳动能力兜底保障以外的监测对象，符合风险消除条件的，按程序标注风险消除。</w:t>
      </w:r>
    </w:p>
    <w:p w14:paraId="30F84961">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Times New Roman" w:hAnsi="Times New Roman" w:eastAsia="方正仿宋_GBK" w:cs="Times New Roman"/>
          <w:b/>
          <w:bCs/>
          <w:color w:val="auto"/>
          <w:sz w:val="32"/>
          <w:szCs w:val="32"/>
          <w:highlight w:val="none"/>
          <w:lang w:val="zh-CN" w:eastAsia="zh-CN"/>
        </w:rPr>
      </w:pPr>
      <w:r>
        <w:rPr>
          <w:rFonts w:hint="eastAsia" w:ascii="Times New Roman" w:hAnsi="Times New Roman" w:eastAsia="方正仿宋_GBK" w:cs="Times New Roman"/>
          <w:b/>
          <w:bCs/>
          <w:color w:val="auto"/>
          <w:sz w:val="32"/>
          <w:szCs w:val="32"/>
          <w:highlight w:val="none"/>
          <w:lang w:val="zh-CN" w:eastAsia="zh-CN"/>
        </w:rPr>
        <w:t>政策文件：</w:t>
      </w:r>
    </w:p>
    <w:p w14:paraId="1318A55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《城口县健全防止返贫动态监测和帮扶机制工作方案》（城委农组〔2021〕9号）</w:t>
      </w:r>
    </w:p>
    <w:p w14:paraId="0FEABD4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《关于转发〈健全防止返贫动态监测和帮扶机制工作指南〉的通知》（城乡振发〔2023〕27号），《关于转发〈加强防止返贫动态监测和帮扶工作闭环管理方案〉的通知》（城委农办〔2023〕36号）</w:t>
      </w:r>
    </w:p>
    <w:p w14:paraId="32E090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九、</w:t>
      </w:r>
      <w:r>
        <w:rPr>
          <w:rFonts w:hint="default" w:ascii="Times New Roman" w:hAnsi="Times New Roman" w:eastAsia="方正黑体_GBK" w:cs="Times New Roman"/>
          <w:i w:val="0"/>
          <w:iCs w:val="0"/>
          <w:caps w:val="0"/>
          <w:color w:val="auto"/>
          <w:spacing w:val="0"/>
          <w:sz w:val="32"/>
          <w:szCs w:val="32"/>
          <w:shd w:val="clear" w:color="auto" w:fill="FFFFFF"/>
        </w:rPr>
        <w:t>受理科室及联系电话</w:t>
      </w:r>
    </w:p>
    <w:p w14:paraId="5BC1EE1F">
      <w:pPr>
        <w:pStyle w:val="2"/>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color w:val="auto"/>
          <w:sz w:val="32"/>
          <w:szCs w:val="32"/>
          <w:lang w:eastAsia="zh-CN"/>
        </w:rPr>
        <w:t>北屏</w:t>
      </w:r>
      <w:r>
        <w:rPr>
          <w:rFonts w:hint="eastAsia" w:ascii="Times New Roman" w:hAnsi="Times New Roman" w:eastAsia="方正仿宋_GBK" w:cs="Times New Roman"/>
          <w:color w:val="auto"/>
          <w:sz w:val="32"/>
          <w:szCs w:val="32"/>
          <w:lang w:eastAsia="zh-CN"/>
        </w:rPr>
        <w:t>乡</w:t>
      </w:r>
      <w:r>
        <w:rPr>
          <w:rFonts w:hint="eastAsia" w:ascii="Times New Roman" w:hAnsi="Times New Roman" w:eastAsia="方正仿宋_GBK" w:cs="Times New Roman"/>
          <w:color w:val="auto"/>
          <w:sz w:val="32"/>
          <w:szCs w:val="32"/>
          <w:lang w:val="en-US" w:eastAsia="zh-CN"/>
        </w:rPr>
        <w:t>人民政府经济发展办公室</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周老师</w:t>
      </w:r>
      <w:r>
        <w:rPr>
          <w:rFonts w:hint="default" w:ascii="Times New Roman" w:hAnsi="Times New Roman" w:eastAsia="方正仿宋_GBK" w:cs="Times New Roman"/>
          <w:i w:val="0"/>
          <w:iCs w:val="0"/>
          <w:caps w:val="0"/>
          <w:color w:val="auto"/>
          <w:spacing w:val="0"/>
          <w:kern w:val="2"/>
          <w:sz w:val="32"/>
          <w:szCs w:val="32"/>
          <w:shd w:val="clear" w:fill="FFFFFF"/>
          <w:lang w:val="en-US" w:eastAsia="zh-CN" w:bidi="ar-SA"/>
        </w:rPr>
        <w:t>：</w:t>
      </w:r>
      <w:r>
        <w:rPr>
          <w:rFonts w:hint="eastAsia" w:ascii="Times New Roman" w:hAnsi="Times New Roman" w:eastAsia="方正仿宋_GBK" w:cs="Times New Roman"/>
          <w:i w:val="0"/>
          <w:iCs w:val="0"/>
          <w:caps w:val="0"/>
          <w:color w:val="auto"/>
          <w:spacing w:val="0"/>
          <w:kern w:val="2"/>
          <w:sz w:val="32"/>
          <w:szCs w:val="32"/>
          <w:shd w:val="clear" w:fill="FFFFFF"/>
          <w:lang w:val="en-US" w:eastAsia="zh-CN" w:bidi="ar-SA"/>
        </w:rPr>
        <w:t>15334581486</w:t>
      </w:r>
    </w:p>
    <w:p w14:paraId="65DA7E10">
      <w:pPr>
        <w:pStyle w:val="2"/>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微软雅黑" w:cs="Times New Roman"/>
          <w:i w:val="0"/>
          <w:caps w:val="0"/>
          <w:color w:val="auto"/>
          <w:spacing w:val="0"/>
          <w:sz w:val="44"/>
          <w:szCs w:val="44"/>
          <w:shd w:val="clear" w:fill="FFFFFF"/>
        </w:rPr>
      </w:pPr>
    </w:p>
    <w:p w14:paraId="27BAAB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方正小标宋_GBK" w:cs="Times New Roman"/>
          <w:i w:val="0"/>
          <w:iCs w:val="0"/>
          <w:caps w:val="0"/>
          <w:color w:val="auto"/>
          <w:spacing w:val="0"/>
          <w:sz w:val="48"/>
          <w:szCs w:val="48"/>
          <w:shd w:val="clear" w:fill="FFFFFF"/>
          <w:lang w:val="en-US" w:eastAsia="zh-CN"/>
        </w:rPr>
      </w:pPr>
      <w:r>
        <w:rPr>
          <w:rFonts w:hint="default" w:ascii="Times New Roman" w:hAnsi="Times New Roman" w:eastAsia="方正小标宋_GBK" w:cs="Times New Roman"/>
          <w:i w:val="0"/>
          <w:iCs w:val="0"/>
          <w:caps w:val="0"/>
          <w:color w:val="auto"/>
          <w:spacing w:val="0"/>
          <w:sz w:val="48"/>
          <w:szCs w:val="48"/>
          <w:shd w:val="clear" w:fill="FFFFFF"/>
        </w:rPr>
        <w:t>优势特色产业培育行动扶持政策</w:t>
      </w:r>
    </w:p>
    <w:p w14:paraId="448E4DB4">
      <w:pPr>
        <w:pStyle w:val="17"/>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highlight w:val="none"/>
          <w:u w:val="none"/>
        </w:rPr>
      </w:pPr>
    </w:p>
    <w:p w14:paraId="66AE3E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黑体_GBK" w:cs="Times New Roman"/>
          <w:i w:val="0"/>
          <w:iCs w:val="0"/>
          <w:caps w:val="0"/>
          <w:color w:val="auto"/>
          <w:spacing w:val="0"/>
          <w:kern w:val="2"/>
          <w:sz w:val="32"/>
          <w:szCs w:val="32"/>
          <w:shd w:val="clear" w:color="auto" w:fill="FFFFFF"/>
          <w:lang w:val="en-US" w:eastAsia="zh-CN" w:bidi="ar-SA"/>
        </w:rPr>
        <w:t>一、主要扶持对象</w:t>
      </w:r>
    </w:p>
    <w:p w14:paraId="51F73ED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zh-CN" w:eastAsia="zh-CN"/>
        </w:rPr>
        <w:t>在本县发展</w:t>
      </w:r>
      <w:r>
        <w:rPr>
          <w:rFonts w:hint="default" w:ascii="Times New Roman" w:hAnsi="Times New Roman" w:eastAsia="方正仿宋_GBK" w:cs="Times New Roman"/>
          <w:color w:val="auto"/>
          <w:sz w:val="32"/>
          <w:szCs w:val="32"/>
          <w:highlight w:val="none"/>
          <w:lang w:val="zh-CN" w:eastAsia="zh-CN"/>
        </w:rPr>
        <w:t>城口老腊肉</w:t>
      </w:r>
      <w:r>
        <w:rPr>
          <w:rFonts w:hint="eastAsia" w:ascii="Times New Roman" w:hAnsi="Times New Roman" w:eastAsia="方正仿宋_GBK" w:cs="Times New Roman"/>
          <w:color w:val="auto"/>
          <w:sz w:val="32"/>
          <w:szCs w:val="32"/>
          <w:highlight w:val="none"/>
          <w:lang w:val="zh-CN" w:eastAsia="zh-CN"/>
        </w:rPr>
        <w:t>、中药材、</w:t>
      </w:r>
      <w:r>
        <w:rPr>
          <w:rFonts w:hint="default" w:ascii="Times New Roman" w:hAnsi="Times New Roman" w:eastAsia="方正仿宋_GBK" w:cs="Times New Roman"/>
          <w:color w:val="auto"/>
          <w:sz w:val="32"/>
          <w:szCs w:val="32"/>
          <w:highlight w:val="none"/>
          <w:lang w:val="zh-CN" w:eastAsia="zh-CN"/>
        </w:rPr>
        <w:t>城口山地鸡、食用菌</w:t>
      </w:r>
      <w:r>
        <w:rPr>
          <w:rFonts w:hint="eastAsia" w:ascii="Times New Roman" w:hAnsi="Times New Roman" w:eastAsia="方正仿宋_GBK" w:cs="Times New Roman"/>
          <w:color w:val="auto"/>
          <w:sz w:val="32"/>
          <w:szCs w:val="32"/>
          <w:highlight w:val="none"/>
          <w:lang w:val="zh-CN" w:eastAsia="zh-CN"/>
        </w:rPr>
        <w:t>、核桃、板栗、中蜂、</w:t>
      </w:r>
      <w:r>
        <w:rPr>
          <w:rFonts w:hint="default" w:ascii="Times New Roman" w:hAnsi="Times New Roman" w:eastAsia="方正仿宋_GBK" w:cs="Times New Roman"/>
          <w:color w:val="auto"/>
          <w:sz w:val="32"/>
          <w:szCs w:val="32"/>
          <w:highlight w:val="none"/>
          <w:lang w:val="zh-CN" w:eastAsia="zh-CN"/>
        </w:rPr>
        <w:t>茶叶、草食牲畜、冷水鱼</w:t>
      </w:r>
      <w:r>
        <w:rPr>
          <w:rFonts w:hint="eastAsia" w:ascii="Times New Roman" w:hAnsi="Times New Roman" w:eastAsia="方正仿宋_GBK" w:cs="Times New Roman"/>
          <w:color w:val="auto"/>
          <w:sz w:val="32"/>
          <w:szCs w:val="32"/>
          <w:highlight w:val="none"/>
          <w:lang w:val="zh-CN" w:eastAsia="zh-CN"/>
        </w:rPr>
        <w:t>等“一主两辅多支撑”</w:t>
      </w:r>
      <w:r>
        <w:rPr>
          <w:rFonts w:hint="default" w:ascii="Times New Roman" w:hAnsi="Times New Roman" w:eastAsia="方正仿宋_GBK" w:cs="Times New Roman"/>
          <w:color w:val="auto"/>
          <w:sz w:val="32"/>
          <w:szCs w:val="32"/>
          <w:highlight w:val="none"/>
          <w:lang w:val="zh-CN" w:eastAsia="zh-CN"/>
        </w:rPr>
        <w:t>优势特色产业</w:t>
      </w:r>
      <w:r>
        <w:rPr>
          <w:rFonts w:hint="eastAsia" w:ascii="Times New Roman" w:hAnsi="Times New Roman" w:eastAsia="方正仿宋_GBK" w:cs="Times New Roman"/>
          <w:color w:val="auto"/>
          <w:sz w:val="32"/>
          <w:szCs w:val="32"/>
          <w:highlight w:val="none"/>
          <w:lang w:val="zh-CN" w:eastAsia="zh-CN"/>
        </w:rPr>
        <w:t>的</w:t>
      </w:r>
      <w:r>
        <w:rPr>
          <w:rFonts w:hint="default" w:ascii="Times New Roman" w:hAnsi="Times New Roman" w:eastAsia="方正仿宋_GBK" w:cs="Times New Roman"/>
          <w:color w:val="auto"/>
          <w:sz w:val="32"/>
          <w:szCs w:val="32"/>
          <w:highlight w:val="none"/>
          <w:lang w:val="zh-CN" w:eastAsia="zh-CN"/>
        </w:rPr>
        <w:t>农业企业、</w:t>
      </w:r>
      <w:r>
        <w:rPr>
          <w:rFonts w:hint="eastAsia" w:ascii="Times New Roman" w:hAnsi="Times New Roman" w:eastAsia="方正仿宋_GBK" w:cs="Times New Roman"/>
          <w:color w:val="auto"/>
          <w:sz w:val="32"/>
          <w:szCs w:val="32"/>
          <w:highlight w:val="none"/>
          <w:lang w:val="zh-CN" w:eastAsia="zh-CN"/>
        </w:rPr>
        <w:t>农民专业合作社</w:t>
      </w:r>
      <w:r>
        <w:rPr>
          <w:rFonts w:hint="default" w:ascii="Times New Roman" w:hAnsi="Times New Roman" w:eastAsia="方正仿宋_GBK" w:cs="Times New Roman"/>
          <w:color w:val="auto"/>
          <w:sz w:val="32"/>
          <w:szCs w:val="32"/>
          <w:highlight w:val="none"/>
          <w:lang w:val="zh-CN" w:eastAsia="zh-CN"/>
        </w:rPr>
        <w:t>、家庭农场</w:t>
      </w:r>
      <w:r>
        <w:rPr>
          <w:rFonts w:hint="eastAsia" w:ascii="Times New Roman" w:hAnsi="Times New Roman" w:eastAsia="方正仿宋_GBK" w:cs="Times New Roman"/>
          <w:color w:val="auto"/>
          <w:sz w:val="32"/>
          <w:szCs w:val="32"/>
          <w:highlight w:val="none"/>
          <w:lang w:val="zh-CN" w:eastAsia="zh-CN"/>
        </w:rPr>
        <w:t>、</w:t>
      </w:r>
      <w:r>
        <w:rPr>
          <w:rFonts w:hint="default" w:ascii="Times New Roman" w:hAnsi="Times New Roman" w:eastAsia="方正仿宋_GBK" w:cs="Times New Roman"/>
          <w:color w:val="auto"/>
          <w:sz w:val="32"/>
          <w:szCs w:val="32"/>
          <w:highlight w:val="none"/>
          <w:lang w:val="zh-CN" w:eastAsia="zh-CN"/>
        </w:rPr>
        <w:t>农村集体经济合作社</w:t>
      </w:r>
      <w:r>
        <w:rPr>
          <w:rFonts w:hint="eastAsia" w:ascii="Times New Roman" w:hAnsi="Times New Roman" w:eastAsia="方正仿宋_GBK" w:cs="Times New Roman"/>
          <w:color w:val="auto"/>
          <w:sz w:val="32"/>
          <w:szCs w:val="32"/>
          <w:highlight w:val="none"/>
          <w:lang w:val="zh-CN" w:eastAsia="zh-CN"/>
        </w:rPr>
        <w:t>、强村公司和农户</w:t>
      </w:r>
      <w:r>
        <w:rPr>
          <w:rFonts w:hint="default" w:ascii="Times New Roman" w:hAnsi="Times New Roman" w:eastAsia="方正仿宋_GBK" w:cs="Times New Roman"/>
          <w:color w:val="auto"/>
          <w:sz w:val="32"/>
          <w:szCs w:val="32"/>
          <w:highlight w:val="none"/>
          <w:lang w:val="zh-CN" w:eastAsia="zh-CN"/>
        </w:rPr>
        <w:t>等</w:t>
      </w:r>
      <w:r>
        <w:rPr>
          <w:rFonts w:hint="eastAsia" w:ascii="Times New Roman" w:hAnsi="Times New Roman" w:eastAsia="方正仿宋_GBK" w:cs="Times New Roman"/>
          <w:color w:val="auto"/>
          <w:sz w:val="32"/>
          <w:szCs w:val="32"/>
          <w:highlight w:val="none"/>
          <w:lang w:val="en-US" w:eastAsia="zh-CN"/>
        </w:rPr>
        <w:t>。</w:t>
      </w:r>
    </w:p>
    <w:p w14:paraId="1A13F47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黑体_GBK" w:cs="Times New Roman"/>
          <w:i w:val="0"/>
          <w:iCs w:val="0"/>
          <w:caps w:val="0"/>
          <w:color w:val="auto"/>
          <w:spacing w:val="0"/>
          <w:kern w:val="2"/>
          <w:sz w:val="32"/>
          <w:szCs w:val="32"/>
          <w:shd w:val="clear" w:color="auto" w:fill="FFFFFF"/>
          <w:lang w:val="en-US" w:eastAsia="zh-CN" w:bidi="ar-SA"/>
        </w:rPr>
        <w:t>二、扶持政策标准</w:t>
      </w:r>
    </w:p>
    <w:p w14:paraId="7FF1C77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聚焦“一主两辅多支撑”优势特色产业，培育壮大各类新型农业经营主体，支持建设标准化种养殖基地、高质量推进农产品加工、推动农特产品宣传营销，延伸产业链条、补齐发展短板，产业发展同时符合用地和环保等相关要求。</w:t>
      </w:r>
    </w:p>
    <w:p w14:paraId="04F7EFF4">
      <w:pPr>
        <w:pStyle w:val="2"/>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u w:val="none"/>
          <w:lang w:val="en-US" w:eastAsia="zh-CN" w:bidi="ar-SA"/>
        </w:rPr>
        <w:t>（一）城口老腊肉产业。</w:t>
      </w:r>
      <w:r>
        <w:rPr>
          <w:rFonts w:hint="eastAsia" w:ascii="Times New Roman" w:hAnsi="Times New Roman" w:eastAsia="方正仿宋_GBK" w:cs="Times New Roman"/>
          <w:color w:val="auto"/>
          <w:kern w:val="2"/>
          <w:sz w:val="32"/>
          <w:szCs w:val="32"/>
          <w:highlight w:val="none"/>
          <w:lang w:val="en-US" w:eastAsia="zh-CN" w:bidi="ar-SA"/>
        </w:rPr>
        <w:t>推动城口老腊肉全产业链发展，从生猪品种改良等方面予以支持。</w:t>
      </w:r>
    </w:p>
    <w:tbl>
      <w:tblPr>
        <w:tblStyle w:val="11"/>
        <w:tblpPr w:leftFromText="180" w:rightFromText="180" w:vertAnchor="text" w:horzAnchor="page" w:tblpX="1647" w:tblpY="559"/>
        <w:tblOverlap w:val="never"/>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1156"/>
        <w:gridCol w:w="1657"/>
        <w:gridCol w:w="1560"/>
        <w:gridCol w:w="2505"/>
        <w:gridCol w:w="1005"/>
      </w:tblGrid>
      <w:tr w14:paraId="4B48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blHeader/>
        </w:trPr>
        <w:tc>
          <w:tcPr>
            <w:tcW w:w="714" w:type="dxa"/>
            <w:noWrap w:val="0"/>
            <w:tcMar>
              <w:top w:w="15" w:type="dxa"/>
              <w:left w:w="15" w:type="dxa"/>
              <w:right w:w="15" w:type="dxa"/>
            </w:tcMar>
            <w:vAlign w:val="center"/>
          </w:tcPr>
          <w:p w14:paraId="076A0861">
            <w:pPr>
              <w:widowControl/>
              <w:spacing w:line="360" w:lineRule="exact"/>
              <w:ind w:firstLine="0" w:firstLineChars="0"/>
              <w:jc w:val="center"/>
              <w:textAlignment w:val="center"/>
              <w:rPr>
                <w:rFonts w:hint="default" w:ascii="Times New Roman" w:hAnsi="Times New Roman" w:eastAsia="方正黑体_GBK" w:cs="Times New Roman"/>
                <w:color w:val="auto"/>
                <w:sz w:val="28"/>
                <w:szCs w:val="28"/>
                <w:highlight w:val="none"/>
                <w:u w:val="none"/>
              </w:rPr>
            </w:pPr>
            <w:r>
              <w:rPr>
                <w:rFonts w:hint="default" w:ascii="Times New Roman" w:hAnsi="Times New Roman" w:eastAsia="方正黑体_GBK" w:cs="Times New Roman"/>
                <w:color w:val="auto"/>
                <w:kern w:val="0"/>
                <w:sz w:val="28"/>
                <w:szCs w:val="28"/>
                <w:highlight w:val="none"/>
                <w:u w:val="none"/>
              </w:rPr>
              <w:t>序号</w:t>
            </w:r>
          </w:p>
        </w:tc>
        <w:tc>
          <w:tcPr>
            <w:tcW w:w="1156" w:type="dxa"/>
            <w:noWrap w:val="0"/>
            <w:tcMar>
              <w:top w:w="15" w:type="dxa"/>
              <w:left w:w="15" w:type="dxa"/>
              <w:right w:w="15" w:type="dxa"/>
            </w:tcMar>
            <w:vAlign w:val="center"/>
          </w:tcPr>
          <w:p w14:paraId="210A5835">
            <w:pPr>
              <w:widowControl/>
              <w:spacing w:line="360" w:lineRule="exact"/>
              <w:ind w:firstLine="0" w:firstLineChars="0"/>
              <w:jc w:val="center"/>
              <w:textAlignment w:val="center"/>
              <w:rPr>
                <w:rFonts w:hint="default" w:ascii="Times New Roman" w:hAnsi="Times New Roman" w:eastAsia="方正黑体_GBK" w:cs="Times New Roman"/>
                <w:color w:val="auto"/>
                <w:kern w:val="0"/>
                <w:sz w:val="28"/>
                <w:szCs w:val="28"/>
                <w:highlight w:val="none"/>
                <w:u w:val="none"/>
                <w:lang w:eastAsia="zh-CN"/>
              </w:rPr>
            </w:pPr>
            <w:r>
              <w:rPr>
                <w:rFonts w:hint="eastAsia" w:ascii="Times New Roman" w:hAnsi="Times New Roman" w:eastAsia="方正黑体_GBK" w:cs="Times New Roman"/>
                <w:color w:val="auto"/>
                <w:kern w:val="0"/>
                <w:sz w:val="28"/>
                <w:szCs w:val="28"/>
                <w:highlight w:val="none"/>
                <w:u w:val="none"/>
                <w:lang w:eastAsia="zh-CN"/>
              </w:rPr>
              <w:t>扶持环节</w:t>
            </w:r>
          </w:p>
        </w:tc>
        <w:tc>
          <w:tcPr>
            <w:tcW w:w="1657" w:type="dxa"/>
            <w:noWrap w:val="0"/>
            <w:tcMar>
              <w:top w:w="15" w:type="dxa"/>
              <w:left w:w="15" w:type="dxa"/>
              <w:right w:w="15" w:type="dxa"/>
            </w:tcMar>
            <w:vAlign w:val="center"/>
          </w:tcPr>
          <w:p w14:paraId="1E94AF6D">
            <w:pPr>
              <w:widowControl/>
              <w:spacing w:line="360" w:lineRule="exact"/>
              <w:ind w:firstLine="0" w:firstLineChars="0"/>
              <w:jc w:val="center"/>
              <w:textAlignment w:val="center"/>
              <w:rPr>
                <w:rFonts w:hint="default" w:ascii="Times New Roman" w:hAnsi="Times New Roman" w:eastAsia="方正黑体_GBK" w:cs="Times New Roman"/>
                <w:color w:val="auto"/>
                <w:sz w:val="28"/>
                <w:szCs w:val="28"/>
                <w:highlight w:val="none"/>
                <w:u w:val="none"/>
              </w:rPr>
            </w:pPr>
            <w:r>
              <w:rPr>
                <w:rFonts w:hint="default" w:ascii="Times New Roman" w:hAnsi="Times New Roman" w:eastAsia="方正黑体_GBK" w:cs="Times New Roman"/>
                <w:color w:val="auto"/>
                <w:kern w:val="0"/>
                <w:sz w:val="28"/>
                <w:szCs w:val="28"/>
                <w:highlight w:val="none"/>
                <w:u w:val="none"/>
              </w:rPr>
              <w:t>扶持规模</w:t>
            </w:r>
          </w:p>
        </w:tc>
        <w:tc>
          <w:tcPr>
            <w:tcW w:w="1560" w:type="dxa"/>
            <w:noWrap w:val="0"/>
            <w:tcMar>
              <w:top w:w="15" w:type="dxa"/>
              <w:left w:w="15" w:type="dxa"/>
              <w:right w:w="15" w:type="dxa"/>
            </w:tcMar>
            <w:vAlign w:val="center"/>
          </w:tcPr>
          <w:p w14:paraId="53556D47">
            <w:pPr>
              <w:widowControl/>
              <w:spacing w:line="360" w:lineRule="exact"/>
              <w:ind w:firstLine="0" w:firstLineChars="0"/>
              <w:jc w:val="center"/>
              <w:textAlignment w:val="center"/>
              <w:rPr>
                <w:rFonts w:hint="eastAsia" w:ascii="Times New Roman" w:hAnsi="Times New Roman" w:eastAsia="方正黑体_GBK" w:cs="Times New Roman"/>
                <w:color w:val="auto"/>
                <w:sz w:val="28"/>
                <w:szCs w:val="28"/>
                <w:highlight w:val="none"/>
                <w:u w:val="none"/>
                <w:lang w:eastAsia="zh-CN"/>
              </w:rPr>
            </w:pPr>
            <w:r>
              <w:rPr>
                <w:rFonts w:hint="eastAsia" w:ascii="Times New Roman" w:hAnsi="Times New Roman" w:eastAsia="方正黑体_GBK" w:cs="Times New Roman"/>
                <w:color w:val="auto"/>
                <w:kern w:val="0"/>
                <w:sz w:val="28"/>
                <w:szCs w:val="28"/>
                <w:highlight w:val="none"/>
                <w:u w:val="none"/>
                <w:lang w:eastAsia="zh-CN"/>
              </w:rPr>
              <w:t>扶持对象</w:t>
            </w:r>
          </w:p>
        </w:tc>
        <w:tc>
          <w:tcPr>
            <w:tcW w:w="2505" w:type="dxa"/>
            <w:noWrap w:val="0"/>
            <w:tcMar>
              <w:top w:w="15" w:type="dxa"/>
              <w:left w:w="15" w:type="dxa"/>
              <w:right w:w="15" w:type="dxa"/>
            </w:tcMar>
            <w:vAlign w:val="center"/>
          </w:tcPr>
          <w:p w14:paraId="788B345E">
            <w:pPr>
              <w:widowControl/>
              <w:spacing w:line="360" w:lineRule="exact"/>
              <w:ind w:firstLine="0" w:firstLineChars="0"/>
              <w:jc w:val="center"/>
              <w:textAlignment w:val="center"/>
              <w:rPr>
                <w:rFonts w:hint="eastAsia" w:ascii="Times New Roman" w:hAnsi="Times New Roman" w:eastAsia="方正黑体_GBK" w:cs="Times New Roman"/>
                <w:color w:val="auto"/>
                <w:kern w:val="0"/>
                <w:sz w:val="28"/>
                <w:szCs w:val="28"/>
                <w:highlight w:val="none"/>
                <w:u w:val="none"/>
                <w:lang w:eastAsia="zh-CN"/>
              </w:rPr>
            </w:pPr>
            <w:r>
              <w:rPr>
                <w:rFonts w:hint="eastAsia" w:ascii="Times New Roman" w:hAnsi="Times New Roman" w:eastAsia="方正黑体_GBK" w:cs="Times New Roman"/>
                <w:color w:val="auto"/>
                <w:kern w:val="0"/>
                <w:sz w:val="28"/>
                <w:szCs w:val="28"/>
                <w:highlight w:val="none"/>
                <w:u w:val="none"/>
                <w:lang w:eastAsia="zh-CN"/>
              </w:rPr>
              <w:t>扶持</w:t>
            </w:r>
            <w:r>
              <w:rPr>
                <w:rFonts w:hint="default" w:ascii="Times New Roman" w:hAnsi="Times New Roman" w:eastAsia="方正黑体_GBK" w:cs="Times New Roman"/>
                <w:color w:val="auto"/>
                <w:kern w:val="0"/>
                <w:sz w:val="28"/>
                <w:szCs w:val="28"/>
                <w:highlight w:val="none"/>
                <w:u w:val="none"/>
              </w:rPr>
              <w:t>标准</w:t>
            </w:r>
          </w:p>
        </w:tc>
        <w:tc>
          <w:tcPr>
            <w:tcW w:w="1005" w:type="dxa"/>
            <w:noWrap w:val="0"/>
            <w:tcMar>
              <w:top w:w="15" w:type="dxa"/>
              <w:left w:w="15" w:type="dxa"/>
              <w:right w:w="15" w:type="dxa"/>
            </w:tcMar>
            <w:vAlign w:val="center"/>
          </w:tcPr>
          <w:p w14:paraId="79A8C9B1">
            <w:pPr>
              <w:widowControl/>
              <w:spacing w:line="360" w:lineRule="exact"/>
              <w:ind w:firstLine="0" w:firstLineChars="0"/>
              <w:jc w:val="center"/>
              <w:textAlignment w:val="center"/>
              <w:rPr>
                <w:rFonts w:hint="eastAsia" w:ascii="Times New Roman" w:hAnsi="Times New Roman" w:eastAsia="方正黑体_GBK" w:cs="Times New Roman"/>
                <w:color w:val="auto"/>
                <w:kern w:val="0"/>
                <w:sz w:val="28"/>
                <w:szCs w:val="28"/>
                <w:highlight w:val="none"/>
                <w:u w:val="none"/>
                <w:lang w:eastAsia="zh-CN"/>
              </w:rPr>
            </w:pPr>
            <w:r>
              <w:rPr>
                <w:rFonts w:hint="eastAsia" w:ascii="Times New Roman" w:hAnsi="Times New Roman" w:eastAsia="方正黑体_GBK" w:cs="Times New Roman"/>
                <w:color w:val="auto"/>
                <w:kern w:val="0"/>
                <w:sz w:val="28"/>
                <w:szCs w:val="28"/>
                <w:highlight w:val="none"/>
                <w:u w:val="none"/>
                <w:lang w:eastAsia="zh-CN"/>
              </w:rPr>
              <w:t>备注</w:t>
            </w:r>
          </w:p>
        </w:tc>
      </w:tr>
      <w:tr w14:paraId="00BE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0" w:hRule="atLeast"/>
        </w:trPr>
        <w:tc>
          <w:tcPr>
            <w:tcW w:w="714" w:type="dxa"/>
            <w:noWrap w:val="0"/>
            <w:tcMar>
              <w:top w:w="15" w:type="dxa"/>
              <w:left w:w="15" w:type="dxa"/>
              <w:right w:w="15" w:type="dxa"/>
            </w:tcMar>
            <w:vAlign w:val="center"/>
          </w:tcPr>
          <w:p w14:paraId="277EF3E1">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none"/>
                <w:lang w:val="en-US" w:eastAsia="zh-CN"/>
              </w:rPr>
            </w:pPr>
            <w:r>
              <w:rPr>
                <w:rFonts w:hint="default" w:ascii="Times New Roman" w:hAnsi="Times New Roman" w:eastAsia="方正仿宋_GBK" w:cs="Times New Roman"/>
                <w:kern w:val="0"/>
                <w:sz w:val="24"/>
                <w:szCs w:val="24"/>
              </w:rPr>
              <w:t>1</w:t>
            </w:r>
          </w:p>
        </w:tc>
        <w:tc>
          <w:tcPr>
            <w:tcW w:w="1156" w:type="dxa"/>
            <w:noWrap w:val="0"/>
            <w:tcMar>
              <w:top w:w="15" w:type="dxa"/>
              <w:left w:w="15" w:type="dxa"/>
              <w:right w:w="15" w:type="dxa"/>
            </w:tcMar>
            <w:vAlign w:val="center"/>
          </w:tcPr>
          <w:p w14:paraId="6DF56E8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生猪品种改良</w:t>
            </w:r>
          </w:p>
        </w:tc>
        <w:tc>
          <w:tcPr>
            <w:tcW w:w="1657" w:type="dxa"/>
            <w:noWrap w:val="0"/>
            <w:tcMar>
              <w:top w:w="15" w:type="dxa"/>
              <w:left w:w="15" w:type="dxa"/>
              <w:right w:w="15" w:type="dxa"/>
            </w:tcMar>
            <w:vAlign w:val="center"/>
          </w:tcPr>
          <w:p w14:paraId="6E6064D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支持生猪品种改良，对适宜加工城口老腊肉的原种或二元母猪、公猪给予补助，改良优良种猪2500头</w:t>
            </w:r>
          </w:p>
        </w:tc>
        <w:tc>
          <w:tcPr>
            <w:tcW w:w="1560" w:type="dxa"/>
            <w:noWrap w:val="0"/>
            <w:tcMar>
              <w:top w:w="15" w:type="dxa"/>
              <w:left w:w="15" w:type="dxa"/>
              <w:right w:w="15" w:type="dxa"/>
            </w:tcMar>
            <w:vAlign w:val="center"/>
          </w:tcPr>
          <w:p w14:paraId="3C4458C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生猪养殖场（户）</w:t>
            </w:r>
          </w:p>
        </w:tc>
        <w:tc>
          <w:tcPr>
            <w:tcW w:w="2505" w:type="dxa"/>
            <w:noWrap w:val="0"/>
            <w:tcMar>
              <w:top w:w="15" w:type="dxa"/>
              <w:left w:w="15" w:type="dxa"/>
              <w:right w:w="15" w:type="dxa"/>
            </w:tcMar>
            <w:vAlign w:val="center"/>
          </w:tcPr>
          <w:p w14:paraId="37CB5732">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1000元/头</w:t>
            </w:r>
          </w:p>
        </w:tc>
        <w:tc>
          <w:tcPr>
            <w:tcW w:w="1005" w:type="dxa"/>
            <w:noWrap w:val="0"/>
            <w:tcMar>
              <w:top w:w="15" w:type="dxa"/>
              <w:left w:w="15" w:type="dxa"/>
              <w:right w:w="15" w:type="dxa"/>
            </w:tcMar>
            <w:vAlign w:val="center"/>
          </w:tcPr>
          <w:p w14:paraId="5A9BB34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县畜牧中心实施</w:t>
            </w:r>
          </w:p>
        </w:tc>
      </w:tr>
      <w:tr w14:paraId="5B8E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atLeast"/>
        </w:trPr>
        <w:tc>
          <w:tcPr>
            <w:tcW w:w="714" w:type="dxa"/>
            <w:noWrap w:val="0"/>
            <w:tcMar>
              <w:top w:w="15" w:type="dxa"/>
              <w:left w:w="15" w:type="dxa"/>
              <w:right w:w="15" w:type="dxa"/>
            </w:tcMar>
            <w:vAlign w:val="center"/>
          </w:tcPr>
          <w:p w14:paraId="09CA1741">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none"/>
                <w:lang w:val="en-US" w:eastAsia="zh-CN"/>
              </w:rPr>
            </w:pPr>
            <w:r>
              <w:rPr>
                <w:rFonts w:hint="default" w:ascii="Times New Roman" w:hAnsi="Times New Roman" w:eastAsia="方正仿宋_GBK" w:cs="Times New Roman"/>
                <w:kern w:val="0"/>
                <w:sz w:val="24"/>
                <w:szCs w:val="24"/>
              </w:rPr>
              <w:t>2</w:t>
            </w:r>
          </w:p>
        </w:tc>
        <w:tc>
          <w:tcPr>
            <w:tcW w:w="1156" w:type="dxa"/>
            <w:noWrap w:val="0"/>
            <w:tcMar>
              <w:top w:w="15" w:type="dxa"/>
              <w:left w:w="15" w:type="dxa"/>
              <w:right w:w="15" w:type="dxa"/>
            </w:tcMar>
            <w:vAlign w:val="center"/>
          </w:tcPr>
          <w:p w14:paraId="3F0B901D">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商用疫苗规范化采购</w:t>
            </w:r>
          </w:p>
        </w:tc>
        <w:tc>
          <w:tcPr>
            <w:tcW w:w="1657" w:type="dxa"/>
            <w:noWrap w:val="0"/>
            <w:tcMar>
              <w:top w:w="15" w:type="dxa"/>
              <w:left w:w="15" w:type="dxa"/>
              <w:right w:w="15" w:type="dxa"/>
            </w:tcMar>
            <w:vAlign w:val="center"/>
          </w:tcPr>
          <w:p w14:paraId="6376251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支持采购</w:t>
            </w:r>
            <w:r>
              <w:rPr>
                <w:rFonts w:hint="eastAsia" w:ascii="Times New Roman" w:hAnsi="Times New Roman" w:eastAsia="方正仿宋_GBK" w:cs="Times New Roman"/>
                <w:color w:val="auto"/>
                <w:kern w:val="0"/>
                <w:sz w:val="24"/>
                <w:szCs w:val="24"/>
                <w:highlight w:val="none"/>
                <w:u w:val="none"/>
                <w:lang w:val="en-US" w:eastAsia="zh-CN" w:bidi="ar-SA"/>
              </w:rPr>
              <w:t>生猪</w:t>
            </w:r>
            <w:r>
              <w:rPr>
                <w:rFonts w:hint="default" w:ascii="Times New Roman" w:hAnsi="Times New Roman" w:eastAsia="方正仿宋_GBK" w:cs="Times New Roman"/>
                <w:color w:val="auto"/>
                <w:kern w:val="0"/>
                <w:sz w:val="24"/>
                <w:szCs w:val="24"/>
                <w:highlight w:val="none"/>
                <w:u w:val="none"/>
                <w:lang w:val="en-US" w:eastAsia="zh-CN" w:bidi="ar-SA"/>
              </w:rPr>
              <w:t>商用疫苗</w:t>
            </w:r>
          </w:p>
        </w:tc>
        <w:tc>
          <w:tcPr>
            <w:tcW w:w="1560" w:type="dxa"/>
            <w:noWrap w:val="0"/>
            <w:tcMar>
              <w:top w:w="15" w:type="dxa"/>
              <w:left w:w="15" w:type="dxa"/>
              <w:right w:w="15" w:type="dxa"/>
            </w:tcMar>
            <w:vAlign w:val="center"/>
          </w:tcPr>
          <w:p w14:paraId="372777B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生猪养殖场（户）</w:t>
            </w:r>
          </w:p>
        </w:tc>
        <w:tc>
          <w:tcPr>
            <w:tcW w:w="2505" w:type="dxa"/>
            <w:noWrap w:val="0"/>
            <w:tcMar>
              <w:top w:w="15" w:type="dxa"/>
              <w:left w:w="15" w:type="dxa"/>
              <w:right w:w="15" w:type="dxa"/>
            </w:tcMar>
            <w:vAlign w:val="center"/>
          </w:tcPr>
          <w:p w14:paraId="51CF3395">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按90%的标准予以奖励，能繁母猪不超过100元/头、仔猪不超过15元/头</w:t>
            </w:r>
          </w:p>
        </w:tc>
        <w:tc>
          <w:tcPr>
            <w:tcW w:w="1005" w:type="dxa"/>
            <w:noWrap w:val="0"/>
            <w:tcMar>
              <w:top w:w="15" w:type="dxa"/>
              <w:left w:w="15" w:type="dxa"/>
              <w:right w:w="15" w:type="dxa"/>
            </w:tcMar>
            <w:vAlign w:val="center"/>
          </w:tcPr>
          <w:p w14:paraId="3267750D">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县畜牧中心实施</w:t>
            </w:r>
          </w:p>
        </w:tc>
      </w:tr>
      <w:tr w14:paraId="485B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0" w:hRule="atLeast"/>
        </w:trPr>
        <w:tc>
          <w:tcPr>
            <w:tcW w:w="714" w:type="dxa"/>
            <w:noWrap w:val="0"/>
            <w:tcMar>
              <w:top w:w="15" w:type="dxa"/>
              <w:left w:w="15" w:type="dxa"/>
              <w:right w:w="15" w:type="dxa"/>
            </w:tcMar>
            <w:vAlign w:val="center"/>
          </w:tcPr>
          <w:p w14:paraId="09C87655">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none"/>
                <w:lang w:val="en-US" w:eastAsia="zh-CN"/>
              </w:rPr>
            </w:pPr>
            <w:r>
              <w:rPr>
                <w:rFonts w:hint="default" w:ascii="Times New Roman" w:hAnsi="Times New Roman" w:eastAsia="方正仿宋_GBK" w:cs="Times New Roman"/>
                <w:kern w:val="0"/>
                <w:sz w:val="24"/>
                <w:szCs w:val="24"/>
              </w:rPr>
              <w:t>3</w:t>
            </w:r>
          </w:p>
        </w:tc>
        <w:tc>
          <w:tcPr>
            <w:tcW w:w="1156" w:type="dxa"/>
            <w:noWrap w:val="0"/>
            <w:tcMar>
              <w:top w:w="15" w:type="dxa"/>
              <w:left w:w="15" w:type="dxa"/>
              <w:right w:w="15" w:type="dxa"/>
            </w:tcMar>
            <w:vAlign w:val="center"/>
          </w:tcPr>
          <w:p w14:paraId="66F4FA7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生猪养殖联合体建设</w:t>
            </w:r>
            <w:r>
              <w:rPr>
                <w:rFonts w:hint="eastAsia" w:ascii="Times New Roman" w:hAnsi="Times New Roman" w:eastAsia="方正仿宋_GBK" w:cs="Times New Roman"/>
                <w:color w:val="auto"/>
                <w:kern w:val="0"/>
                <w:sz w:val="24"/>
                <w:szCs w:val="24"/>
                <w:highlight w:val="none"/>
                <w:u w:val="none"/>
                <w:lang w:val="en-US" w:eastAsia="zh-CN" w:bidi="ar-SA"/>
              </w:rPr>
              <w:t>扶持</w:t>
            </w:r>
          </w:p>
        </w:tc>
        <w:tc>
          <w:tcPr>
            <w:tcW w:w="1657" w:type="dxa"/>
            <w:noWrap w:val="0"/>
            <w:tcMar>
              <w:top w:w="15" w:type="dxa"/>
              <w:left w:w="15" w:type="dxa"/>
              <w:right w:w="15" w:type="dxa"/>
            </w:tcMar>
            <w:vAlign w:val="center"/>
          </w:tcPr>
          <w:p w14:paraId="05A8A42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推广“链主企业+规模养猪场”的联合</w:t>
            </w:r>
            <w:r>
              <w:rPr>
                <w:rFonts w:hint="eastAsia" w:ascii="Times New Roman" w:hAnsi="Times New Roman" w:eastAsia="方正仿宋_GBK" w:cs="Times New Roman"/>
                <w:color w:val="auto"/>
                <w:kern w:val="0"/>
                <w:sz w:val="24"/>
                <w:szCs w:val="24"/>
                <w:highlight w:val="none"/>
                <w:u w:val="none"/>
                <w:lang w:val="en-US" w:eastAsia="zh-CN" w:bidi="ar-SA"/>
              </w:rPr>
              <w:t>养殖</w:t>
            </w:r>
            <w:r>
              <w:rPr>
                <w:rFonts w:hint="default" w:ascii="Times New Roman" w:hAnsi="Times New Roman" w:eastAsia="方正仿宋_GBK" w:cs="Times New Roman"/>
                <w:color w:val="auto"/>
                <w:kern w:val="0"/>
                <w:sz w:val="24"/>
                <w:szCs w:val="24"/>
                <w:highlight w:val="none"/>
                <w:u w:val="none"/>
                <w:lang w:val="en-US" w:eastAsia="zh-CN" w:bidi="ar-SA"/>
              </w:rPr>
              <w:t>模式，新建或改建规模养殖场，年出栏生猪500头以上</w:t>
            </w:r>
            <w:r>
              <w:rPr>
                <w:rFonts w:hint="eastAsia" w:ascii="Times New Roman" w:hAnsi="Times New Roman" w:eastAsia="方正仿宋_GBK" w:cs="Times New Roman"/>
                <w:color w:val="auto"/>
                <w:kern w:val="0"/>
                <w:sz w:val="24"/>
                <w:szCs w:val="24"/>
                <w:highlight w:val="none"/>
                <w:u w:val="none"/>
                <w:lang w:val="en-US" w:eastAsia="zh-CN" w:bidi="ar-SA"/>
              </w:rPr>
              <w:t>，确保城口老腊肉原材料稳定供给</w:t>
            </w:r>
          </w:p>
        </w:tc>
        <w:tc>
          <w:tcPr>
            <w:tcW w:w="1560" w:type="dxa"/>
            <w:noWrap w:val="0"/>
            <w:tcMar>
              <w:top w:w="15" w:type="dxa"/>
              <w:left w:w="15" w:type="dxa"/>
              <w:right w:w="15" w:type="dxa"/>
            </w:tcMar>
            <w:vAlign w:val="center"/>
          </w:tcPr>
          <w:p w14:paraId="1833C10D">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生猪规模    养殖场</w:t>
            </w:r>
          </w:p>
        </w:tc>
        <w:tc>
          <w:tcPr>
            <w:tcW w:w="2505" w:type="dxa"/>
            <w:noWrap w:val="0"/>
            <w:tcMar>
              <w:top w:w="15" w:type="dxa"/>
              <w:left w:w="15" w:type="dxa"/>
              <w:right w:w="15" w:type="dxa"/>
            </w:tcMar>
            <w:vAlign w:val="center"/>
          </w:tcPr>
          <w:p w14:paraId="5683D30B">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企业自筹资金与财政扶持资金比例不低于1:1，</w:t>
            </w:r>
            <w:r>
              <w:rPr>
                <w:rFonts w:hint="eastAsia" w:ascii="Times New Roman" w:hAnsi="Times New Roman" w:eastAsia="方正仿宋_GBK" w:cs="Times New Roman"/>
                <w:color w:val="auto"/>
                <w:kern w:val="0"/>
                <w:sz w:val="24"/>
                <w:szCs w:val="24"/>
                <w:highlight w:val="none"/>
                <w:u w:val="none"/>
                <w:lang w:val="en-US" w:eastAsia="zh-CN" w:bidi="ar-SA"/>
              </w:rPr>
              <w:t>新建</w:t>
            </w:r>
            <w:r>
              <w:rPr>
                <w:rFonts w:hint="default" w:ascii="Times New Roman" w:hAnsi="Times New Roman" w:eastAsia="方正仿宋_GBK" w:cs="Times New Roman"/>
                <w:color w:val="auto"/>
                <w:kern w:val="0"/>
                <w:sz w:val="24"/>
                <w:szCs w:val="24"/>
                <w:highlight w:val="none"/>
                <w:u w:val="none"/>
                <w:lang w:val="en-US" w:eastAsia="zh-CN" w:bidi="ar-SA"/>
              </w:rPr>
              <w:t>单个养殖场补助不超过50万元</w:t>
            </w:r>
            <w:r>
              <w:rPr>
                <w:rFonts w:hint="eastAsia" w:ascii="Times New Roman" w:hAnsi="Times New Roman" w:eastAsia="方正仿宋_GBK" w:cs="Times New Roman"/>
                <w:color w:val="auto"/>
                <w:kern w:val="0"/>
                <w:sz w:val="24"/>
                <w:szCs w:val="24"/>
                <w:highlight w:val="none"/>
                <w:u w:val="none"/>
                <w:lang w:val="en-US" w:eastAsia="zh-CN" w:bidi="ar-SA"/>
              </w:rPr>
              <w:t>，改建</w:t>
            </w:r>
            <w:r>
              <w:rPr>
                <w:rFonts w:hint="default" w:ascii="Times New Roman" w:hAnsi="Times New Roman" w:eastAsia="方正仿宋_GBK" w:cs="Times New Roman"/>
                <w:color w:val="auto"/>
                <w:kern w:val="0"/>
                <w:sz w:val="24"/>
                <w:szCs w:val="24"/>
                <w:highlight w:val="none"/>
                <w:u w:val="none"/>
                <w:lang w:val="en-US" w:eastAsia="zh-CN" w:bidi="ar-SA"/>
              </w:rPr>
              <w:t>单个养殖场补助不超过</w:t>
            </w:r>
            <w:r>
              <w:rPr>
                <w:rFonts w:hint="eastAsia" w:ascii="Times New Roman" w:hAnsi="Times New Roman" w:eastAsia="方正仿宋_GBK" w:cs="Times New Roman"/>
                <w:color w:val="auto"/>
                <w:kern w:val="0"/>
                <w:sz w:val="24"/>
                <w:szCs w:val="24"/>
                <w:highlight w:val="none"/>
                <w:u w:val="none"/>
                <w:lang w:val="en-US" w:eastAsia="zh-CN" w:bidi="ar-SA"/>
              </w:rPr>
              <w:t>2</w:t>
            </w:r>
            <w:r>
              <w:rPr>
                <w:rFonts w:hint="default" w:ascii="Times New Roman" w:hAnsi="Times New Roman" w:eastAsia="方正仿宋_GBK" w:cs="Times New Roman"/>
                <w:color w:val="auto"/>
                <w:kern w:val="0"/>
                <w:sz w:val="24"/>
                <w:szCs w:val="24"/>
                <w:highlight w:val="none"/>
                <w:u w:val="none"/>
                <w:lang w:val="en-US" w:eastAsia="zh-CN" w:bidi="ar-SA"/>
              </w:rPr>
              <w:t>0万元</w:t>
            </w:r>
          </w:p>
        </w:tc>
        <w:tc>
          <w:tcPr>
            <w:tcW w:w="1005" w:type="dxa"/>
            <w:noWrap w:val="0"/>
            <w:tcMar>
              <w:top w:w="15" w:type="dxa"/>
              <w:left w:w="15" w:type="dxa"/>
              <w:right w:w="15" w:type="dxa"/>
            </w:tcMar>
            <w:vAlign w:val="center"/>
          </w:tcPr>
          <w:p w14:paraId="70940C8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乡镇街道为业主，申报项目入库</w:t>
            </w:r>
          </w:p>
        </w:tc>
      </w:tr>
      <w:tr w14:paraId="55B1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trPr>
        <w:tc>
          <w:tcPr>
            <w:tcW w:w="714" w:type="dxa"/>
            <w:noWrap w:val="0"/>
            <w:tcMar>
              <w:top w:w="15" w:type="dxa"/>
              <w:left w:w="15" w:type="dxa"/>
              <w:right w:w="15" w:type="dxa"/>
            </w:tcMar>
            <w:vAlign w:val="center"/>
          </w:tcPr>
          <w:p w14:paraId="02B1442C">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none"/>
                <w:lang w:val="en-US" w:eastAsia="zh-CN"/>
              </w:rPr>
            </w:pPr>
            <w:r>
              <w:rPr>
                <w:rFonts w:hint="default" w:ascii="Times New Roman" w:hAnsi="Times New Roman" w:eastAsia="方正仿宋_GBK" w:cs="Times New Roman"/>
                <w:kern w:val="0"/>
                <w:sz w:val="24"/>
                <w:szCs w:val="24"/>
              </w:rPr>
              <w:t>4</w:t>
            </w:r>
          </w:p>
        </w:tc>
        <w:tc>
          <w:tcPr>
            <w:tcW w:w="1156" w:type="dxa"/>
            <w:noWrap w:val="0"/>
            <w:tcMar>
              <w:top w:w="15" w:type="dxa"/>
              <w:left w:w="15" w:type="dxa"/>
              <w:right w:w="15" w:type="dxa"/>
            </w:tcMar>
            <w:vAlign w:val="center"/>
          </w:tcPr>
          <w:p w14:paraId="0706C43B">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生猪防疫</w:t>
            </w:r>
            <w:r>
              <w:rPr>
                <w:rFonts w:hint="default" w:ascii="Times New Roman" w:hAnsi="Times New Roman" w:eastAsia="方正仿宋_GBK" w:cs="Times New Roman"/>
                <w:color w:val="auto"/>
                <w:kern w:val="0"/>
                <w:sz w:val="24"/>
                <w:szCs w:val="24"/>
                <w:highlight w:val="none"/>
                <w:u w:val="none"/>
                <w:lang w:val="en-US" w:eastAsia="zh-CN" w:bidi="ar-SA"/>
              </w:rPr>
              <w:t>社会化服务</w:t>
            </w:r>
          </w:p>
        </w:tc>
        <w:tc>
          <w:tcPr>
            <w:tcW w:w="1657" w:type="dxa"/>
            <w:noWrap w:val="0"/>
            <w:tcMar>
              <w:top w:w="15" w:type="dxa"/>
              <w:left w:w="15" w:type="dxa"/>
              <w:right w:w="15" w:type="dxa"/>
            </w:tcMar>
            <w:vAlign w:val="center"/>
          </w:tcPr>
          <w:p w14:paraId="058F8437">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支持全县生猪防疫社会化服务</w:t>
            </w:r>
          </w:p>
        </w:tc>
        <w:tc>
          <w:tcPr>
            <w:tcW w:w="1560" w:type="dxa"/>
            <w:noWrap w:val="0"/>
            <w:tcMar>
              <w:top w:w="15" w:type="dxa"/>
              <w:left w:w="15" w:type="dxa"/>
              <w:right w:w="15" w:type="dxa"/>
            </w:tcMar>
            <w:vAlign w:val="center"/>
          </w:tcPr>
          <w:p w14:paraId="32D6196D">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生猪养殖场（户）</w:t>
            </w:r>
          </w:p>
        </w:tc>
        <w:tc>
          <w:tcPr>
            <w:tcW w:w="2505" w:type="dxa"/>
            <w:noWrap w:val="0"/>
            <w:tcMar>
              <w:top w:w="15" w:type="dxa"/>
              <w:left w:w="15" w:type="dxa"/>
              <w:right w:w="15" w:type="dxa"/>
            </w:tcMar>
            <w:vAlign w:val="center"/>
          </w:tcPr>
          <w:p w14:paraId="56FFA103">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全额支持</w:t>
            </w:r>
          </w:p>
        </w:tc>
        <w:tc>
          <w:tcPr>
            <w:tcW w:w="1005" w:type="dxa"/>
            <w:noWrap w:val="0"/>
            <w:tcMar>
              <w:top w:w="15" w:type="dxa"/>
              <w:left w:w="15" w:type="dxa"/>
              <w:right w:w="15" w:type="dxa"/>
            </w:tcMar>
            <w:vAlign w:val="center"/>
          </w:tcPr>
          <w:p w14:paraId="3B896231">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县农检中心实施</w:t>
            </w:r>
          </w:p>
        </w:tc>
      </w:tr>
      <w:tr w14:paraId="1E5D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5" w:hRule="atLeast"/>
        </w:trPr>
        <w:tc>
          <w:tcPr>
            <w:tcW w:w="714" w:type="dxa"/>
            <w:noWrap w:val="0"/>
            <w:tcMar>
              <w:top w:w="15" w:type="dxa"/>
              <w:left w:w="15" w:type="dxa"/>
              <w:right w:w="15" w:type="dxa"/>
            </w:tcMar>
            <w:vAlign w:val="center"/>
          </w:tcPr>
          <w:p w14:paraId="504540EB">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single"/>
                <w:lang w:val="en-US" w:eastAsia="zh-CN"/>
              </w:rPr>
            </w:pPr>
            <w:r>
              <w:rPr>
                <w:rFonts w:hint="default" w:ascii="Times New Roman" w:hAnsi="Times New Roman" w:eastAsia="方正仿宋_GBK" w:cs="Times New Roman"/>
                <w:kern w:val="0"/>
                <w:sz w:val="24"/>
                <w:szCs w:val="24"/>
              </w:rPr>
              <w:t>5</w:t>
            </w:r>
          </w:p>
        </w:tc>
        <w:tc>
          <w:tcPr>
            <w:tcW w:w="1156" w:type="dxa"/>
            <w:noWrap w:val="0"/>
            <w:tcMar>
              <w:top w:w="15" w:type="dxa"/>
              <w:left w:w="15" w:type="dxa"/>
              <w:right w:w="15" w:type="dxa"/>
            </w:tcMar>
            <w:vAlign w:val="center"/>
          </w:tcPr>
          <w:p w14:paraId="094F3F38">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城口老腊肉生产加工SC认证</w:t>
            </w:r>
            <w:r>
              <w:rPr>
                <w:rFonts w:hint="eastAsia" w:ascii="Times New Roman" w:hAnsi="Times New Roman" w:eastAsia="方正仿宋_GBK" w:cs="Times New Roman"/>
                <w:color w:val="auto"/>
                <w:kern w:val="0"/>
                <w:sz w:val="24"/>
                <w:szCs w:val="24"/>
                <w:highlight w:val="none"/>
                <w:u w:val="none"/>
                <w:lang w:val="en-US" w:eastAsia="zh-CN" w:bidi="ar-SA"/>
              </w:rPr>
              <w:t>扶持</w:t>
            </w:r>
          </w:p>
        </w:tc>
        <w:tc>
          <w:tcPr>
            <w:tcW w:w="1657" w:type="dxa"/>
            <w:noWrap w:val="0"/>
            <w:tcMar>
              <w:top w:w="15" w:type="dxa"/>
              <w:left w:w="15" w:type="dxa"/>
              <w:right w:w="15" w:type="dxa"/>
            </w:tcMar>
            <w:vAlign w:val="center"/>
          </w:tcPr>
          <w:p w14:paraId="216A79A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支持城口老腊肉生产加工</w:t>
            </w:r>
            <w:r>
              <w:rPr>
                <w:rFonts w:hint="eastAsia" w:ascii="Times New Roman" w:hAnsi="Times New Roman" w:eastAsia="方正仿宋_GBK" w:cs="Times New Roman"/>
                <w:color w:val="auto"/>
                <w:kern w:val="0"/>
                <w:sz w:val="24"/>
                <w:szCs w:val="24"/>
                <w:highlight w:val="none"/>
                <w:u w:val="none"/>
                <w:lang w:val="en-US" w:eastAsia="zh-CN" w:bidi="ar-SA"/>
              </w:rPr>
              <w:t>炕房获得</w:t>
            </w:r>
            <w:r>
              <w:rPr>
                <w:rFonts w:hint="default" w:ascii="Times New Roman" w:hAnsi="Times New Roman" w:eastAsia="方正仿宋_GBK" w:cs="Times New Roman"/>
                <w:color w:val="auto"/>
                <w:kern w:val="0"/>
                <w:sz w:val="24"/>
                <w:szCs w:val="24"/>
                <w:highlight w:val="none"/>
                <w:u w:val="none"/>
                <w:lang w:val="en-US" w:eastAsia="zh-CN" w:bidi="ar-SA"/>
              </w:rPr>
              <w:t>SC认证</w:t>
            </w:r>
          </w:p>
        </w:tc>
        <w:tc>
          <w:tcPr>
            <w:tcW w:w="1560" w:type="dxa"/>
            <w:noWrap w:val="0"/>
            <w:tcMar>
              <w:top w:w="15" w:type="dxa"/>
              <w:left w:w="15" w:type="dxa"/>
              <w:right w:w="15" w:type="dxa"/>
            </w:tcMar>
            <w:vAlign w:val="center"/>
          </w:tcPr>
          <w:p w14:paraId="0A42463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SC认证</w:t>
            </w:r>
            <w:r>
              <w:rPr>
                <w:rFonts w:hint="eastAsia" w:ascii="Times New Roman" w:hAnsi="Times New Roman" w:eastAsia="方正仿宋_GBK" w:cs="Times New Roman"/>
                <w:color w:val="auto"/>
                <w:kern w:val="0"/>
                <w:sz w:val="24"/>
                <w:szCs w:val="24"/>
                <w:highlight w:val="none"/>
                <w:u w:val="none"/>
                <w:lang w:val="en-US" w:eastAsia="zh-CN" w:bidi="ar-SA"/>
              </w:rPr>
              <w:t>主体</w:t>
            </w:r>
          </w:p>
        </w:tc>
        <w:tc>
          <w:tcPr>
            <w:tcW w:w="2505" w:type="dxa"/>
            <w:noWrap w:val="0"/>
            <w:tcMar>
              <w:top w:w="15" w:type="dxa"/>
              <w:left w:w="15" w:type="dxa"/>
              <w:right w:w="15" w:type="dxa"/>
            </w:tcMar>
            <w:vAlign w:val="center"/>
          </w:tcPr>
          <w:p w14:paraId="28D65FE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由市场主体建设并通过SC认证的，一次性奖励认证主体10万元/个；由政府奖补村集体经济组织投资建设并通过SC认证的，一次性奖励认证主体3万元/个。</w:t>
            </w:r>
          </w:p>
        </w:tc>
        <w:tc>
          <w:tcPr>
            <w:tcW w:w="1005" w:type="dxa"/>
            <w:vMerge w:val="restart"/>
            <w:noWrap w:val="0"/>
            <w:tcMar>
              <w:top w:w="15" w:type="dxa"/>
              <w:left w:w="15" w:type="dxa"/>
              <w:right w:w="15" w:type="dxa"/>
            </w:tcMar>
            <w:vAlign w:val="center"/>
          </w:tcPr>
          <w:p w14:paraId="0EDA7981">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县老腊肉专班办公室实施</w:t>
            </w:r>
          </w:p>
        </w:tc>
      </w:tr>
      <w:tr w14:paraId="2153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0" w:hRule="atLeast"/>
        </w:trPr>
        <w:tc>
          <w:tcPr>
            <w:tcW w:w="714" w:type="dxa"/>
            <w:noWrap w:val="0"/>
            <w:tcMar>
              <w:top w:w="15" w:type="dxa"/>
              <w:left w:w="15" w:type="dxa"/>
              <w:right w:w="15" w:type="dxa"/>
            </w:tcMar>
            <w:vAlign w:val="center"/>
          </w:tcPr>
          <w:p w14:paraId="6811F714">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single"/>
                <w:lang w:val="en-US" w:eastAsia="zh-CN"/>
              </w:rPr>
            </w:pPr>
            <w:r>
              <w:rPr>
                <w:rFonts w:hint="default" w:ascii="Times New Roman" w:hAnsi="Times New Roman" w:eastAsia="方正仿宋_GBK" w:cs="Times New Roman"/>
                <w:kern w:val="0"/>
                <w:sz w:val="24"/>
                <w:szCs w:val="24"/>
              </w:rPr>
              <w:t>6</w:t>
            </w:r>
          </w:p>
        </w:tc>
        <w:tc>
          <w:tcPr>
            <w:tcW w:w="1156" w:type="dxa"/>
            <w:noWrap w:val="0"/>
            <w:tcMar>
              <w:top w:w="15" w:type="dxa"/>
              <w:left w:w="15" w:type="dxa"/>
              <w:right w:w="15" w:type="dxa"/>
            </w:tcMar>
            <w:vAlign w:val="center"/>
          </w:tcPr>
          <w:p w14:paraId="64B6773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生猪</w:t>
            </w:r>
            <w:r>
              <w:rPr>
                <w:rFonts w:hint="default" w:ascii="Times New Roman" w:hAnsi="Times New Roman" w:eastAsia="方正仿宋_GBK" w:cs="Times New Roman"/>
                <w:color w:val="auto"/>
                <w:kern w:val="0"/>
                <w:sz w:val="24"/>
                <w:szCs w:val="24"/>
                <w:highlight w:val="none"/>
                <w:u w:val="none"/>
                <w:lang w:val="en-US" w:eastAsia="zh-CN" w:bidi="ar-SA"/>
              </w:rPr>
              <w:t>订单收购</w:t>
            </w:r>
          </w:p>
        </w:tc>
        <w:tc>
          <w:tcPr>
            <w:tcW w:w="1657" w:type="dxa"/>
            <w:noWrap w:val="0"/>
            <w:tcMar>
              <w:top w:w="15" w:type="dxa"/>
              <w:left w:w="15" w:type="dxa"/>
              <w:right w:w="15" w:type="dxa"/>
            </w:tcMar>
            <w:vAlign w:val="center"/>
          </w:tcPr>
          <w:p w14:paraId="68D0079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收购县内本地饲养的生猪并加工城口老腊肉</w:t>
            </w:r>
          </w:p>
        </w:tc>
        <w:tc>
          <w:tcPr>
            <w:tcW w:w="1560" w:type="dxa"/>
            <w:noWrap w:val="0"/>
            <w:tcMar>
              <w:top w:w="15" w:type="dxa"/>
              <w:left w:w="15" w:type="dxa"/>
              <w:right w:w="15" w:type="dxa"/>
            </w:tcMar>
            <w:vAlign w:val="center"/>
          </w:tcPr>
          <w:p w14:paraId="78CBB093">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小作坊、SC认证企业、县级及以上龙头企业、村集体经济组织创办的强村公司</w:t>
            </w:r>
          </w:p>
        </w:tc>
        <w:tc>
          <w:tcPr>
            <w:tcW w:w="2505" w:type="dxa"/>
            <w:noWrap w:val="0"/>
            <w:tcMar>
              <w:top w:w="15" w:type="dxa"/>
              <w:left w:w="15" w:type="dxa"/>
              <w:right w:w="15" w:type="dxa"/>
            </w:tcMar>
            <w:vAlign w:val="center"/>
          </w:tcPr>
          <w:p w14:paraId="08662DE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订单模式收购货值达50万元及以上的，按收购货值的6%补助，不超过15万元/个，规上企业不超过30万元/个；收购货值达15万元及以上的强村公司，按收购货款总值的6%补助，不超过15万元/个。</w:t>
            </w:r>
          </w:p>
        </w:tc>
        <w:tc>
          <w:tcPr>
            <w:tcW w:w="1005" w:type="dxa"/>
            <w:vMerge w:val="continue"/>
            <w:noWrap w:val="0"/>
            <w:tcMar>
              <w:top w:w="15" w:type="dxa"/>
              <w:left w:w="15" w:type="dxa"/>
              <w:right w:w="15" w:type="dxa"/>
            </w:tcMar>
            <w:vAlign w:val="center"/>
          </w:tcPr>
          <w:p w14:paraId="09D561F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r>
      <w:tr w14:paraId="2062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5" w:hRule="atLeast"/>
        </w:trPr>
        <w:tc>
          <w:tcPr>
            <w:tcW w:w="714" w:type="dxa"/>
            <w:noWrap w:val="0"/>
            <w:tcMar>
              <w:top w:w="15" w:type="dxa"/>
              <w:left w:w="15" w:type="dxa"/>
              <w:right w:w="15" w:type="dxa"/>
            </w:tcMar>
            <w:vAlign w:val="center"/>
          </w:tcPr>
          <w:p w14:paraId="762F4B35">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none"/>
                <w:lang w:val="en-US" w:eastAsia="zh-CN"/>
              </w:rPr>
            </w:pPr>
            <w:r>
              <w:rPr>
                <w:rFonts w:hint="default" w:ascii="Times New Roman" w:hAnsi="Times New Roman" w:eastAsia="方正仿宋_GBK" w:cs="Times New Roman"/>
                <w:kern w:val="0"/>
                <w:sz w:val="24"/>
                <w:szCs w:val="24"/>
              </w:rPr>
              <w:t>7</w:t>
            </w:r>
          </w:p>
        </w:tc>
        <w:tc>
          <w:tcPr>
            <w:tcW w:w="1156" w:type="dxa"/>
            <w:noWrap w:val="0"/>
            <w:tcMar>
              <w:top w:w="15" w:type="dxa"/>
              <w:left w:w="15" w:type="dxa"/>
              <w:right w:w="15" w:type="dxa"/>
            </w:tcMar>
            <w:vAlign w:val="center"/>
          </w:tcPr>
          <w:p w14:paraId="667C03DC">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降低</w:t>
            </w:r>
          </w:p>
          <w:p w14:paraId="1D96A95D">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生产要素成本</w:t>
            </w:r>
          </w:p>
        </w:tc>
        <w:tc>
          <w:tcPr>
            <w:tcW w:w="1657" w:type="dxa"/>
            <w:noWrap w:val="0"/>
            <w:tcMar>
              <w:top w:w="15" w:type="dxa"/>
              <w:left w:w="15" w:type="dxa"/>
              <w:right w:w="15" w:type="dxa"/>
            </w:tcMar>
            <w:vAlign w:val="center"/>
          </w:tcPr>
          <w:p w14:paraId="2E7BD8B8">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支持从事城口老腊肉加工的</w:t>
            </w:r>
            <w:r>
              <w:rPr>
                <w:rFonts w:hint="eastAsia" w:ascii="Times New Roman" w:hAnsi="Times New Roman" w:eastAsia="方正仿宋_GBK" w:cs="Times New Roman"/>
                <w:color w:val="auto"/>
                <w:kern w:val="0"/>
                <w:sz w:val="24"/>
                <w:szCs w:val="24"/>
                <w:highlight w:val="none"/>
                <w:u w:val="none"/>
                <w:lang w:val="en-US" w:eastAsia="zh-CN" w:bidi="ar-SA"/>
              </w:rPr>
              <w:t>主体</w:t>
            </w:r>
            <w:r>
              <w:rPr>
                <w:rFonts w:hint="default" w:ascii="Times New Roman" w:hAnsi="Times New Roman" w:eastAsia="方正仿宋_GBK" w:cs="Times New Roman"/>
                <w:color w:val="auto"/>
                <w:kern w:val="0"/>
                <w:sz w:val="24"/>
                <w:szCs w:val="24"/>
                <w:highlight w:val="none"/>
                <w:u w:val="none"/>
                <w:lang w:val="en-US" w:eastAsia="zh-CN" w:bidi="ar-SA"/>
              </w:rPr>
              <w:t>降低电、气等生产要素成本</w:t>
            </w:r>
          </w:p>
        </w:tc>
        <w:tc>
          <w:tcPr>
            <w:tcW w:w="1560" w:type="dxa"/>
            <w:noWrap w:val="0"/>
            <w:tcMar>
              <w:top w:w="15" w:type="dxa"/>
              <w:left w:w="15" w:type="dxa"/>
              <w:right w:w="15" w:type="dxa"/>
            </w:tcMar>
            <w:vAlign w:val="center"/>
          </w:tcPr>
          <w:p w14:paraId="44E2DF7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SC认证企业、县级及以上龙头企业、村集体经济组织创办的强村公司</w:t>
            </w:r>
          </w:p>
        </w:tc>
        <w:tc>
          <w:tcPr>
            <w:tcW w:w="2505" w:type="dxa"/>
            <w:noWrap w:val="0"/>
            <w:tcMar>
              <w:top w:w="15" w:type="dxa"/>
              <w:left w:w="15" w:type="dxa"/>
              <w:right w:w="15" w:type="dxa"/>
            </w:tcMar>
            <w:vAlign w:val="center"/>
          </w:tcPr>
          <w:p w14:paraId="0DF8BBC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SC认证企业、市县级龙头企业按照加工电费、燃气费的30%补助，SC认证企业不超过3万元/个，县级龙头企业不超过5万元/个，市级龙头企业不超过10万元/个；强村公司、规上企业按照加工电费、燃气费的40%补助，强村公司不超过5万元/个，规上企业不超过20万元/个。</w:t>
            </w:r>
          </w:p>
        </w:tc>
        <w:tc>
          <w:tcPr>
            <w:tcW w:w="1005" w:type="dxa"/>
            <w:vMerge w:val="restart"/>
            <w:noWrap w:val="0"/>
            <w:tcMar>
              <w:top w:w="15" w:type="dxa"/>
              <w:left w:w="15" w:type="dxa"/>
              <w:right w:w="15" w:type="dxa"/>
            </w:tcMar>
            <w:vAlign w:val="center"/>
          </w:tcPr>
          <w:p w14:paraId="5B4E4ACA">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县老腊肉专班办公室实施</w:t>
            </w:r>
          </w:p>
        </w:tc>
      </w:tr>
      <w:tr w14:paraId="075B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0" w:hRule="atLeast"/>
        </w:trPr>
        <w:tc>
          <w:tcPr>
            <w:tcW w:w="714" w:type="dxa"/>
            <w:noWrap w:val="0"/>
            <w:tcMar>
              <w:top w:w="15" w:type="dxa"/>
              <w:left w:w="15" w:type="dxa"/>
              <w:right w:w="15" w:type="dxa"/>
            </w:tcMar>
            <w:vAlign w:val="center"/>
          </w:tcPr>
          <w:p w14:paraId="31CC68E8">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none"/>
                <w:lang w:val="en-US" w:eastAsia="zh-CN"/>
              </w:rPr>
            </w:pPr>
            <w:r>
              <w:rPr>
                <w:rFonts w:hint="default" w:ascii="Times New Roman" w:hAnsi="Times New Roman" w:eastAsia="方正仿宋_GBK" w:cs="Times New Roman"/>
                <w:kern w:val="0"/>
                <w:sz w:val="24"/>
                <w:szCs w:val="24"/>
              </w:rPr>
              <w:t>8</w:t>
            </w:r>
          </w:p>
        </w:tc>
        <w:tc>
          <w:tcPr>
            <w:tcW w:w="1156" w:type="dxa"/>
            <w:noWrap w:val="0"/>
            <w:tcMar>
              <w:top w:w="15" w:type="dxa"/>
              <w:left w:w="15" w:type="dxa"/>
              <w:right w:w="15" w:type="dxa"/>
            </w:tcMar>
            <w:vAlign w:val="center"/>
          </w:tcPr>
          <w:p w14:paraId="58A3F202">
            <w:pPr>
              <w:widowControl/>
              <w:spacing w:line="360" w:lineRule="exact"/>
              <w:ind w:firstLine="0" w:firstLineChars="0"/>
              <w:jc w:val="center"/>
              <w:textAlignment w:val="center"/>
              <w:rPr>
                <w:rFonts w:hint="default" w:ascii="Times New Roman" w:hAnsi="Times New Roman" w:eastAsia="方正仿宋_GBK" w:cs="Times New Roman"/>
                <w:color w:val="auto"/>
                <w:sz w:val="24"/>
                <w:szCs w:val="24"/>
                <w:highlight w:val="none"/>
                <w:u w:val="single"/>
                <w:lang w:eastAsia="zh-CN"/>
              </w:rPr>
            </w:pPr>
            <w:r>
              <w:rPr>
                <w:rFonts w:hint="default" w:ascii="Times New Roman" w:hAnsi="Times New Roman" w:eastAsia="方正仿宋_GBK" w:cs="Times New Roman"/>
                <w:sz w:val="24"/>
                <w:szCs w:val="24"/>
              </w:rPr>
              <w:t>降低</w:t>
            </w:r>
            <w:r>
              <w:rPr>
                <w:rFonts w:hint="default" w:ascii="Times New Roman" w:hAnsi="Times New Roman" w:eastAsia="方正仿宋_GBK" w:cs="Times New Roman"/>
                <w:sz w:val="24"/>
                <w:szCs w:val="24"/>
                <w:lang w:val="en-US" w:eastAsia="zh-CN"/>
              </w:rPr>
              <w:t>产品外销物流快递</w:t>
            </w:r>
            <w:r>
              <w:rPr>
                <w:rFonts w:hint="default" w:ascii="Times New Roman" w:hAnsi="Times New Roman" w:eastAsia="方正仿宋_GBK" w:cs="Times New Roman"/>
                <w:sz w:val="24"/>
                <w:szCs w:val="24"/>
              </w:rPr>
              <w:t>成本</w:t>
            </w:r>
          </w:p>
        </w:tc>
        <w:tc>
          <w:tcPr>
            <w:tcW w:w="1657" w:type="dxa"/>
            <w:noWrap w:val="0"/>
            <w:tcMar>
              <w:top w:w="15" w:type="dxa"/>
              <w:left w:w="15" w:type="dxa"/>
              <w:right w:w="15" w:type="dxa"/>
            </w:tcMar>
            <w:vAlign w:val="center"/>
          </w:tcPr>
          <w:p w14:paraId="21D80931">
            <w:pPr>
              <w:widowControl/>
              <w:autoSpaceDE w:val="0"/>
              <w:spacing w:line="300" w:lineRule="exact"/>
              <w:ind w:firstLine="0" w:firstLineChars="0"/>
              <w:textAlignment w:val="center"/>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支持从事城口老腊肉加工的</w:t>
            </w:r>
            <w:r>
              <w:rPr>
                <w:rFonts w:hint="eastAsia" w:ascii="Times New Roman" w:hAnsi="Times New Roman" w:eastAsia="方正仿宋_GBK" w:cs="Times New Roman"/>
                <w:color w:val="auto"/>
                <w:kern w:val="0"/>
                <w:sz w:val="24"/>
                <w:szCs w:val="24"/>
                <w:highlight w:val="none"/>
                <w:u w:val="none"/>
                <w:lang w:val="en-US" w:eastAsia="zh-CN" w:bidi="ar-SA"/>
              </w:rPr>
              <w:t>主体</w:t>
            </w:r>
            <w:r>
              <w:rPr>
                <w:rFonts w:hint="default" w:ascii="Times New Roman" w:hAnsi="Times New Roman" w:eastAsia="方正仿宋_GBK" w:cs="Times New Roman"/>
                <w:color w:val="auto"/>
                <w:kern w:val="0"/>
                <w:sz w:val="24"/>
                <w:szCs w:val="24"/>
                <w:highlight w:val="none"/>
                <w:u w:val="none"/>
                <w:lang w:val="en-US" w:eastAsia="zh-CN" w:bidi="ar-SA"/>
              </w:rPr>
              <w:t>降低城口老腊肉产品外销物流快递成本</w:t>
            </w:r>
          </w:p>
        </w:tc>
        <w:tc>
          <w:tcPr>
            <w:tcW w:w="1560" w:type="dxa"/>
            <w:noWrap w:val="0"/>
            <w:tcMar>
              <w:top w:w="15" w:type="dxa"/>
              <w:left w:w="15" w:type="dxa"/>
              <w:right w:w="15" w:type="dxa"/>
            </w:tcMar>
            <w:vAlign w:val="center"/>
          </w:tcPr>
          <w:p w14:paraId="0DF98D57">
            <w:pPr>
              <w:widowControl/>
              <w:autoSpaceDE w:val="0"/>
              <w:spacing w:line="300" w:lineRule="exact"/>
              <w:ind w:firstLine="0" w:firstLineChars="0"/>
              <w:textAlignment w:val="center"/>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SC认证企业、县级及以上龙头企业、村集体经济组织创办的强村公司</w:t>
            </w:r>
          </w:p>
        </w:tc>
        <w:tc>
          <w:tcPr>
            <w:tcW w:w="2505" w:type="dxa"/>
            <w:noWrap w:val="0"/>
            <w:tcMar>
              <w:top w:w="15" w:type="dxa"/>
              <w:left w:w="15" w:type="dxa"/>
              <w:right w:w="15" w:type="dxa"/>
            </w:tcMar>
            <w:vAlign w:val="center"/>
          </w:tcPr>
          <w:p w14:paraId="0C5F48DB">
            <w:pPr>
              <w:widowControl/>
              <w:autoSpaceDE w:val="0"/>
              <w:spacing w:line="300" w:lineRule="exact"/>
              <w:ind w:firstLine="0" w:firstLineChars="0"/>
              <w:textAlignment w:val="center"/>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小作坊、SC认证企业、县级及以上龙头企业按产品外销物流快递费用的30%补助，小作坊、SC认证企业不超过3万元/个，强村公司不超过5万元/个，县级及以上龙头企业不超过10万元/个</w:t>
            </w:r>
            <w:r>
              <w:rPr>
                <w:rFonts w:hint="eastAsia" w:ascii="Times New Roman" w:hAnsi="Times New Roman" w:eastAsia="方正仿宋_GBK" w:cs="Times New Roman"/>
                <w:color w:val="auto"/>
                <w:kern w:val="0"/>
                <w:sz w:val="24"/>
                <w:szCs w:val="24"/>
                <w:highlight w:val="none"/>
                <w:u w:val="none"/>
                <w:lang w:val="en-US" w:eastAsia="zh-CN" w:bidi="ar-SA"/>
              </w:rPr>
              <w:t>，</w:t>
            </w:r>
            <w:r>
              <w:rPr>
                <w:rFonts w:hint="default" w:ascii="Times New Roman" w:hAnsi="Times New Roman" w:eastAsia="方正仿宋_GBK" w:cs="Times New Roman"/>
                <w:color w:val="auto"/>
                <w:kern w:val="0"/>
                <w:sz w:val="24"/>
                <w:szCs w:val="24"/>
                <w:highlight w:val="none"/>
                <w:u w:val="none"/>
                <w:lang w:val="en-US" w:eastAsia="zh-CN" w:bidi="ar-SA"/>
              </w:rPr>
              <w:t>规上企业不超过20万元/个。</w:t>
            </w:r>
          </w:p>
        </w:tc>
        <w:tc>
          <w:tcPr>
            <w:tcW w:w="1005" w:type="dxa"/>
            <w:vMerge w:val="continue"/>
            <w:noWrap w:val="0"/>
            <w:tcMar>
              <w:top w:w="15" w:type="dxa"/>
              <w:left w:w="15" w:type="dxa"/>
              <w:right w:w="15" w:type="dxa"/>
            </w:tcMar>
            <w:vAlign w:val="center"/>
          </w:tcPr>
          <w:p w14:paraId="13B0DA0A">
            <w:pPr>
              <w:widowControl/>
              <w:spacing w:line="240" w:lineRule="auto"/>
              <w:ind w:firstLine="0" w:firstLineChars="0"/>
              <w:rPr>
                <w:rFonts w:hint="default" w:ascii="Times New Roman" w:hAnsi="Times New Roman" w:eastAsia="方正仿宋_GBK" w:cs="Times New Roman"/>
                <w:color w:val="auto"/>
                <w:kern w:val="0"/>
                <w:sz w:val="24"/>
                <w:szCs w:val="24"/>
                <w:highlight w:val="none"/>
                <w:u w:val="none"/>
                <w:lang w:val="en-US" w:eastAsia="zh-CN" w:bidi="ar-SA"/>
              </w:rPr>
            </w:pPr>
          </w:p>
        </w:tc>
      </w:tr>
      <w:tr w14:paraId="19A6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trPr>
        <w:tc>
          <w:tcPr>
            <w:tcW w:w="714" w:type="dxa"/>
            <w:noWrap w:val="0"/>
            <w:tcMar>
              <w:top w:w="15" w:type="dxa"/>
              <w:left w:w="15" w:type="dxa"/>
              <w:right w:w="15" w:type="dxa"/>
            </w:tcMar>
            <w:vAlign w:val="center"/>
          </w:tcPr>
          <w:p w14:paraId="15209881">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none"/>
                <w:lang w:val="en-US" w:eastAsia="zh-CN"/>
              </w:rPr>
            </w:pPr>
            <w:r>
              <w:rPr>
                <w:rFonts w:hint="default" w:ascii="Times New Roman" w:hAnsi="Times New Roman" w:eastAsia="方正仿宋_GBK" w:cs="Times New Roman"/>
                <w:kern w:val="0"/>
                <w:sz w:val="24"/>
                <w:szCs w:val="24"/>
              </w:rPr>
              <w:t>9</w:t>
            </w:r>
          </w:p>
        </w:tc>
        <w:tc>
          <w:tcPr>
            <w:tcW w:w="1156" w:type="dxa"/>
            <w:noWrap w:val="0"/>
            <w:tcMar>
              <w:top w:w="15" w:type="dxa"/>
              <w:left w:w="15" w:type="dxa"/>
              <w:right w:w="15" w:type="dxa"/>
            </w:tcMar>
            <w:vAlign w:val="center"/>
          </w:tcPr>
          <w:p w14:paraId="73279F76">
            <w:pPr>
              <w:widowControl/>
              <w:autoSpaceDE w:val="0"/>
              <w:spacing w:line="300" w:lineRule="exact"/>
              <w:ind w:firstLine="0" w:firstLineChars="0"/>
              <w:jc w:val="center"/>
              <w:textAlignment w:val="center"/>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kern w:val="0"/>
                <w:sz w:val="24"/>
                <w:szCs w:val="24"/>
                <w:lang w:val="en-US" w:eastAsia="zh-CN"/>
              </w:rPr>
              <w:t>提升产品质量</w:t>
            </w:r>
          </w:p>
        </w:tc>
        <w:tc>
          <w:tcPr>
            <w:tcW w:w="1657" w:type="dxa"/>
            <w:noWrap w:val="0"/>
            <w:tcMar>
              <w:top w:w="15" w:type="dxa"/>
              <w:left w:w="15" w:type="dxa"/>
              <w:right w:w="15" w:type="dxa"/>
            </w:tcMar>
            <w:vAlign w:val="center"/>
          </w:tcPr>
          <w:p w14:paraId="6C29671C">
            <w:pPr>
              <w:widowControl/>
              <w:autoSpaceDE w:val="0"/>
              <w:spacing w:line="280" w:lineRule="exact"/>
              <w:ind w:firstLine="0" w:firstLineChars="0"/>
              <w:textAlignment w:val="center"/>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鼓励</w:t>
            </w:r>
            <w:r>
              <w:rPr>
                <w:rFonts w:hint="default" w:ascii="Times New Roman" w:hAnsi="Times New Roman" w:eastAsia="方正仿宋_GBK" w:cs="Times New Roman"/>
                <w:color w:val="auto"/>
                <w:kern w:val="0"/>
                <w:sz w:val="24"/>
                <w:szCs w:val="24"/>
                <w:highlight w:val="none"/>
                <w:u w:val="none"/>
                <w:lang w:val="en-US" w:eastAsia="zh-CN" w:bidi="ar-SA"/>
              </w:rPr>
              <w:t>在县内机构开展城口老腊肉产品质量检验检测</w:t>
            </w:r>
          </w:p>
        </w:tc>
        <w:tc>
          <w:tcPr>
            <w:tcW w:w="1560" w:type="dxa"/>
            <w:noWrap w:val="0"/>
            <w:tcMar>
              <w:top w:w="15" w:type="dxa"/>
              <w:left w:w="15" w:type="dxa"/>
              <w:right w:w="15" w:type="dxa"/>
            </w:tcMar>
            <w:vAlign w:val="center"/>
          </w:tcPr>
          <w:p w14:paraId="49A85268">
            <w:pPr>
              <w:widowControl/>
              <w:autoSpaceDE w:val="0"/>
              <w:spacing w:line="300" w:lineRule="exact"/>
              <w:ind w:firstLine="0" w:firstLineChars="0"/>
              <w:jc w:val="center"/>
              <w:textAlignment w:val="center"/>
              <w:rPr>
                <w:rFonts w:hint="eastAsia"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开展城口老腊肉产品质量检验检测</w:t>
            </w:r>
            <w:r>
              <w:rPr>
                <w:rFonts w:hint="eastAsia" w:ascii="Times New Roman" w:hAnsi="Times New Roman" w:eastAsia="方正仿宋_GBK" w:cs="Times New Roman"/>
                <w:color w:val="auto"/>
                <w:kern w:val="0"/>
                <w:sz w:val="24"/>
                <w:szCs w:val="24"/>
                <w:highlight w:val="none"/>
                <w:u w:val="none"/>
                <w:lang w:val="en-US" w:eastAsia="zh-CN" w:bidi="ar-SA"/>
              </w:rPr>
              <w:t>的主体</w:t>
            </w:r>
          </w:p>
        </w:tc>
        <w:tc>
          <w:tcPr>
            <w:tcW w:w="2505" w:type="dxa"/>
            <w:noWrap w:val="0"/>
            <w:tcMar>
              <w:top w:w="15" w:type="dxa"/>
              <w:left w:w="15" w:type="dxa"/>
              <w:right w:w="15" w:type="dxa"/>
            </w:tcMar>
            <w:vAlign w:val="center"/>
          </w:tcPr>
          <w:p w14:paraId="3C88E478">
            <w:pPr>
              <w:widowControl/>
              <w:autoSpaceDE w:val="0"/>
              <w:spacing w:line="300" w:lineRule="exact"/>
              <w:ind w:firstLine="0" w:firstLineChars="0"/>
              <w:textAlignment w:val="center"/>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在县内开展检验检测的市场主体，按照费用的60%补助，不超过3万元/个。</w:t>
            </w:r>
          </w:p>
        </w:tc>
        <w:tc>
          <w:tcPr>
            <w:tcW w:w="1005" w:type="dxa"/>
            <w:vMerge w:val="continue"/>
            <w:noWrap w:val="0"/>
            <w:tcMar>
              <w:top w:w="15" w:type="dxa"/>
              <w:left w:w="15" w:type="dxa"/>
              <w:right w:w="15" w:type="dxa"/>
            </w:tcMar>
            <w:vAlign w:val="center"/>
          </w:tcPr>
          <w:p w14:paraId="4A2C005D">
            <w:pPr>
              <w:widowControl/>
              <w:spacing w:line="240" w:lineRule="auto"/>
              <w:ind w:firstLine="0" w:firstLineChars="0"/>
              <w:rPr>
                <w:rFonts w:hint="default" w:ascii="Times New Roman" w:hAnsi="Times New Roman" w:eastAsia="方正仿宋_GBK" w:cs="Times New Roman"/>
                <w:color w:val="auto"/>
                <w:kern w:val="0"/>
                <w:sz w:val="24"/>
                <w:szCs w:val="24"/>
                <w:highlight w:val="none"/>
                <w:u w:val="none"/>
                <w:lang w:val="en-US" w:eastAsia="zh-CN" w:bidi="ar-SA"/>
              </w:rPr>
            </w:pPr>
          </w:p>
        </w:tc>
      </w:tr>
      <w:tr w14:paraId="79F0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0" w:hRule="atLeast"/>
        </w:trPr>
        <w:tc>
          <w:tcPr>
            <w:tcW w:w="714" w:type="dxa"/>
            <w:noWrap w:val="0"/>
            <w:tcMar>
              <w:top w:w="15" w:type="dxa"/>
              <w:left w:w="15" w:type="dxa"/>
              <w:right w:w="15" w:type="dxa"/>
            </w:tcMar>
            <w:vAlign w:val="center"/>
          </w:tcPr>
          <w:p w14:paraId="3534683F">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none"/>
                <w:lang w:val="en-US" w:eastAsia="zh-CN"/>
              </w:rPr>
            </w:pPr>
            <w:r>
              <w:rPr>
                <w:rFonts w:hint="default" w:ascii="Times New Roman" w:hAnsi="Times New Roman" w:eastAsia="方正仿宋_GBK" w:cs="Times New Roman"/>
                <w:kern w:val="0"/>
                <w:sz w:val="24"/>
                <w:szCs w:val="24"/>
              </w:rPr>
              <w:t>10</w:t>
            </w:r>
          </w:p>
        </w:tc>
        <w:tc>
          <w:tcPr>
            <w:tcW w:w="1156" w:type="dxa"/>
            <w:noWrap w:val="0"/>
            <w:tcMar>
              <w:top w:w="15" w:type="dxa"/>
              <w:left w:w="15" w:type="dxa"/>
              <w:right w:w="15" w:type="dxa"/>
            </w:tcMar>
            <w:vAlign w:val="center"/>
          </w:tcPr>
          <w:p w14:paraId="64526683">
            <w:pPr>
              <w:widowControl/>
              <w:autoSpaceDE w:val="0"/>
              <w:spacing w:line="300" w:lineRule="exact"/>
              <w:ind w:firstLine="0" w:firstLineChars="0"/>
              <w:jc w:val="center"/>
              <w:textAlignment w:val="center"/>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kern w:val="0"/>
                <w:sz w:val="24"/>
                <w:szCs w:val="24"/>
                <w:lang w:val="en-US" w:eastAsia="zh-CN"/>
              </w:rPr>
              <w:t>产品</w:t>
            </w:r>
            <w:r>
              <w:rPr>
                <w:rFonts w:hint="eastAsia" w:ascii="Times New Roman" w:hAnsi="Times New Roman" w:cs="Times New Roman"/>
                <w:kern w:val="0"/>
                <w:sz w:val="24"/>
                <w:szCs w:val="24"/>
                <w:lang w:val="en-US" w:eastAsia="zh-CN"/>
              </w:rPr>
              <w:t>质量</w:t>
            </w:r>
            <w:r>
              <w:rPr>
                <w:rFonts w:hint="default" w:ascii="Times New Roman" w:hAnsi="Times New Roman" w:eastAsia="方正仿宋_GBK" w:cs="Times New Roman"/>
                <w:kern w:val="0"/>
                <w:sz w:val="24"/>
                <w:szCs w:val="24"/>
                <w:lang w:val="en-US" w:eastAsia="zh-CN"/>
              </w:rPr>
              <w:t>溯源体系建设</w:t>
            </w:r>
          </w:p>
        </w:tc>
        <w:tc>
          <w:tcPr>
            <w:tcW w:w="1657" w:type="dxa"/>
            <w:noWrap w:val="0"/>
            <w:tcMar>
              <w:top w:w="15" w:type="dxa"/>
              <w:left w:w="15" w:type="dxa"/>
              <w:right w:w="15" w:type="dxa"/>
            </w:tcMar>
            <w:vAlign w:val="center"/>
          </w:tcPr>
          <w:p w14:paraId="241556B2">
            <w:pPr>
              <w:widowControl/>
              <w:autoSpaceDE w:val="0"/>
              <w:spacing w:line="280" w:lineRule="exact"/>
              <w:ind w:firstLine="0" w:firstLineChars="0"/>
              <w:textAlignment w:val="center"/>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支持开展产品溯源体系建设</w:t>
            </w:r>
          </w:p>
        </w:tc>
        <w:tc>
          <w:tcPr>
            <w:tcW w:w="1560" w:type="dxa"/>
            <w:noWrap w:val="0"/>
            <w:tcMar>
              <w:top w:w="15" w:type="dxa"/>
              <w:left w:w="15" w:type="dxa"/>
              <w:right w:w="15" w:type="dxa"/>
            </w:tcMar>
            <w:vAlign w:val="center"/>
          </w:tcPr>
          <w:p w14:paraId="05BAE73B">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养殖户、小作坊、SC认证企业、县级及以上龙头企业、村集体经济组织创办的强村公司</w:t>
            </w:r>
          </w:p>
        </w:tc>
        <w:tc>
          <w:tcPr>
            <w:tcW w:w="2505" w:type="dxa"/>
            <w:noWrap w:val="0"/>
            <w:tcMar>
              <w:top w:w="15" w:type="dxa"/>
              <w:left w:w="15" w:type="dxa"/>
              <w:right w:w="15" w:type="dxa"/>
            </w:tcMar>
            <w:vAlign w:val="center"/>
          </w:tcPr>
          <w:p w14:paraId="3AA29A27">
            <w:pPr>
              <w:widowControl/>
              <w:autoSpaceDE w:val="0"/>
              <w:spacing w:line="300" w:lineRule="exact"/>
              <w:ind w:firstLine="0" w:firstLineChars="0"/>
              <w:textAlignment w:val="center"/>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接入城口老腊肉溯源管理系统，按照设备费用的50%补助的市场主体，不超过2万元/个。</w:t>
            </w:r>
          </w:p>
        </w:tc>
        <w:tc>
          <w:tcPr>
            <w:tcW w:w="1005" w:type="dxa"/>
            <w:vMerge w:val="continue"/>
            <w:noWrap w:val="0"/>
            <w:tcMar>
              <w:top w:w="15" w:type="dxa"/>
              <w:left w:w="15" w:type="dxa"/>
              <w:right w:w="15" w:type="dxa"/>
            </w:tcMar>
            <w:vAlign w:val="center"/>
          </w:tcPr>
          <w:p w14:paraId="572786D8">
            <w:pPr>
              <w:widowControl/>
              <w:spacing w:line="240" w:lineRule="auto"/>
              <w:ind w:firstLine="0" w:firstLineChars="0"/>
              <w:rPr>
                <w:rFonts w:hint="default" w:ascii="Times New Roman" w:hAnsi="Times New Roman" w:eastAsia="方正仿宋_GBK" w:cs="Times New Roman"/>
                <w:color w:val="auto"/>
                <w:kern w:val="0"/>
                <w:sz w:val="24"/>
                <w:szCs w:val="24"/>
                <w:highlight w:val="none"/>
                <w:u w:val="none"/>
                <w:lang w:val="en-US" w:eastAsia="zh-CN" w:bidi="ar-SA"/>
              </w:rPr>
            </w:pPr>
          </w:p>
        </w:tc>
      </w:tr>
      <w:tr w14:paraId="5718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5" w:hRule="atLeast"/>
        </w:trPr>
        <w:tc>
          <w:tcPr>
            <w:tcW w:w="714" w:type="dxa"/>
            <w:noWrap w:val="0"/>
            <w:tcMar>
              <w:top w:w="15" w:type="dxa"/>
              <w:left w:w="15" w:type="dxa"/>
              <w:right w:w="15" w:type="dxa"/>
            </w:tcMar>
            <w:vAlign w:val="center"/>
          </w:tcPr>
          <w:p w14:paraId="076F8A18">
            <w:pPr>
              <w:widowControl/>
              <w:autoSpaceDE w:val="0"/>
              <w:spacing w:line="300" w:lineRule="exact"/>
              <w:ind w:firstLine="0" w:firstLineChars="0"/>
              <w:jc w:val="center"/>
              <w:textAlignment w:val="center"/>
              <w:rPr>
                <w:rFonts w:hint="default" w:ascii="Times New Roman" w:hAnsi="Times New Roman" w:eastAsia="方正仿宋_GBK" w:cs="Times New Roman"/>
                <w:color w:val="auto"/>
                <w:kern w:val="0"/>
                <w:sz w:val="24"/>
                <w:szCs w:val="24"/>
                <w:highlight w:val="none"/>
                <w:u w:val="none"/>
                <w:lang w:val="en-US" w:eastAsia="zh-CN"/>
              </w:rPr>
            </w:pPr>
            <w:r>
              <w:rPr>
                <w:rFonts w:hint="default" w:ascii="Times New Roman" w:hAnsi="Times New Roman" w:eastAsia="方正仿宋_GBK" w:cs="Times New Roman"/>
                <w:kern w:val="0"/>
                <w:sz w:val="24"/>
                <w:szCs w:val="24"/>
                <w:lang w:val="en-US" w:eastAsia="zh-CN"/>
              </w:rPr>
              <w:t>11</w:t>
            </w:r>
          </w:p>
        </w:tc>
        <w:tc>
          <w:tcPr>
            <w:tcW w:w="1156" w:type="dxa"/>
            <w:noWrap w:val="0"/>
            <w:tcMar>
              <w:top w:w="15" w:type="dxa"/>
              <w:left w:w="15" w:type="dxa"/>
              <w:right w:w="15" w:type="dxa"/>
            </w:tcMar>
            <w:vAlign w:val="center"/>
          </w:tcPr>
          <w:p w14:paraId="696D0E43">
            <w:pPr>
              <w:widowControl/>
              <w:autoSpaceDE w:val="0"/>
              <w:spacing w:line="300" w:lineRule="exact"/>
              <w:ind w:firstLine="0" w:firstLineChars="0"/>
              <w:jc w:val="center"/>
              <w:textAlignment w:val="center"/>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kern w:val="0"/>
                <w:sz w:val="24"/>
                <w:szCs w:val="24"/>
                <w:lang w:val="en-US" w:eastAsia="zh-CN"/>
              </w:rPr>
              <w:t>支持村集体经济组织发展城口老腊肉产业</w:t>
            </w:r>
          </w:p>
        </w:tc>
        <w:tc>
          <w:tcPr>
            <w:tcW w:w="1657" w:type="dxa"/>
            <w:noWrap w:val="0"/>
            <w:tcMar>
              <w:top w:w="15" w:type="dxa"/>
              <w:left w:w="15" w:type="dxa"/>
              <w:right w:w="15" w:type="dxa"/>
            </w:tcMar>
            <w:vAlign w:val="center"/>
          </w:tcPr>
          <w:p w14:paraId="160FCEEE">
            <w:pPr>
              <w:widowControl/>
              <w:autoSpaceDE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kern w:val="0"/>
                <w:sz w:val="24"/>
                <w:szCs w:val="24"/>
                <w:lang w:val="en-US" w:eastAsia="zh-CN"/>
              </w:rPr>
              <w:t>支持村集体经济组织创办的强村公司经营城口老腊肉传统炕房</w:t>
            </w:r>
          </w:p>
        </w:tc>
        <w:tc>
          <w:tcPr>
            <w:tcW w:w="1560" w:type="dxa"/>
            <w:noWrap w:val="0"/>
            <w:tcMar>
              <w:top w:w="15" w:type="dxa"/>
              <w:left w:w="15" w:type="dxa"/>
              <w:right w:w="15" w:type="dxa"/>
            </w:tcMar>
            <w:vAlign w:val="center"/>
          </w:tcPr>
          <w:p w14:paraId="5D62006A">
            <w:pPr>
              <w:widowControl/>
              <w:autoSpaceDE w:val="0"/>
              <w:spacing w:line="300" w:lineRule="exact"/>
              <w:ind w:firstLine="0" w:firstLineChars="0"/>
              <w:jc w:val="center"/>
              <w:textAlignment w:val="center"/>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kern w:val="0"/>
                <w:sz w:val="24"/>
                <w:szCs w:val="24"/>
                <w:lang w:val="en-US" w:eastAsia="zh-CN"/>
              </w:rPr>
              <w:t>村集体经济组织创办的强村公司</w:t>
            </w:r>
          </w:p>
        </w:tc>
        <w:tc>
          <w:tcPr>
            <w:tcW w:w="2505" w:type="dxa"/>
            <w:noWrap w:val="0"/>
            <w:tcMar>
              <w:top w:w="15" w:type="dxa"/>
              <w:left w:w="15" w:type="dxa"/>
              <w:right w:w="15" w:type="dxa"/>
            </w:tcMar>
            <w:vAlign w:val="center"/>
          </w:tcPr>
          <w:p w14:paraId="687BF561">
            <w:pPr>
              <w:widowControl/>
              <w:autoSpaceDE w:val="0"/>
              <w:spacing w:line="300" w:lineRule="exact"/>
              <w:ind w:firstLine="0" w:firstLineChars="0"/>
              <w:textAlignment w:val="center"/>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kern w:val="0"/>
                <w:sz w:val="24"/>
                <w:szCs w:val="24"/>
                <w:lang w:val="en-US" w:eastAsia="zh-CN"/>
              </w:rPr>
              <w:t>村集体经济组织收益达5万元及以上的，按照1万元/个进行补助；收益达10万元及以上的，按照2万元/个进行补助。</w:t>
            </w:r>
          </w:p>
        </w:tc>
        <w:tc>
          <w:tcPr>
            <w:tcW w:w="1005" w:type="dxa"/>
            <w:noWrap w:val="0"/>
            <w:tcMar>
              <w:top w:w="15" w:type="dxa"/>
              <w:left w:w="15" w:type="dxa"/>
              <w:right w:w="15" w:type="dxa"/>
            </w:tcMar>
            <w:vAlign w:val="center"/>
          </w:tcPr>
          <w:p w14:paraId="5E19938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kern w:val="0"/>
                <w:sz w:val="24"/>
                <w:szCs w:val="24"/>
              </w:rPr>
              <w:t>县老腊肉专班办公室实施</w:t>
            </w:r>
          </w:p>
        </w:tc>
      </w:tr>
    </w:tbl>
    <w:p w14:paraId="1FFC7429">
      <w:pPr>
        <w:ind w:firstLine="640" w:firstLineChars="200"/>
        <w:rPr>
          <w:rFonts w:hint="default" w:eastAsia="方正仿宋_GBK"/>
          <w:color w:val="auto"/>
          <w:highlight w:val="none"/>
          <w:u w:val="none"/>
          <w:lang w:val="en-US" w:eastAsia="zh-CN"/>
        </w:rPr>
      </w:pPr>
      <w:r>
        <w:rPr>
          <w:rFonts w:hint="eastAsia" w:ascii="方正楷体_GBK" w:hAnsi="方正楷体_GBK" w:eastAsia="方正楷体_GBK" w:cs="方正楷体_GBK"/>
          <w:color w:val="auto"/>
          <w:kern w:val="2"/>
          <w:sz w:val="32"/>
          <w:szCs w:val="32"/>
          <w:highlight w:val="none"/>
          <w:u w:val="none"/>
          <w:lang w:val="en-US" w:eastAsia="zh-CN" w:bidi="ar-SA"/>
        </w:rPr>
        <w:t>（二）城口山地鸡产业。</w:t>
      </w:r>
      <w:r>
        <w:rPr>
          <w:rFonts w:hint="eastAsia" w:ascii="Times New Roman" w:hAnsi="Times New Roman" w:eastAsia="方正仿宋_GBK" w:cs="Times New Roman"/>
          <w:color w:val="auto"/>
          <w:sz w:val="32"/>
          <w:szCs w:val="32"/>
          <w:highlight w:val="none"/>
          <w:lang w:val="zh-CN" w:eastAsia="zh-CN"/>
        </w:rPr>
        <w:t>重点培育城口山地鸡养殖大户，支持城口山地鸡扩繁、加工等。</w:t>
      </w:r>
    </w:p>
    <w:tbl>
      <w:tblPr>
        <w:tblStyle w:val="11"/>
        <w:tblpPr w:leftFromText="180" w:rightFromText="180" w:vertAnchor="text" w:horzAnchor="page" w:tblpX="1647" w:tblpY="1"/>
        <w:tblOverlap w:val="never"/>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1411"/>
        <w:gridCol w:w="2025"/>
        <w:gridCol w:w="3675"/>
        <w:gridCol w:w="945"/>
      </w:tblGrid>
      <w:tr w14:paraId="0C50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714" w:type="dxa"/>
            <w:noWrap w:val="0"/>
            <w:tcMar>
              <w:top w:w="15" w:type="dxa"/>
              <w:left w:w="15" w:type="dxa"/>
              <w:right w:w="15" w:type="dxa"/>
            </w:tcMar>
            <w:vAlign w:val="center"/>
          </w:tcPr>
          <w:p w14:paraId="020CF4AB">
            <w:pPr>
              <w:widowControl/>
              <w:spacing w:line="360" w:lineRule="exact"/>
              <w:ind w:firstLine="0" w:firstLineChars="0"/>
              <w:jc w:val="center"/>
              <w:textAlignment w:val="center"/>
              <w:rPr>
                <w:rFonts w:hint="eastAsia" w:ascii="Times New Roman" w:hAnsi="Times New Roman" w:eastAsia="方正黑体_GBK" w:cs="Times New Roman"/>
                <w:color w:val="auto"/>
                <w:kern w:val="2"/>
                <w:sz w:val="28"/>
                <w:szCs w:val="28"/>
                <w:highlight w:val="none"/>
                <w:u w:val="none"/>
                <w:lang w:val="en-US" w:eastAsia="zh-CN" w:bidi="ar-SA"/>
              </w:rPr>
            </w:pPr>
            <w:r>
              <w:rPr>
                <w:rFonts w:hint="default" w:ascii="Times New Roman" w:hAnsi="Times New Roman" w:eastAsia="方正黑体_GBK" w:cs="Times New Roman"/>
                <w:color w:val="auto"/>
                <w:kern w:val="0"/>
                <w:sz w:val="28"/>
                <w:szCs w:val="28"/>
                <w:highlight w:val="none"/>
                <w:u w:val="none"/>
              </w:rPr>
              <w:t>序号</w:t>
            </w:r>
          </w:p>
        </w:tc>
        <w:tc>
          <w:tcPr>
            <w:tcW w:w="1411" w:type="dxa"/>
            <w:noWrap w:val="0"/>
            <w:tcMar>
              <w:top w:w="15" w:type="dxa"/>
              <w:left w:w="15" w:type="dxa"/>
              <w:right w:w="15" w:type="dxa"/>
            </w:tcMar>
            <w:vAlign w:val="center"/>
          </w:tcPr>
          <w:p w14:paraId="51D013FC">
            <w:pPr>
              <w:widowControl/>
              <w:spacing w:line="360" w:lineRule="exact"/>
              <w:ind w:firstLine="0" w:firstLineChars="0"/>
              <w:jc w:val="center"/>
              <w:textAlignment w:val="center"/>
              <w:rPr>
                <w:rFonts w:hint="eastAsia" w:ascii="Times New Roman" w:hAnsi="Times New Roman" w:eastAsia="方正黑体_GBK" w:cs="Times New Roman"/>
                <w:color w:val="auto"/>
                <w:kern w:val="0"/>
                <w:sz w:val="28"/>
                <w:szCs w:val="28"/>
                <w:highlight w:val="none"/>
                <w:u w:val="none"/>
                <w:lang w:val="en-US" w:eastAsia="zh-CN" w:bidi="ar-SA"/>
              </w:rPr>
            </w:pPr>
            <w:r>
              <w:rPr>
                <w:rFonts w:hint="eastAsia" w:ascii="Times New Roman" w:hAnsi="Times New Roman" w:eastAsia="方正黑体_GBK" w:cs="Times New Roman"/>
                <w:color w:val="auto"/>
                <w:kern w:val="0"/>
                <w:sz w:val="28"/>
                <w:szCs w:val="28"/>
                <w:highlight w:val="none"/>
                <w:u w:val="none"/>
                <w:lang w:eastAsia="zh-CN"/>
              </w:rPr>
              <w:t>扶持环节</w:t>
            </w:r>
          </w:p>
        </w:tc>
        <w:tc>
          <w:tcPr>
            <w:tcW w:w="2025" w:type="dxa"/>
            <w:noWrap w:val="0"/>
            <w:tcMar>
              <w:top w:w="15" w:type="dxa"/>
              <w:left w:w="15" w:type="dxa"/>
              <w:right w:w="15" w:type="dxa"/>
            </w:tcMar>
            <w:vAlign w:val="center"/>
          </w:tcPr>
          <w:p w14:paraId="45BF9297">
            <w:pPr>
              <w:widowControl/>
              <w:spacing w:line="360" w:lineRule="exact"/>
              <w:ind w:firstLine="0" w:firstLineChars="0"/>
              <w:jc w:val="center"/>
              <w:textAlignment w:val="center"/>
              <w:rPr>
                <w:rFonts w:hint="eastAsia" w:ascii="Times New Roman" w:hAnsi="Times New Roman" w:eastAsia="方正黑体_GBK" w:cs="Times New Roman"/>
                <w:color w:val="auto"/>
                <w:kern w:val="2"/>
                <w:sz w:val="28"/>
                <w:szCs w:val="28"/>
                <w:highlight w:val="none"/>
                <w:u w:val="none"/>
                <w:lang w:val="en-US" w:eastAsia="zh-CN" w:bidi="ar-SA"/>
              </w:rPr>
            </w:pPr>
            <w:r>
              <w:rPr>
                <w:rFonts w:hint="default" w:ascii="Times New Roman" w:hAnsi="Times New Roman" w:eastAsia="方正黑体_GBK" w:cs="Times New Roman"/>
                <w:color w:val="auto"/>
                <w:kern w:val="0"/>
                <w:sz w:val="28"/>
                <w:szCs w:val="28"/>
                <w:highlight w:val="none"/>
                <w:u w:val="none"/>
              </w:rPr>
              <w:t>扶持规模</w:t>
            </w:r>
          </w:p>
        </w:tc>
        <w:tc>
          <w:tcPr>
            <w:tcW w:w="3675" w:type="dxa"/>
            <w:noWrap w:val="0"/>
            <w:tcMar>
              <w:top w:w="15" w:type="dxa"/>
              <w:left w:w="15" w:type="dxa"/>
              <w:right w:w="15" w:type="dxa"/>
            </w:tcMar>
            <w:vAlign w:val="center"/>
          </w:tcPr>
          <w:p w14:paraId="47AD0611">
            <w:pPr>
              <w:widowControl/>
              <w:spacing w:line="360" w:lineRule="exact"/>
              <w:ind w:firstLine="0" w:firstLineChars="0"/>
              <w:jc w:val="center"/>
              <w:textAlignment w:val="center"/>
              <w:rPr>
                <w:rFonts w:hint="eastAsia" w:ascii="Times New Roman" w:hAnsi="Times New Roman" w:eastAsia="方正黑体_GBK" w:cs="Times New Roman"/>
                <w:color w:val="auto"/>
                <w:kern w:val="2"/>
                <w:sz w:val="28"/>
                <w:szCs w:val="28"/>
                <w:highlight w:val="none"/>
                <w:u w:val="none"/>
                <w:lang w:val="en-US" w:eastAsia="zh-CN" w:bidi="ar-SA"/>
              </w:rPr>
            </w:pPr>
            <w:r>
              <w:rPr>
                <w:rFonts w:hint="eastAsia" w:ascii="Times New Roman" w:hAnsi="Times New Roman" w:eastAsia="方正黑体_GBK" w:cs="Times New Roman"/>
                <w:color w:val="auto"/>
                <w:kern w:val="0"/>
                <w:sz w:val="28"/>
                <w:szCs w:val="28"/>
                <w:highlight w:val="none"/>
                <w:u w:val="none"/>
                <w:lang w:eastAsia="zh-CN"/>
              </w:rPr>
              <w:t>扶持</w:t>
            </w:r>
            <w:r>
              <w:rPr>
                <w:rFonts w:hint="default" w:ascii="Times New Roman" w:hAnsi="Times New Roman" w:eastAsia="方正黑体_GBK" w:cs="Times New Roman"/>
                <w:color w:val="auto"/>
                <w:kern w:val="0"/>
                <w:sz w:val="28"/>
                <w:szCs w:val="28"/>
                <w:highlight w:val="none"/>
                <w:u w:val="none"/>
              </w:rPr>
              <w:t>标准</w:t>
            </w:r>
          </w:p>
        </w:tc>
        <w:tc>
          <w:tcPr>
            <w:tcW w:w="945" w:type="dxa"/>
            <w:noWrap w:val="0"/>
            <w:tcMar>
              <w:top w:w="15" w:type="dxa"/>
              <w:left w:w="15" w:type="dxa"/>
              <w:right w:w="15" w:type="dxa"/>
            </w:tcMar>
            <w:vAlign w:val="center"/>
          </w:tcPr>
          <w:p w14:paraId="1F00E7FA">
            <w:pPr>
              <w:widowControl/>
              <w:spacing w:line="360" w:lineRule="exact"/>
              <w:ind w:firstLine="0" w:firstLineChars="0"/>
              <w:jc w:val="center"/>
              <w:textAlignment w:val="center"/>
              <w:rPr>
                <w:rFonts w:hint="eastAsia" w:ascii="Times New Roman" w:hAnsi="Times New Roman" w:eastAsia="方正黑体_GBK" w:cs="Times New Roman"/>
                <w:color w:val="auto"/>
                <w:kern w:val="0"/>
                <w:sz w:val="28"/>
                <w:szCs w:val="28"/>
                <w:highlight w:val="none"/>
                <w:u w:val="none"/>
                <w:lang w:val="en-US" w:eastAsia="zh-CN" w:bidi="ar-SA"/>
              </w:rPr>
            </w:pPr>
            <w:r>
              <w:rPr>
                <w:rFonts w:hint="eastAsia" w:ascii="Times New Roman" w:hAnsi="Times New Roman" w:eastAsia="方正黑体_GBK" w:cs="Times New Roman"/>
                <w:color w:val="auto"/>
                <w:kern w:val="0"/>
                <w:sz w:val="28"/>
                <w:szCs w:val="28"/>
                <w:highlight w:val="none"/>
                <w:u w:val="none"/>
                <w:lang w:eastAsia="zh-CN"/>
              </w:rPr>
              <w:t>备注</w:t>
            </w:r>
          </w:p>
        </w:tc>
      </w:tr>
      <w:tr w14:paraId="2159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714" w:type="dxa"/>
            <w:noWrap w:val="0"/>
            <w:tcMar>
              <w:top w:w="15" w:type="dxa"/>
              <w:left w:w="15" w:type="dxa"/>
              <w:right w:w="15" w:type="dxa"/>
            </w:tcMar>
            <w:vAlign w:val="center"/>
          </w:tcPr>
          <w:p w14:paraId="6ADB368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cs="Times New Roman"/>
                <w:color w:val="auto"/>
                <w:kern w:val="0"/>
                <w:sz w:val="24"/>
                <w:szCs w:val="24"/>
                <w:highlight w:val="none"/>
                <w:u w:val="none"/>
                <w:lang w:val="en-US" w:eastAsia="zh-CN"/>
              </w:rPr>
            </w:pPr>
            <w:r>
              <w:rPr>
                <w:rFonts w:hint="eastAsia" w:ascii="Times New Roman" w:hAnsi="Times New Roman" w:cs="Times New Roman"/>
                <w:color w:val="auto"/>
                <w:kern w:val="0"/>
                <w:sz w:val="24"/>
                <w:szCs w:val="24"/>
                <w:highlight w:val="none"/>
                <w:u w:val="none"/>
                <w:lang w:val="en-US" w:eastAsia="zh-CN"/>
              </w:rPr>
              <w:t>1</w:t>
            </w:r>
          </w:p>
        </w:tc>
        <w:tc>
          <w:tcPr>
            <w:tcW w:w="1411" w:type="dxa"/>
            <w:noWrap w:val="0"/>
            <w:tcMar>
              <w:top w:w="15" w:type="dxa"/>
              <w:left w:w="15" w:type="dxa"/>
              <w:right w:w="15" w:type="dxa"/>
            </w:tcMar>
            <w:vAlign w:val="center"/>
          </w:tcPr>
          <w:p w14:paraId="06606E3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zh-CN"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新建或改建规模</w:t>
            </w:r>
            <w:r>
              <w:rPr>
                <w:rFonts w:hint="eastAsia" w:ascii="Times New Roman" w:hAnsi="Times New Roman" w:eastAsia="方正仿宋_GBK" w:cs="Times New Roman"/>
                <w:color w:val="auto"/>
                <w:kern w:val="0"/>
                <w:sz w:val="24"/>
                <w:szCs w:val="24"/>
                <w:highlight w:val="none"/>
                <w:u w:val="none"/>
                <w:lang w:val="en-US" w:eastAsia="zh-CN" w:bidi="ar-SA"/>
              </w:rPr>
              <w:t>养殖场</w:t>
            </w:r>
          </w:p>
        </w:tc>
        <w:tc>
          <w:tcPr>
            <w:tcW w:w="2025" w:type="dxa"/>
            <w:noWrap w:val="0"/>
            <w:tcMar>
              <w:top w:w="15" w:type="dxa"/>
              <w:left w:w="15" w:type="dxa"/>
              <w:right w:w="15" w:type="dxa"/>
            </w:tcMar>
            <w:vAlign w:val="center"/>
          </w:tcPr>
          <w:p w14:paraId="73F1551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zh-CN"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新建或改建</w:t>
            </w:r>
            <w:r>
              <w:rPr>
                <w:rFonts w:hint="eastAsia" w:ascii="Times New Roman" w:hAnsi="Times New Roman" w:eastAsia="方正仿宋_GBK" w:cs="Times New Roman"/>
                <w:color w:val="auto"/>
                <w:kern w:val="0"/>
                <w:sz w:val="24"/>
                <w:szCs w:val="24"/>
                <w:highlight w:val="none"/>
                <w:u w:val="none"/>
                <w:lang w:val="en-US" w:eastAsia="zh-CN" w:bidi="ar-SA"/>
              </w:rPr>
              <w:t>规模养殖场，年出栏1万只以上</w:t>
            </w:r>
          </w:p>
        </w:tc>
        <w:tc>
          <w:tcPr>
            <w:tcW w:w="3675" w:type="dxa"/>
            <w:noWrap w:val="0"/>
            <w:tcMar>
              <w:top w:w="15" w:type="dxa"/>
              <w:left w:w="15" w:type="dxa"/>
              <w:right w:w="15" w:type="dxa"/>
            </w:tcMar>
            <w:vAlign w:val="center"/>
          </w:tcPr>
          <w:p w14:paraId="6910A5F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年出栏1~3万只的企业自筹资金与财政奖补资金比例不低于3:2，1~2万只规模的财政补助资金不超过15万元/个、2~3万只规模的财政补助资金不超过25万元/个；3万只以上的企业自筹资金与财政资金比例不低于1:1，补助单个规模养殖场不超过35万元</w:t>
            </w:r>
          </w:p>
        </w:tc>
        <w:tc>
          <w:tcPr>
            <w:tcW w:w="945" w:type="dxa"/>
            <w:noWrap w:val="0"/>
            <w:tcMar>
              <w:top w:w="15" w:type="dxa"/>
              <w:left w:w="15" w:type="dxa"/>
              <w:right w:w="15" w:type="dxa"/>
            </w:tcMar>
            <w:vAlign w:val="center"/>
          </w:tcPr>
          <w:p w14:paraId="176205B5">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乡镇街道为业主，申报项目入库</w:t>
            </w:r>
          </w:p>
        </w:tc>
      </w:tr>
      <w:tr w14:paraId="72CF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714" w:type="dxa"/>
            <w:noWrap w:val="0"/>
            <w:tcMar>
              <w:top w:w="15" w:type="dxa"/>
              <w:left w:w="15" w:type="dxa"/>
              <w:right w:w="15" w:type="dxa"/>
            </w:tcMar>
            <w:vAlign w:val="center"/>
          </w:tcPr>
          <w:p w14:paraId="20D8E1F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cs="Times New Roman"/>
                <w:color w:val="auto"/>
                <w:kern w:val="0"/>
                <w:sz w:val="24"/>
                <w:szCs w:val="24"/>
                <w:highlight w:val="none"/>
                <w:u w:val="none"/>
                <w:lang w:val="en-US" w:eastAsia="zh-CN"/>
              </w:rPr>
            </w:pPr>
            <w:r>
              <w:rPr>
                <w:rFonts w:hint="eastAsia" w:ascii="Times New Roman" w:hAnsi="Times New Roman" w:cs="Times New Roman"/>
                <w:color w:val="auto"/>
                <w:kern w:val="0"/>
                <w:sz w:val="24"/>
                <w:szCs w:val="24"/>
                <w:highlight w:val="none"/>
                <w:u w:val="none"/>
                <w:lang w:val="en-US" w:eastAsia="zh-CN"/>
              </w:rPr>
              <w:t>2</w:t>
            </w:r>
          </w:p>
        </w:tc>
        <w:tc>
          <w:tcPr>
            <w:tcW w:w="1411" w:type="dxa"/>
            <w:noWrap w:val="0"/>
            <w:tcMar>
              <w:top w:w="15" w:type="dxa"/>
              <w:left w:w="15" w:type="dxa"/>
              <w:right w:w="15" w:type="dxa"/>
            </w:tcMar>
            <w:vAlign w:val="center"/>
          </w:tcPr>
          <w:p w14:paraId="2D2DFC8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zh-CN"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加工奖励</w:t>
            </w:r>
          </w:p>
        </w:tc>
        <w:tc>
          <w:tcPr>
            <w:tcW w:w="2025" w:type="dxa"/>
            <w:noWrap w:val="0"/>
            <w:tcMar>
              <w:top w:w="15" w:type="dxa"/>
              <w:left w:w="15" w:type="dxa"/>
              <w:right w:w="15" w:type="dxa"/>
            </w:tcMar>
            <w:vAlign w:val="center"/>
          </w:tcPr>
          <w:p w14:paraId="2B021C1F">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zh-CN"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支持加工企业</w:t>
            </w:r>
            <w:r>
              <w:rPr>
                <w:rFonts w:hint="default" w:ascii="Times New Roman" w:hAnsi="Times New Roman" w:eastAsia="方正仿宋_GBK" w:cs="Times New Roman"/>
                <w:color w:val="auto"/>
                <w:kern w:val="0"/>
                <w:sz w:val="24"/>
                <w:szCs w:val="24"/>
                <w:highlight w:val="none"/>
                <w:u w:val="none"/>
                <w:lang w:val="zh-CN" w:eastAsia="zh-CN" w:bidi="ar-SA"/>
              </w:rPr>
              <w:t>收购</w:t>
            </w:r>
            <w:r>
              <w:rPr>
                <w:rFonts w:hint="eastAsia" w:ascii="Times New Roman" w:hAnsi="Times New Roman" w:eastAsia="方正仿宋_GBK" w:cs="Times New Roman"/>
                <w:color w:val="auto"/>
                <w:kern w:val="0"/>
                <w:sz w:val="24"/>
                <w:szCs w:val="24"/>
                <w:highlight w:val="none"/>
                <w:u w:val="none"/>
                <w:lang w:val="zh-CN" w:eastAsia="zh-CN" w:bidi="ar-SA"/>
              </w:rPr>
              <w:t>城口县内饲养的</w:t>
            </w:r>
            <w:r>
              <w:rPr>
                <w:rFonts w:hint="default" w:ascii="Times New Roman" w:hAnsi="Times New Roman" w:eastAsia="方正仿宋_GBK" w:cs="Times New Roman"/>
                <w:color w:val="auto"/>
                <w:kern w:val="0"/>
                <w:sz w:val="24"/>
                <w:szCs w:val="24"/>
                <w:highlight w:val="none"/>
                <w:u w:val="none"/>
                <w:lang w:val="zh-CN" w:eastAsia="zh-CN" w:bidi="ar-SA"/>
              </w:rPr>
              <w:t>山地鸡</w:t>
            </w:r>
          </w:p>
        </w:tc>
        <w:tc>
          <w:tcPr>
            <w:tcW w:w="3675" w:type="dxa"/>
            <w:noWrap w:val="0"/>
            <w:tcMar>
              <w:top w:w="15" w:type="dxa"/>
              <w:left w:w="15" w:type="dxa"/>
              <w:right w:w="15" w:type="dxa"/>
            </w:tcMar>
            <w:vAlign w:val="center"/>
          </w:tcPr>
          <w:p w14:paraId="1CF6F77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zh-CN"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收购货值达</w:t>
            </w:r>
            <w:r>
              <w:rPr>
                <w:rFonts w:hint="eastAsia" w:ascii="Times New Roman" w:hAnsi="Times New Roman" w:eastAsia="方正仿宋_GBK" w:cs="Times New Roman"/>
                <w:color w:val="auto"/>
                <w:kern w:val="0"/>
                <w:sz w:val="24"/>
                <w:szCs w:val="24"/>
                <w:highlight w:val="none"/>
                <w:u w:val="none"/>
                <w:lang w:val="en-US" w:eastAsia="zh-CN" w:bidi="ar-SA"/>
              </w:rPr>
              <w:t>50万元/年及以上的，</w:t>
            </w:r>
            <w:r>
              <w:rPr>
                <w:rFonts w:hint="default" w:ascii="Times New Roman" w:hAnsi="Times New Roman" w:eastAsia="方正仿宋_GBK" w:cs="Times New Roman"/>
                <w:color w:val="auto"/>
                <w:kern w:val="0"/>
                <w:sz w:val="24"/>
                <w:szCs w:val="24"/>
                <w:highlight w:val="none"/>
                <w:u w:val="none"/>
                <w:lang w:val="zh-CN" w:eastAsia="zh-CN" w:bidi="ar-SA"/>
              </w:rPr>
              <w:t>按货款总值的</w:t>
            </w:r>
            <w:r>
              <w:rPr>
                <w:rFonts w:hint="eastAsia" w:ascii="Times New Roman" w:hAnsi="Times New Roman" w:eastAsia="方正仿宋_GBK" w:cs="Times New Roman"/>
                <w:color w:val="auto"/>
                <w:kern w:val="0"/>
                <w:sz w:val="24"/>
                <w:szCs w:val="24"/>
                <w:highlight w:val="none"/>
                <w:u w:val="none"/>
                <w:lang w:val="en-US" w:eastAsia="zh-CN" w:bidi="ar-SA"/>
              </w:rPr>
              <w:t>5</w:t>
            </w:r>
            <w:r>
              <w:rPr>
                <w:rFonts w:hint="default" w:ascii="Times New Roman" w:hAnsi="Times New Roman" w:eastAsia="方正仿宋_GBK" w:cs="Times New Roman"/>
                <w:color w:val="auto"/>
                <w:kern w:val="0"/>
                <w:sz w:val="24"/>
                <w:szCs w:val="24"/>
                <w:highlight w:val="none"/>
                <w:u w:val="none"/>
                <w:lang w:val="zh-CN" w:eastAsia="zh-CN" w:bidi="ar-SA"/>
              </w:rPr>
              <w:t>%</w:t>
            </w:r>
            <w:r>
              <w:rPr>
                <w:rFonts w:hint="eastAsia" w:ascii="Times New Roman" w:hAnsi="Times New Roman" w:eastAsia="方正仿宋_GBK" w:cs="Times New Roman"/>
                <w:color w:val="auto"/>
                <w:kern w:val="0"/>
                <w:sz w:val="24"/>
                <w:szCs w:val="24"/>
                <w:highlight w:val="none"/>
                <w:u w:val="none"/>
                <w:lang w:val="zh-CN" w:eastAsia="zh-CN" w:bidi="ar-SA"/>
              </w:rPr>
              <w:t>奖励，单个企业补助不超过</w:t>
            </w:r>
            <w:r>
              <w:rPr>
                <w:rFonts w:hint="eastAsia" w:ascii="Times New Roman" w:hAnsi="Times New Roman" w:eastAsia="方正仿宋_GBK" w:cs="Times New Roman"/>
                <w:color w:val="auto"/>
                <w:kern w:val="0"/>
                <w:sz w:val="24"/>
                <w:szCs w:val="24"/>
                <w:highlight w:val="none"/>
                <w:u w:val="none"/>
                <w:lang w:val="en-US" w:eastAsia="zh-CN" w:bidi="ar-SA"/>
              </w:rPr>
              <w:t>30万元</w:t>
            </w:r>
          </w:p>
        </w:tc>
        <w:tc>
          <w:tcPr>
            <w:tcW w:w="945" w:type="dxa"/>
            <w:noWrap w:val="0"/>
            <w:tcMar>
              <w:top w:w="15" w:type="dxa"/>
              <w:left w:w="15" w:type="dxa"/>
              <w:right w:w="15" w:type="dxa"/>
            </w:tcMar>
            <w:vAlign w:val="center"/>
          </w:tcPr>
          <w:p w14:paraId="7C5D5F58">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县畜牧中心实施</w:t>
            </w:r>
          </w:p>
        </w:tc>
      </w:tr>
    </w:tbl>
    <w:p w14:paraId="72B998A9">
      <w:pPr>
        <w:ind w:firstLine="640" w:firstLineChars="200"/>
        <w:rPr>
          <w:rFonts w:hint="eastAsia" w:eastAsia="方正仿宋_GBK"/>
          <w:color w:val="auto"/>
          <w:highlight w:val="none"/>
          <w:u w:val="none"/>
          <w:lang w:eastAsia="zh-CN"/>
        </w:rPr>
      </w:pPr>
      <w:r>
        <w:rPr>
          <w:rFonts w:hint="eastAsia" w:ascii="方正楷体_GBK" w:hAnsi="方正楷体_GBK" w:eastAsia="方正楷体_GBK" w:cs="方正楷体_GBK"/>
          <w:color w:val="auto"/>
          <w:kern w:val="2"/>
          <w:sz w:val="32"/>
          <w:szCs w:val="32"/>
          <w:highlight w:val="none"/>
          <w:u w:val="none"/>
          <w:lang w:val="en-US" w:eastAsia="zh-CN" w:bidi="ar-SA"/>
        </w:rPr>
        <w:t>（三）食用菌、茶叶、牛羊等优势特色产业。</w:t>
      </w:r>
      <w:r>
        <w:rPr>
          <w:rFonts w:hint="eastAsia" w:ascii="Times New Roman" w:hAnsi="Times New Roman" w:eastAsia="方正仿宋_GBK" w:cs="Times New Roman"/>
          <w:color w:val="auto"/>
          <w:sz w:val="32"/>
          <w:szCs w:val="32"/>
          <w:highlight w:val="none"/>
          <w:lang w:val="zh-CN" w:eastAsia="zh-CN"/>
        </w:rPr>
        <w:t>重点培育种养殖大户，建设标准化种养殖基地，持续引导各类主体扩大养殖规模、延伸产业链条。</w:t>
      </w:r>
    </w:p>
    <w:tbl>
      <w:tblPr>
        <w:tblStyle w:val="11"/>
        <w:tblpPr w:leftFromText="180" w:rightFromText="180" w:vertAnchor="text" w:horzAnchor="page" w:tblpX="1647" w:tblpY="1"/>
        <w:tblOverlap w:val="never"/>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1411"/>
        <w:gridCol w:w="3285"/>
        <w:gridCol w:w="2415"/>
        <w:gridCol w:w="945"/>
      </w:tblGrid>
      <w:tr w14:paraId="7060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714" w:type="dxa"/>
            <w:noWrap w:val="0"/>
            <w:tcMar>
              <w:top w:w="15" w:type="dxa"/>
              <w:left w:w="15" w:type="dxa"/>
              <w:right w:w="15" w:type="dxa"/>
            </w:tcMar>
            <w:vAlign w:val="center"/>
          </w:tcPr>
          <w:p w14:paraId="42471E2D">
            <w:pPr>
              <w:widowControl/>
              <w:spacing w:line="360" w:lineRule="exact"/>
              <w:ind w:firstLine="0" w:firstLineChars="0"/>
              <w:jc w:val="center"/>
              <w:textAlignment w:val="center"/>
              <w:rPr>
                <w:rFonts w:hint="eastAsia" w:ascii="Times New Roman" w:hAnsi="Times New Roman" w:eastAsia="方正黑体_GBK" w:cs="Times New Roman"/>
                <w:color w:val="auto"/>
                <w:kern w:val="2"/>
                <w:sz w:val="28"/>
                <w:szCs w:val="28"/>
                <w:highlight w:val="none"/>
                <w:u w:val="none"/>
                <w:lang w:val="en-US" w:eastAsia="zh-CN" w:bidi="ar-SA"/>
              </w:rPr>
            </w:pPr>
            <w:r>
              <w:rPr>
                <w:rFonts w:hint="default" w:ascii="Times New Roman" w:hAnsi="Times New Roman" w:eastAsia="方正黑体_GBK" w:cs="Times New Roman"/>
                <w:color w:val="auto"/>
                <w:kern w:val="0"/>
                <w:sz w:val="28"/>
                <w:szCs w:val="28"/>
                <w:highlight w:val="none"/>
                <w:u w:val="none"/>
              </w:rPr>
              <w:t>序号</w:t>
            </w:r>
          </w:p>
        </w:tc>
        <w:tc>
          <w:tcPr>
            <w:tcW w:w="1411" w:type="dxa"/>
            <w:noWrap w:val="0"/>
            <w:tcMar>
              <w:top w:w="15" w:type="dxa"/>
              <w:left w:w="15" w:type="dxa"/>
              <w:right w:w="15" w:type="dxa"/>
            </w:tcMar>
            <w:vAlign w:val="center"/>
          </w:tcPr>
          <w:p w14:paraId="6A48C39C">
            <w:pPr>
              <w:widowControl/>
              <w:spacing w:line="360" w:lineRule="exact"/>
              <w:ind w:firstLine="0" w:firstLineChars="0"/>
              <w:jc w:val="center"/>
              <w:textAlignment w:val="center"/>
              <w:rPr>
                <w:rFonts w:hint="eastAsia" w:ascii="Times New Roman" w:hAnsi="Times New Roman" w:eastAsia="方正黑体_GBK" w:cs="Times New Roman"/>
                <w:color w:val="auto"/>
                <w:kern w:val="0"/>
                <w:sz w:val="28"/>
                <w:szCs w:val="28"/>
                <w:highlight w:val="none"/>
                <w:u w:val="none"/>
                <w:lang w:val="en-US" w:eastAsia="zh-CN" w:bidi="ar-SA"/>
              </w:rPr>
            </w:pPr>
            <w:r>
              <w:rPr>
                <w:rFonts w:hint="eastAsia" w:ascii="Times New Roman" w:hAnsi="Times New Roman" w:eastAsia="方正黑体_GBK" w:cs="Times New Roman"/>
                <w:color w:val="auto"/>
                <w:kern w:val="0"/>
                <w:sz w:val="28"/>
                <w:szCs w:val="28"/>
                <w:highlight w:val="none"/>
                <w:u w:val="none"/>
                <w:lang w:eastAsia="zh-CN"/>
              </w:rPr>
              <w:t>扶持类别</w:t>
            </w:r>
          </w:p>
        </w:tc>
        <w:tc>
          <w:tcPr>
            <w:tcW w:w="3285" w:type="dxa"/>
            <w:noWrap w:val="0"/>
            <w:tcMar>
              <w:top w:w="15" w:type="dxa"/>
              <w:left w:w="15" w:type="dxa"/>
              <w:right w:w="15" w:type="dxa"/>
            </w:tcMar>
            <w:vAlign w:val="center"/>
          </w:tcPr>
          <w:p w14:paraId="0BB4B32C">
            <w:pPr>
              <w:widowControl/>
              <w:spacing w:line="360" w:lineRule="exact"/>
              <w:ind w:firstLine="0" w:firstLineChars="0"/>
              <w:jc w:val="center"/>
              <w:textAlignment w:val="center"/>
              <w:rPr>
                <w:rFonts w:hint="default" w:ascii="Times New Roman" w:hAnsi="Times New Roman" w:eastAsia="方正黑体_GBK" w:cs="Times New Roman"/>
                <w:color w:val="auto"/>
                <w:kern w:val="2"/>
                <w:sz w:val="28"/>
                <w:szCs w:val="28"/>
                <w:highlight w:val="none"/>
                <w:u w:val="none"/>
                <w:lang w:val="en-US" w:eastAsia="zh-CN" w:bidi="ar-SA"/>
              </w:rPr>
            </w:pPr>
            <w:r>
              <w:rPr>
                <w:rFonts w:hint="default" w:ascii="Times New Roman" w:hAnsi="Times New Roman" w:eastAsia="方正黑体_GBK" w:cs="Times New Roman"/>
                <w:color w:val="auto"/>
                <w:kern w:val="0"/>
                <w:sz w:val="28"/>
                <w:szCs w:val="28"/>
                <w:highlight w:val="none"/>
                <w:u w:val="none"/>
              </w:rPr>
              <w:t>扶持规模</w:t>
            </w:r>
          </w:p>
        </w:tc>
        <w:tc>
          <w:tcPr>
            <w:tcW w:w="2415" w:type="dxa"/>
            <w:noWrap w:val="0"/>
            <w:tcMar>
              <w:top w:w="15" w:type="dxa"/>
              <w:left w:w="15" w:type="dxa"/>
              <w:right w:w="15" w:type="dxa"/>
            </w:tcMar>
            <w:vAlign w:val="center"/>
          </w:tcPr>
          <w:p w14:paraId="4C79FFB4">
            <w:pPr>
              <w:widowControl/>
              <w:spacing w:line="360" w:lineRule="exact"/>
              <w:ind w:firstLine="0" w:firstLineChars="0"/>
              <w:jc w:val="center"/>
              <w:textAlignment w:val="center"/>
              <w:rPr>
                <w:rFonts w:hint="eastAsia" w:ascii="Times New Roman" w:hAnsi="Times New Roman" w:eastAsia="方正黑体_GBK" w:cs="Times New Roman"/>
                <w:color w:val="auto"/>
                <w:kern w:val="2"/>
                <w:sz w:val="28"/>
                <w:szCs w:val="28"/>
                <w:highlight w:val="none"/>
                <w:u w:val="none"/>
                <w:lang w:val="en-US" w:eastAsia="zh-CN" w:bidi="ar-SA"/>
              </w:rPr>
            </w:pPr>
            <w:r>
              <w:rPr>
                <w:rFonts w:hint="eastAsia" w:ascii="Times New Roman" w:hAnsi="Times New Roman" w:eastAsia="方正黑体_GBK" w:cs="Times New Roman"/>
                <w:color w:val="auto"/>
                <w:kern w:val="0"/>
                <w:sz w:val="28"/>
                <w:szCs w:val="28"/>
                <w:highlight w:val="none"/>
                <w:u w:val="none"/>
                <w:lang w:eastAsia="zh-CN"/>
              </w:rPr>
              <w:t>扶持</w:t>
            </w:r>
            <w:r>
              <w:rPr>
                <w:rFonts w:hint="default" w:ascii="Times New Roman" w:hAnsi="Times New Roman" w:eastAsia="方正黑体_GBK" w:cs="Times New Roman"/>
                <w:color w:val="auto"/>
                <w:kern w:val="0"/>
                <w:sz w:val="28"/>
                <w:szCs w:val="28"/>
                <w:highlight w:val="none"/>
                <w:u w:val="none"/>
              </w:rPr>
              <w:t>标准</w:t>
            </w:r>
          </w:p>
        </w:tc>
        <w:tc>
          <w:tcPr>
            <w:tcW w:w="945" w:type="dxa"/>
            <w:noWrap w:val="0"/>
            <w:tcMar>
              <w:top w:w="15" w:type="dxa"/>
              <w:left w:w="15" w:type="dxa"/>
              <w:right w:w="15" w:type="dxa"/>
            </w:tcMar>
            <w:vAlign w:val="center"/>
          </w:tcPr>
          <w:p w14:paraId="76C1C5C1">
            <w:pPr>
              <w:widowControl/>
              <w:spacing w:line="360" w:lineRule="exact"/>
              <w:ind w:firstLine="0" w:firstLineChars="0"/>
              <w:jc w:val="center"/>
              <w:textAlignment w:val="center"/>
              <w:rPr>
                <w:rFonts w:hint="eastAsia" w:ascii="Times New Roman" w:hAnsi="Times New Roman" w:eastAsia="方正黑体_GBK" w:cs="Times New Roman"/>
                <w:color w:val="auto"/>
                <w:kern w:val="0"/>
                <w:sz w:val="28"/>
                <w:szCs w:val="28"/>
                <w:highlight w:val="none"/>
                <w:u w:val="none"/>
                <w:lang w:val="en-US" w:eastAsia="zh-CN" w:bidi="ar-SA"/>
              </w:rPr>
            </w:pPr>
            <w:r>
              <w:rPr>
                <w:rFonts w:hint="eastAsia" w:ascii="Times New Roman" w:hAnsi="Times New Roman" w:eastAsia="方正黑体_GBK" w:cs="Times New Roman"/>
                <w:color w:val="auto"/>
                <w:kern w:val="0"/>
                <w:sz w:val="28"/>
                <w:szCs w:val="28"/>
                <w:highlight w:val="none"/>
                <w:u w:val="none"/>
                <w:lang w:eastAsia="zh-CN"/>
              </w:rPr>
              <w:t>备注</w:t>
            </w:r>
          </w:p>
        </w:tc>
      </w:tr>
      <w:tr w14:paraId="6090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14" w:type="dxa"/>
            <w:noWrap w:val="0"/>
            <w:tcMar>
              <w:top w:w="15" w:type="dxa"/>
              <w:left w:w="15" w:type="dxa"/>
              <w:right w:w="15" w:type="dxa"/>
            </w:tcMar>
            <w:vAlign w:val="center"/>
          </w:tcPr>
          <w:p w14:paraId="441F63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cs="Times New Roman"/>
                <w:color w:val="auto"/>
                <w:kern w:val="0"/>
                <w:sz w:val="24"/>
                <w:szCs w:val="24"/>
                <w:highlight w:val="none"/>
                <w:u w:val="none"/>
                <w:lang w:val="en-US" w:eastAsia="zh-CN"/>
              </w:rPr>
            </w:pPr>
            <w:r>
              <w:rPr>
                <w:rFonts w:hint="eastAsia" w:ascii="Times New Roman" w:hAnsi="Times New Roman" w:cs="Times New Roman"/>
                <w:color w:val="auto"/>
                <w:kern w:val="0"/>
                <w:sz w:val="24"/>
                <w:szCs w:val="24"/>
                <w:highlight w:val="none"/>
                <w:u w:val="none"/>
                <w:lang w:val="en-US" w:eastAsia="zh-CN"/>
              </w:rPr>
              <w:t>1</w:t>
            </w:r>
          </w:p>
        </w:tc>
        <w:tc>
          <w:tcPr>
            <w:tcW w:w="1411" w:type="dxa"/>
            <w:noWrap w:val="0"/>
            <w:tcMar>
              <w:top w:w="15" w:type="dxa"/>
              <w:left w:w="15" w:type="dxa"/>
              <w:right w:w="15" w:type="dxa"/>
            </w:tcMar>
            <w:vAlign w:val="center"/>
          </w:tcPr>
          <w:p w14:paraId="1E9D286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食用菌</w:t>
            </w:r>
            <w:r>
              <w:rPr>
                <w:rFonts w:hint="eastAsia" w:ascii="Times New Roman" w:hAnsi="Times New Roman" w:eastAsia="方正仿宋_GBK" w:cs="Times New Roman"/>
                <w:color w:val="auto"/>
                <w:kern w:val="0"/>
                <w:sz w:val="24"/>
                <w:szCs w:val="24"/>
                <w:highlight w:val="none"/>
                <w:u w:val="none"/>
                <w:lang w:val="en-US" w:eastAsia="zh-CN" w:bidi="ar-SA"/>
              </w:rPr>
              <w:t xml:space="preserve">    </w:t>
            </w:r>
            <w:r>
              <w:rPr>
                <w:rFonts w:hint="eastAsia" w:ascii="Times New Roman" w:hAnsi="Times New Roman" w:eastAsia="方正仿宋_GBK" w:cs="Times New Roman"/>
                <w:color w:val="auto"/>
                <w:kern w:val="0"/>
                <w:sz w:val="24"/>
                <w:szCs w:val="24"/>
                <w:highlight w:val="none"/>
                <w:u w:val="none"/>
                <w:lang w:val="zh-CN" w:eastAsia="zh-CN" w:bidi="ar-SA"/>
              </w:rPr>
              <w:t>生产奖励</w:t>
            </w:r>
          </w:p>
        </w:tc>
        <w:tc>
          <w:tcPr>
            <w:tcW w:w="3285" w:type="dxa"/>
            <w:noWrap w:val="0"/>
            <w:tcMar>
              <w:top w:w="15" w:type="dxa"/>
              <w:left w:w="15" w:type="dxa"/>
              <w:right w:w="15" w:type="dxa"/>
            </w:tcMar>
            <w:vAlign w:val="center"/>
          </w:tcPr>
          <w:p w14:paraId="398DEB4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年种植或生产香菇等食用菌</w:t>
            </w:r>
            <w:r>
              <w:rPr>
                <w:rFonts w:hint="eastAsia" w:ascii="Times New Roman" w:hAnsi="Times New Roman" w:eastAsia="方正仿宋_GBK" w:cs="Times New Roman"/>
                <w:color w:val="auto"/>
                <w:kern w:val="0"/>
                <w:sz w:val="24"/>
                <w:szCs w:val="24"/>
                <w:highlight w:val="none"/>
                <w:u w:val="none"/>
                <w:lang w:val="en-US" w:eastAsia="zh-CN" w:bidi="ar-SA"/>
              </w:rPr>
              <w:t>10万袋以上</w:t>
            </w:r>
          </w:p>
        </w:tc>
        <w:tc>
          <w:tcPr>
            <w:tcW w:w="2415" w:type="dxa"/>
            <w:noWrap w:val="0"/>
            <w:tcMar>
              <w:top w:w="15" w:type="dxa"/>
              <w:left w:w="15" w:type="dxa"/>
              <w:right w:w="15" w:type="dxa"/>
            </w:tcMar>
            <w:vAlign w:val="center"/>
          </w:tcPr>
          <w:p w14:paraId="7FC9B391">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zh-CN" w:eastAsia="zh-CN" w:bidi="ar-SA"/>
              </w:rPr>
              <w:t>0.</w:t>
            </w:r>
            <w:r>
              <w:rPr>
                <w:rFonts w:hint="eastAsia" w:ascii="Times New Roman" w:hAnsi="Times New Roman" w:eastAsia="方正仿宋_GBK" w:cs="Times New Roman"/>
                <w:color w:val="auto"/>
                <w:kern w:val="0"/>
                <w:sz w:val="24"/>
                <w:szCs w:val="24"/>
                <w:highlight w:val="none"/>
                <w:u w:val="none"/>
                <w:lang w:val="en-US" w:eastAsia="zh-CN" w:bidi="ar-SA"/>
              </w:rPr>
              <w:t>5</w:t>
            </w:r>
            <w:r>
              <w:rPr>
                <w:rFonts w:hint="default" w:ascii="Times New Roman" w:hAnsi="Times New Roman" w:eastAsia="方正仿宋_GBK" w:cs="Times New Roman"/>
                <w:color w:val="auto"/>
                <w:kern w:val="0"/>
                <w:sz w:val="24"/>
                <w:szCs w:val="24"/>
                <w:highlight w:val="none"/>
                <w:u w:val="none"/>
                <w:lang w:val="zh-CN" w:eastAsia="zh-CN" w:bidi="ar-SA"/>
              </w:rPr>
              <w:t>元/袋</w:t>
            </w:r>
            <w:r>
              <w:rPr>
                <w:rFonts w:hint="eastAsia" w:ascii="Times New Roman" w:hAnsi="Times New Roman" w:eastAsia="方正仿宋_GBK" w:cs="Times New Roman"/>
                <w:color w:val="auto"/>
                <w:kern w:val="0"/>
                <w:sz w:val="24"/>
                <w:szCs w:val="24"/>
                <w:highlight w:val="none"/>
                <w:u w:val="none"/>
                <w:lang w:val="zh-CN" w:eastAsia="zh-CN" w:bidi="ar-SA"/>
              </w:rPr>
              <w:t>，单个主体不超过</w:t>
            </w:r>
            <w:r>
              <w:rPr>
                <w:rFonts w:hint="eastAsia" w:ascii="Times New Roman" w:hAnsi="Times New Roman" w:eastAsia="方正仿宋_GBK" w:cs="Times New Roman"/>
                <w:color w:val="auto"/>
                <w:kern w:val="0"/>
                <w:sz w:val="24"/>
                <w:szCs w:val="24"/>
                <w:highlight w:val="none"/>
                <w:u w:val="none"/>
                <w:lang w:val="en-US" w:eastAsia="zh-CN" w:bidi="ar-SA"/>
              </w:rPr>
              <w:t>50万元/年</w:t>
            </w:r>
          </w:p>
        </w:tc>
        <w:tc>
          <w:tcPr>
            <w:tcW w:w="945" w:type="dxa"/>
            <w:vMerge w:val="restart"/>
            <w:noWrap w:val="0"/>
            <w:tcMar>
              <w:top w:w="15" w:type="dxa"/>
              <w:left w:w="15" w:type="dxa"/>
              <w:right w:w="15" w:type="dxa"/>
            </w:tcMar>
            <w:vAlign w:val="center"/>
          </w:tcPr>
          <w:p w14:paraId="4DC1D75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乡镇街道为业主，申报项目入库</w:t>
            </w:r>
          </w:p>
        </w:tc>
      </w:tr>
      <w:tr w14:paraId="798D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714" w:type="dxa"/>
            <w:noWrap w:val="0"/>
            <w:tcMar>
              <w:top w:w="15" w:type="dxa"/>
              <w:left w:w="15" w:type="dxa"/>
              <w:right w:w="15" w:type="dxa"/>
            </w:tcMar>
            <w:vAlign w:val="center"/>
          </w:tcPr>
          <w:p w14:paraId="02C7AC2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cs="Times New Roman"/>
                <w:color w:val="auto"/>
                <w:kern w:val="0"/>
                <w:sz w:val="24"/>
                <w:szCs w:val="24"/>
                <w:highlight w:val="none"/>
                <w:u w:val="none"/>
                <w:lang w:val="en-US" w:eastAsia="zh-CN"/>
              </w:rPr>
            </w:pPr>
            <w:r>
              <w:rPr>
                <w:rFonts w:hint="eastAsia" w:ascii="Times New Roman" w:hAnsi="Times New Roman" w:cs="Times New Roman"/>
                <w:color w:val="auto"/>
                <w:kern w:val="0"/>
                <w:sz w:val="24"/>
                <w:szCs w:val="24"/>
                <w:highlight w:val="none"/>
                <w:u w:val="none"/>
                <w:lang w:val="en-US" w:eastAsia="zh-CN"/>
              </w:rPr>
              <w:t>2</w:t>
            </w:r>
          </w:p>
        </w:tc>
        <w:tc>
          <w:tcPr>
            <w:tcW w:w="1411" w:type="dxa"/>
            <w:noWrap w:val="0"/>
            <w:tcMar>
              <w:top w:w="15" w:type="dxa"/>
              <w:left w:w="15" w:type="dxa"/>
              <w:right w:w="15" w:type="dxa"/>
            </w:tcMar>
            <w:vAlign w:val="center"/>
          </w:tcPr>
          <w:p w14:paraId="57F0FA95">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管护</w:t>
            </w:r>
            <w:r>
              <w:rPr>
                <w:rFonts w:hint="eastAsia" w:ascii="Times New Roman" w:hAnsi="Times New Roman" w:eastAsia="方正仿宋_GBK" w:cs="Times New Roman"/>
                <w:color w:val="auto"/>
                <w:kern w:val="0"/>
                <w:sz w:val="24"/>
                <w:szCs w:val="24"/>
                <w:highlight w:val="none"/>
                <w:u w:val="none"/>
                <w:lang w:val="en-US" w:eastAsia="zh-CN" w:bidi="ar-SA"/>
              </w:rPr>
              <w:t xml:space="preserve">      </w:t>
            </w:r>
            <w:r>
              <w:rPr>
                <w:rFonts w:hint="eastAsia" w:ascii="Times New Roman" w:hAnsi="Times New Roman" w:eastAsia="方正仿宋_GBK" w:cs="Times New Roman"/>
                <w:color w:val="auto"/>
                <w:kern w:val="0"/>
                <w:sz w:val="24"/>
                <w:szCs w:val="24"/>
                <w:highlight w:val="none"/>
                <w:u w:val="none"/>
                <w:lang w:val="zh-CN" w:eastAsia="zh-CN" w:bidi="ar-SA"/>
              </w:rPr>
              <w:t>新建茶园</w:t>
            </w:r>
          </w:p>
        </w:tc>
        <w:tc>
          <w:tcPr>
            <w:tcW w:w="3285" w:type="dxa"/>
            <w:noWrap w:val="0"/>
            <w:tcMar>
              <w:top w:w="15" w:type="dxa"/>
              <w:left w:w="15" w:type="dxa"/>
              <w:right w:w="15" w:type="dxa"/>
            </w:tcMar>
            <w:vAlign w:val="center"/>
          </w:tcPr>
          <w:p w14:paraId="75E8576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管护2023年以来新建存活且达标的标准化茶园</w:t>
            </w:r>
          </w:p>
        </w:tc>
        <w:tc>
          <w:tcPr>
            <w:tcW w:w="2415" w:type="dxa"/>
            <w:noWrap w:val="0"/>
            <w:tcMar>
              <w:top w:w="15" w:type="dxa"/>
              <w:left w:w="15" w:type="dxa"/>
              <w:right w:w="15" w:type="dxa"/>
            </w:tcMar>
            <w:vAlign w:val="center"/>
          </w:tcPr>
          <w:p w14:paraId="2F9C1F4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0.1</w:t>
            </w:r>
            <w:r>
              <w:rPr>
                <w:rFonts w:hint="default" w:ascii="Times New Roman" w:hAnsi="Times New Roman" w:eastAsia="方正仿宋_GBK" w:cs="Times New Roman"/>
                <w:color w:val="auto"/>
                <w:kern w:val="0"/>
                <w:sz w:val="24"/>
                <w:szCs w:val="24"/>
                <w:highlight w:val="none"/>
                <w:u w:val="none"/>
                <w:lang w:val="en-US" w:eastAsia="zh-CN" w:bidi="ar-SA"/>
              </w:rPr>
              <w:t>万元/亩</w:t>
            </w:r>
          </w:p>
        </w:tc>
        <w:tc>
          <w:tcPr>
            <w:tcW w:w="945" w:type="dxa"/>
            <w:vMerge w:val="continue"/>
            <w:noWrap w:val="0"/>
            <w:tcMar>
              <w:top w:w="15" w:type="dxa"/>
              <w:left w:w="15" w:type="dxa"/>
              <w:right w:w="15" w:type="dxa"/>
            </w:tcMar>
            <w:vAlign w:val="center"/>
          </w:tcPr>
          <w:p w14:paraId="5A2B976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p>
        </w:tc>
      </w:tr>
      <w:tr w14:paraId="683F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714" w:type="dxa"/>
            <w:noWrap w:val="0"/>
            <w:tcMar>
              <w:top w:w="15" w:type="dxa"/>
              <w:left w:w="15" w:type="dxa"/>
              <w:right w:w="15" w:type="dxa"/>
            </w:tcMar>
            <w:vAlign w:val="center"/>
          </w:tcPr>
          <w:p w14:paraId="6624B22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cs="Times New Roman"/>
                <w:color w:val="auto"/>
                <w:kern w:val="0"/>
                <w:sz w:val="24"/>
                <w:szCs w:val="24"/>
                <w:highlight w:val="none"/>
                <w:u w:val="none"/>
                <w:lang w:val="en-US" w:eastAsia="zh-CN"/>
              </w:rPr>
            </w:pPr>
            <w:r>
              <w:rPr>
                <w:rFonts w:hint="eastAsia" w:ascii="Times New Roman" w:hAnsi="Times New Roman" w:cs="Times New Roman"/>
                <w:color w:val="auto"/>
                <w:kern w:val="0"/>
                <w:sz w:val="24"/>
                <w:szCs w:val="24"/>
                <w:highlight w:val="none"/>
                <w:u w:val="none"/>
                <w:lang w:val="en-US" w:eastAsia="zh-CN"/>
              </w:rPr>
              <w:t>3</w:t>
            </w:r>
          </w:p>
        </w:tc>
        <w:tc>
          <w:tcPr>
            <w:tcW w:w="1411" w:type="dxa"/>
            <w:noWrap w:val="0"/>
            <w:tcMar>
              <w:top w:w="15" w:type="dxa"/>
              <w:left w:w="15" w:type="dxa"/>
              <w:right w:w="15" w:type="dxa"/>
            </w:tcMar>
            <w:vAlign w:val="center"/>
          </w:tcPr>
          <w:p w14:paraId="43883153">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改造</w:t>
            </w:r>
            <w:r>
              <w:rPr>
                <w:rFonts w:hint="eastAsia" w:ascii="Times New Roman" w:hAnsi="Times New Roman" w:eastAsia="方正仿宋_GBK" w:cs="Times New Roman"/>
                <w:color w:val="auto"/>
                <w:kern w:val="0"/>
                <w:sz w:val="24"/>
                <w:szCs w:val="24"/>
                <w:highlight w:val="none"/>
                <w:u w:val="none"/>
                <w:lang w:val="en-US" w:eastAsia="zh-CN" w:bidi="ar-SA"/>
              </w:rPr>
              <w:t xml:space="preserve">             </w:t>
            </w:r>
            <w:r>
              <w:rPr>
                <w:rFonts w:hint="eastAsia" w:ascii="Times New Roman" w:hAnsi="Times New Roman" w:eastAsia="方正仿宋_GBK" w:cs="Times New Roman"/>
                <w:color w:val="auto"/>
                <w:kern w:val="0"/>
                <w:sz w:val="24"/>
                <w:szCs w:val="24"/>
                <w:highlight w:val="none"/>
                <w:u w:val="none"/>
                <w:lang w:val="zh-CN" w:eastAsia="zh-CN" w:bidi="ar-SA"/>
              </w:rPr>
              <w:t>老旧茶园</w:t>
            </w:r>
          </w:p>
        </w:tc>
        <w:tc>
          <w:tcPr>
            <w:tcW w:w="3285" w:type="dxa"/>
            <w:noWrap w:val="0"/>
            <w:tcMar>
              <w:top w:w="15" w:type="dxa"/>
              <w:left w:w="15" w:type="dxa"/>
              <w:right w:w="15" w:type="dxa"/>
            </w:tcMar>
            <w:vAlign w:val="center"/>
          </w:tcPr>
          <w:p w14:paraId="2B89993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zh-CN" w:eastAsia="zh-CN" w:bidi="ar-SA"/>
              </w:rPr>
              <w:t>改造</w:t>
            </w:r>
            <w:r>
              <w:rPr>
                <w:rFonts w:hint="eastAsia" w:ascii="Times New Roman" w:hAnsi="Times New Roman" w:eastAsia="方正仿宋_GBK" w:cs="Times New Roman"/>
                <w:color w:val="auto"/>
                <w:kern w:val="0"/>
                <w:sz w:val="24"/>
                <w:szCs w:val="24"/>
                <w:highlight w:val="none"/>
                <w:u w:val="none"/>
                <w:lang w:val="zh-CN" w:eastAsia="zh-CN" w:bidi="ar-SA"/>
              </w:rPr>
              <w:t>相对</w:t>
            </w:r>
            <w:r>
              <w:rPr>
                <w:rFonts w:hint="default" w:ascii="Times New Roman" w:hAnsi="Times New Roman" w:eastAsia="方正仿宋_GBK" w:cs="Times New Roman"/>
                <w:color w:val="auto"/>
                <w:kern w:val="0"/>
                <w:sz w:val="24"/>
                <w:szCs w:val="24"/>
                <w:highlight w:val="none"/>
                <w:u w:val="none"/>
                <w:lang w:val="zh-CN" w:eastAsia="zh-CN" w:bidi="ar-SA"/>
              </w:rPr>
              <w:t>连片面积</w:t>
            </w:r>
            <w:r>
              <w:rPr>
                <w:rFonts w:hint="eastAsia" w:ascii="Times New Roman" w:hAnsi="Times New Roman" w:eastAsia="方正仿宋_GBK" w:cs="Times New Roman"/>
                <w:color w:val="auto"/>
                <w:kern w:val="0"/>
                <w:sz w:val="24"/>
                <w:szCs w:val="24"/>
                <w:highlight w:val="none"/>
                <w:u w:val="none"/>
                <w:lang w:val="en-US" w:eastAsia="zh-CN" w:bidi="ar-SA"/>
              </w:rPr>
              <w:t>50</w:t>
            </w:r>
            <w:r>
              <w:rPr>
                <w:rFonts w:hint="default" w:ascii="Times New Roman" w:hAnsi="Times New Roman" w:eastAsia="方正仿宋_GBK" w:cs="Times New Roman"/>
                <w:color w:val="auto"/>
                <w:kern w:val="0"/>
                <w:sz w:val="24"/>
                <w:szCs w:val="24"/>
                <w:highlight w:val="none"/>
                <w:u w:val="none"/>
                <w:lang w:val="zh-CN" w:eastAsia="zh-CN" w:bidi="ar-SA"/>
              </w:rPr>
              <w:t>亩以上老旧茶园</w:t>
            </w:r>
            <w:r>
              <w:rPr>
                <w:rFonts w:hint="eastAsia" w:ascii="Times New Roman" w:hAnsi="Times New Roman" w:eastAsia="方正仿宋_GBK" w:cs="Times New Roman"/>
                <w:color w:val="auto"/>
                <w:kern w:val="0"/>
                <w:sz w:val="24"/>
                <w:szCs w:val="24"/>
                <w:highlight w:val="none"/>
                <w:u w:val="none"/>
                <w:lang w:val="zh-CN" w:eastAsia="zh-CN" w:bidi="ar-SA"/>
              </w:rPr>
              <w:t>，</w:t>
            </w:r>
            <w:r>
              <w:rPr>
                <w:rFonts w:hint="default" w:ascii="Times New Roman" w:hAnsi="Times New Roman" w:eastAsia="方正仿宋_GBK" w:cs="Times New Roman"/>
                <w:color w:val="auto"/>
                <w:kern w:val="0"/>
                <w:sz w:val="24"/>
                <w:szCs w:val="24"/>
                <w:highlight w:val="none"/>
                <w:u w:val="none"/>
                <w:lang w:val="zh-CN" w:eastAsia="zh-CN" w:bidi="ar-SA"/>
              </w:rPr>
              <w:t>老茶树</w:t>
            </w:r>
            <w:r>
              <w:rPr>
                <w:rFonts w:hint="eastAsia" w:ascii="Times New Roman" w:hAnsi="Times New Roman" w:eastAsia="方正仿宋_GBK" w:cs="Times New Roman"/>
                <w:color w:val="auto"/>
                <w:kern w:val="0"/>
                <w:sz w:val="24"/>
                <w:szCs w:val="24"/>
                <w:highlight w:val="none"/>
                <w:u w:val="none"/>
                <w:lang w:val="zh-CN" w:eastAsia="zh-CN" w:bidi="ar-SA"/>
              </w:rPr>
              <w:t>密度</w:t>
            </w:r>
            <w:r>
              <w:rPr>
                <w:rFonts w:hint="default" w:ascii="Times New Roman" w:hAnsi="Times New Roman" w:eastAsia="方正仿宋_GBK" w:cs="Times New Roman"/>
                <w:color w:val="auto"/>
                <w:kern w:val="0"/>
                <w:sz w:val="24"/>
                <w:szCs w:val="24"/>
                <w:highlight w:val="none"/>
                <w:u w:val="none"/>
                <w:lang w:val="zh-CN" w:eastAsia="zh-CN" w:bidi="ar-SA"/>
              </w:rPr>
              <w:t>在</w:t>
            </w:r>
            <w:r>
              <w:rPr>
                <w:rFonts w:hint="eastAsia" w:ascii="Times New Roman" w:hAnsi="Times New Roman" w:eastAsia="方正仿宋_GBK" w:cs="Times New Roman"/>
                <w:color w:val="auto"/>
                <w:kern w:val="0"/>
                <w:sz w:val="24"/>
                <w:szCs w:val="24"/>
                <w:highlight w:val="none"/>
                <w:u w:val="none"/>
                <w:lang w:val="en-US" w:eastAsia="zh-CN" w:bidi="ar-SA"/>
              </w:rPr>
              <w:t>150丛</w:t>
            </w:r>
            <w:r>
              <w:rPr>
                <w:rFonts w:hint="default" w:ascii="Times New Roman" w:hAnsi="Times New Roman" w:eastAsia="方正仿宋_GBK" w:cs="Times New Roman"/>
                <w:color w:val="auto"/>
                <w:kern w:val="0"/>
                <w:sz w:val="24"/>
                <w:szCs w:val="24"/>
                <w:highlight w:val="none"/>
                <w:u w:val="none"/>
                <w:lang w:val="zh-CN" w:eastAsia="zh-CN" w:bidi="ar-SA"/>
              </w:rPr>
              <w:t>/亩以上</w:t>
            </w:r>
            <w:r>
              <w:rPr>
                <w:rFonts w:hint="eastAsia" w:ascii="Times New Roman" w:hAnsi="Times New Roman" w:eastAsia="方正仿宋_GBK" w:cs="Times New Roman"/>
                <w:color w:val="auto"/>
                <w:kern w:val="0"/>
                <w:sz w:val="24"/>
                <w:szCs w:val="24"/>
                <w:highlight w:val="none"/>
                <w:u w:val="none"/>
                <w:lang w:val="zh-CN" w:eastAsia="zh-CN" w:bidi="ar-SA"/>
              </w:rPr>
              <w:t>（不足按照亩数折减）</w:t>
            </w:r>
          </w:p>
        </w:tc>
        <w:tc>
          <w:tcPr>
            <w:tcW w:w="2415" w:type="dxa"/>
            <w:noWrap w:val="0"/>
            <w:tcMar>
              <w:top w:w="15" w:type="dxa"/>
              <w:left w:w="15" w:type="dxa"/>
              <w:right w:w="15" w:type="dxa"/>
            </w:tcMar>
            <w:vAlign w:val="center"/>
          </w:tcPr>
          <w:p w14:paraId="5478BF7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0.07万</w:t>
            </w:r>
            <w:r>
              <w:rPr>
                <w:rFonts w:hint="default" w:ascii="Times New Roman" w:hAnsi="Times New Roman" w:eastAsia="方正仿宋_GBK" w:cs="Times New Roman"/>
                <w:color w:val="auto"/>
                <w:kern w:val="0"/>
                <w:sz w:val="24"/>
                <w:szCs w:val="24"/>
                <w:highlight w:val="none"/>
                <w:u w:val="none"/>
                <w:lang w:val="zh-CN" w:eastAsia="zh-CN" w:bidi="ar-SA"/>
              </w:rPr>
              <w:t>元/亩</w:t>
            </w:r>
          </w:p>
        </w:tc>
        <w:tc>
          <w:tcPr>
            <w:tcW w:w="945" w:type="dxa"/>
            <w:vMerge w:val="continue"/>
            <w:noWrap w:val="0"/>
            <w:tcMar>
              <w:top w:w="15" w:type="dxa"/>
              <w:left w:w="15" w:type="dxa"/>
              <w:right w:w="15" w:type="dxa"/>
            </w:tcMar>
            <w:vAlign w:val="center"/>
          </w:tcPr>
          <w:p w14:paraId="7B448F65">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p>
        </w:tc>
      </w:tr>
      <w:tr w14:paraId="7473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714" w:type="dxa"/>
            <w:noWrap w:val="0"/>
            <w:tcMar>
              <w:top w:w="15" w:type="dxa"/>
              <w:left w:w="15" w:type="dxa"/>
              <w:right w:w="15" w:type="dxa"/>
            </w:tcMar>
            <w:vAlign w:val="center"/>
          </w:tcPr>
          <w:p w14:paraId="66420A9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cs="Times New Roman"/>
                <w:color w:val="auto"/>
                <w:kern w:val="0"/>
                <w:sz w:val="24"/>
                <w:szCs w:val="24"/>
                <w:highlight w:val="none"/>
                <w:u w:val="none"/>
                <w:lang w:val="en-US" w:eastAsia="zh-CN"/>
              </w:rPr>
            </w:pPr>
            <w:r>
              <w:rPr>
                <w:rFonts w:hint="eastAsia" w:ascii="Times New Roman" w:hAnsi="Times New Roman" w:cs="Times New Roman"/>
                <w:color w:val="auto"/>
                <w:kern w:val="0"/>
                <w:sz w:val="24"/>
                <w:szCs w:val="24"/>
                <w:highlight w:val="none"/>
                <w:u w:val="none"/>
                <w:lang w:val="en-US" w:eastAsia="zh-CN"/>
              </w:rPr>
              <w:t>4</w:t>
            </w:r>
          </w:p>
        </w:tc>
        <w:tc>
          <w:tcPr>
            <w:tcW w:w="1411" w:type="dxa"/>
            <w:noWrap w:val="0"/>
            <w:tcMar>
              <w:top w:w="15" w:type="dxa"/>
              <w:left w:w="15" w:type="dxa"/>
              <w:right w:w="15" w:type="dxa"/>
            </w:tcMar>
            <w:vAlign w:val="center"/>
          </w:tcPr>
          <w:p w14:paraId="471108E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新建</w:t>
            </w:r>
            <w:r>
              <w:rPr>
                <w:rFonts w:hint="eastAsia" w:ascii="Times New Roman" w:hAnsi="Times New Roman" w:eastAsia="方正仿宋_GBK" w:cs="Times New Roman"/>
                <w:color w:val="auto"/>
                <w:kern w:val="0"/>
                <w:sz w:val="24"/>
                <w:szCs w:val="24"/>
                <w:highlight w:val="none"/>
                <w:u w:val="none"/>
                <w:lang w:val="en-US" w:eastAsia="zh-CN" w:bidi="ar-SA"/>
              </w:rPr>
              <w:t xml:space="preserve">           </w:t>
            </w:r>
            <w:r>
              <w:rPr>
                <w:rFonts w:hint="eastAsia" w:ascii="Times New Roman" w:hAnsi="Times New Roman" w:eastAsia="方正仿宋_GBK" w:cs="Times New Roman"/>
                <w:color w:val="auto"/>
                <w:kern w:val="0"/>
                <w:sz w:val="24"/>
                <w:szCs w:val="24"/>
                <w:highlight w:val="none"/>
                <w:u w:val="none"/>
                <w:lang w:val="zh-CN" w:eastAsia="zh-CN" w:bidi="ar-SA"/>
              </w:rPr>
              <w:t>山羊养殖场</w:t>
            </w:r>
          </w:p>
        </w:tc>
        <w:tc>
          <w:tcPr>
            <w:tcW w:w="3285" w:type="dxa"/>
            <w:noWrap w:val="0"/>
            <w:tcMar>
              <w:top w:w="15" w:type="dxa"/>
              <w:left w:w="15" w:type="dxa"/>
              <w:right w:w="15" w:type="dxa"/>
            </w:tcMar>
            <w:vAlign w:val="center"/>
          </w:tcPr>
          <w:p w14:paraId="24E5141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新建规模养殖场，</w:t>
            </w:r>
          </w:p>
          <w:p w14:paraId="2DFCD00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年出栏200只以上</w:t>
            </w:r>
          </w:p>
        </w:tc>
        <w:tc>
          <w:tcPr>
            <w:tcW w:w="2415" w:type="dxa"/>
            <w:noWrap w:val="0"/>
            <w:tcMar>
              <w:top w:w="15" w:type="dxa"/>
              <w:left w:w="15" w:type="dxa"/>
              <w:right w:w="15" w:type="dxa"/>
            </w:tcMar>
            <w:vAlign w:val="center"/>
          </w:tcPr>
          <w:p w14:paraId="786C20EF">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企业自筹资金与财政资金比例不低于1:1，单个补助不超过20万元</w:t>
            </w:r>
          </w:p>
        </w:tc>
        <w:tc>
          <w:tcPr>
            <w:tcW w:w="945" w:type="dxa"/>
            <w:vMerge w:val="restart"/>
            <w:noWrap w:val="0"/>
            <w:tcMar>
              <w:top w:w="15" w:type="dxa"/>
              <w:left w:w="15" w:type="dxa"/>
              <w:right w:w="15" w:type="dxa"/>
            </w:tcMar>
            <w:vAlign w:val="center"/>
          </w:tcPr>
          <w:p w14:paraId="4EF9752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县畜牧中心实施</w:t>
            </w:r>
          </w:p>
        </w:tc>
      </w:tr>
      <w:tr w14:paraId="2904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714" w:type="dxa"/>
            <w:noWrap w:val="0"/>
            <w:tcMar>
              <w:top w:w="15" w:type="dxa"/>
              <w:left w:w="15" w:type="dxa"/>
              <w:right w:w="15" w:type="dxa"/>
            </w:tcMar>
            <w:vAlign w:val="center"/>
          </w:tcPr>
          <w:p w14:paraId="22D86F0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cs="Times New Roman"/>
                <w:color w:val="auto"/>
                <w:kern w:val="0"/>
                <w:sz w:val="24"/>
                <w:szCs w:val="24"/>
                <w:highlight w:val="none"/>
                <w:u w:val="none"/>
                <w:lang w:val="en-US" w:eastAsia="zh-CN"/>
              </w:rPr>
            </w:pPr>
            <w:r>
              <w:rPr>
                <w:rFonts w:hint="eastAsia" w:ascii="Times New Roman" w:hAnsi="Times New Roman" w:cs="Times New Roman"/>
                <w:color w:val="auto"/>
                <w:kern w:val="0"/>
                <w:sz w:val="24"/>
                <w:szCs w:val="24"/>
                <w:highlight w:val="none"/>
                <w:u w:val="none"/>
                <w:lang w:val="en-US" w:eastAsia="zh-CN"/>
              </w:rPr>
              <w:t>5</w:t>
            </w:r>
          </w:p>
        </w:tc>
        <w:tc>
          <w:tcPr>
            <w:tcW w:w="1411" w:type="dxa"/>
            <w:noWrap w:val="0"/>
            <w:tcMar>
              <w:top w:w="15" w:type="dxa"/>
              <w:left w:w="15" w:type="dxa"/>
              <w:right w:w="15" w:type="dxa"/>
            </w:tcMar>
            <w:vAlign w:val="center"/>
          </w:tcPr>
          <w:p w14:paraId="77F22F9D">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新建</w:t>
            </w:r>
            <w:r>
              <w:rPr>
                <w:rFonts w:hint="eastAsia" w:ascii="Times New Roman" w:hAnsi="Times New Roman" w:eastAsia="方正仿宋_GBK" w:cs="Times New Roman"/>
                <w:color w:val="auto"/>
                <w:kern w:val="0"/>
                <w:sz w:val="24"/>
                <w:szCs w:val="24"/>
                <w:highlight w:val="none"/>
                <w:u w:val="none"/>
                <w:lang w:val="en-US" w:eastAsia="zh-CN" w:bidi="ar-SA"/>
              </w:rPr>
              <w:t xml:space="preserve">          </w:t>
            </w:r>
            <w:r>
              <w:rPr>
                <w:rFonts w:hint="eastAsia" w:ascii="Times New Roman" w:hAnsi="Times New Roman" w:eastAsia="方正仿宋_GBK" w:cs="Times New Roman"/>
                <w:color w:val="auto"/>
                <w:kern w:val="0"/>
                <w:sz w:val="24"/>
                <w:szCs w:val="24"/>
                <w:highlight w:val="none"/>
                <w:u w:val="none"/>
                <w:lang w:val="zh-CN" w:eastAsia="zh-CN" w:bidi="ar-SA"/>
              </w:rPr>
              <w:t>牛养殖场</w:t>
            </w:r>
          </w:p>
        </w:tc>
        <w:tc>
          <w:tcPr>
            <w:tcW w:w="3285" w:type="dxa"/>
            <w:noWrap w:val="0"/>
            <w:tcMar>
              <w:top w:w="15" w:type="dxa"/>
              <w:left w:w="15" w:type="dxa"/>
              <w:right w:w="15" w:type="dxa"/>
            </w:tcMar>
            <w:vAlign w:val="center"/>
          </w:tcPr>
          <w:p w14:paraId="5AE1E403">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新建规模养殖场，</w:t>
            </w:r>
          </w:p>
          <w:p w14:paraId="5ACE9A81">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年出栏100头以上</w:t>
            </w:r>
          </w:p>
        </w:tc>
        <w:tc>
          <w:tcPr>
            <w:tcW w:w="2415" w:type="dxa"/>
            <w:noWrap w:val="0"/>
            <w:tcMar>
              <w:top w:w="15" w:type="dxa"/>
              <w:left w:w="15" w:type="dxa"/>
              <w:right w:w="15" w:type="dxa"/>
            </w:tcMar>
            <w:vAlign w:val="center"/>
          </w:tcPr>
          <w:p w14:paraId="72C90688">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企业自筹资金与财政资金比例不低于1:1，单个补助不超过40万元</w:t>
            </w:r>
          </w:p>
        </w:tc>
        <w:tc>
          <w:tcPr>
            <w:tcW w:w="945" w:type="dxa"/>
            <w:vMerge w:val="continue"/>
            <w:noWrap w:val="0"/>
            <w:tcMar>
              <w:top w:w="15" w:type="dxa"/>
              <w:left w:w="15" w:type="dxa"/>
              <w:right w:w="15" w:type="dxa"/>
            </w:tcMar>
            <w:vAlign w:val="center"/>
          </w:tcPr>
          <w:p w14:paraId="7AD117C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p>
        </w:tc>
      </w:tr>
      <w:tr w14:paraId="7F75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714" w:type="dxa"/>
            <w:noWrap w:val="0"/>
            <w:tcMar>
              <w:top w:w="15" w:type="dxa"/>
              <w:left w:w="15" w:type="dxa"/>
              <w:right w:w="15" w:type="dxa"/>
            </w:tcMar>
            <w:vAlign w:val="center"/>
          </w:tcPr>
          <w:p w14:paraId="3D382A9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cs="Times New Roman"/>
                <w:color w:val="auto"/>
                <w:kern w:val="0"/>
                <w:sz w:val="24"/>
                <w:szCs w:val="24"/>
                <w:highlight w:val="none"/>
                <w:u w:val="none"/>
                <w:lang w:val="en-US" w:eastAsia="zh-CN"/>
              </w:rPr>
            </w:pPr>
            <w:r>
              <w:rPr>
                <w:rFonts w:hint="eastAsia" w:ascii="Times New Roman" w:hAnsi="Times New Roman" w:cs="Times New Roman"/>
                <w:color w:val="auto"/>
                <w:kern w:val="0"/>
                <w:sz w:val="24"/>
                <w:szCs w:val="24"/>
                <w:highlight w:val="none"/>
                <w:u w:val="none"/>
                <w:lang w:val="en-US" w:eastAsia="zh-CN"/>
              </w:rPr>
              <w:t>6</w:t>
            </w:r>
          </w:p>
        </w:tc>
        <w:tc>
          <w:tcPr>
            <w:tcW w:w="1411" w:type="dxa"/>
            <w:noWrap w:val="0"/>
            <w:tcMar>
              <w:top w:w="15" w:type="dxa"/>
              <w:left w:w="15" w:type="dxa"/>
              <w:right w:w="15" w:type="dxa"/>
            </w:tcMar>
            <w:vAlign w:val="center"/>
          </w:tcPr>
          <w:p w14:paraId="4E6E848F">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 xml:space="preserve">新建 </w:t>
            </w:r>
          </w:p>
          <w:p w14:paraId="54F33F28">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 xml:space="preserve"> 中蜂示范点</w:t>
            </w:r>
          </w:p>
        </w:tc>
        <w:tc>
          <w:tcPr>
            <w:tcW w:w="3285" w:type="dxa"/>
            <w:noWrap w:val="0"/>
            <w:tcMar>
              <w:top w:w="15" w:type="dxa"/>
              <w:left w:w="15" w:type="dxa"/>
              <w:right w:w="15" w:type="dxa"/>
            </w:tcMar>
            <w:vAlign w:val="center"/>
          </w:tcPr>
          <w:p w14:paraId="48494298">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新建100群以上的标准化养殖场，同时具备加工、销售等功能，打造中蜂示范点</w:t>
            </w:r>
          </w:p>
        </w:tc>
        <w:tc>
          <w:tcPr>
            <w:tcW w:w="2415" w:type="dxa"/>
            <w:noWrap w:val="0"/>
            <w:tcMar>
              <w:top w:w="15" w:type="dxa"/>
              <w:left w:w="15" w:type="dxa"/>
              <w:right w:w="15" w:type="dxa"/>
            </w:tcMar>
            <w:vAlign w:val="center"/>
          </w:tcPr>
          <w:p w14:paraId="70180A62">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企业自筹资金与财政资金比例不低于1:1，单个补助不超过10万元</w:t>
            </w:r>
          </w:p>
        </w:tc>
        <w:tc>
          <w:tcPr>
            <w:tcW w:w="945" w:type="dxa"/>
            <w:vMerge w:val="continue"/>
            <w:noWrap w:val="0"/>
            <w:tcMar>
              <w:top w:w="15" w:type="dxa"/>
              <w:left w:w="15" w:type="dxa"/>
              <w:right w:w="15" w:type="dxa"/>
            </w:tcMar>
            <w:vAlign w:val="center"/>
          </w:tcPr>
          <w:p w14:paraId="5EE838C8">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p>
        </w:tc>
      </w:tr>
      <w:tr w14:paraId="6DA5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6" w:hRule="atLeast"/>
        </w:trPr>
        <w:tc>
          <w:tcPr>
            <w:tcW w:w="714" w:type="dxa"/>
            <w:noWrap w:val="0"/>
            <w:tcMar>
              <w:top w:w="15" w:type="dxa"/>
              <w:left w:w="15" w:type="dxa"/>
              <w:right w:w="15" w:type="dxa"/>
            </w:tcMar>
            <w:vAlign w:val="center"/>
          </w:tcPr>
          <w:p w14:paraId="7A475091">
            <w:pPr>
              <w:widowControl/>
              <w:spacing w:line="360" w:lineRule="exact"/>
              <w:ind w:firstLine="0" w:firstLineChars="0"/>
              <w:jc w:val="center"/>
              <w:textAlignment w:val="center"/>
              <w:rPr>
                <w:rFonts w:hint="default" w:ascii="Times New Roman" w:hAnsi="Times New Roman" w:cs="Times New Roman"/>
                <w:color w:val="auto"/>
                <w:kern w:val="0"/>
                <w:sz w:val="24"/>
                <w:szCs w:val="24"/>
                <w:highlight w:val="none"/>
                <w:u w:val="none"/>
                <w:lang w:val="en-US" w:eastAsia="zh-CN"/>
              </w:rPr>
            </w:pPr>
            <w:r>
              <w:rPr>
                <w:rFonts w:hint="eastAsia" w:ascii="Times New Roman" w:hAnsi="Times New Roman" w:cs="Times New Roman"/>
                <w:color w:val="auto"/>
                <w:kern w:val="0"/>
                <w:sz w:val="24"/>
                <w:szCs w:val="24"/>
                <w:highlight w:val="none"/>
                <w:u w:val="none"/>
                <w:lang w:val="en-US" w:eastAsia="zh-CN"/>
              </w:rPr>
              <w:t>7</w:t>
            </w:r>
          </w:p>
        </w:tc>
        <w:tc>
          <w:tcPr>
            <w:tcW w:w="1411" w:type="dxa"/>
            <w:noWrap w:val="0"/>
            <w:tcMar>
              <w:top w:w="15" w:type="dxa"/>
              <w:left w:w="15" w:type="dxa"/>
              <w:right w:w="15" w:type="dxa"/>
            </w:tcMar>
            <w:vAlign w:val="center"/>
          </w:tcPr>
          <w:p w14:paraId="27DA9C1A">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zh-CN"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规模化组织化生产奖励</w:t>
            </w:r>
          </w:p>
        </w:tc>
        <w:tc>
          <w:tcPr>
            <w:tcW w:w="3285" w:type="dxa"/>
            <w:noWrap w:val="0"/>
            <w:tcMar>
              <w:top w:w="15" w:type="dxa"/>
              <w:left w:w="15" w:type="dxa"/>
              <w:right w:w="15" w:type="dxa"/>
            </w:tcMar>
            <w:vAlign w:val="center"/>
          </w:tcPr>
          <w:p w14:paraId="72BD6E1A">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鼓励经营主体集中流转土地开展规模化、组织化生产，连片种植水稻、魔芋、油料作物和蔬菜50</w:t>
            </w:r>
            <w:r>
              <w:rPr>
                <w:rFonts w:hint="default" w:ascii="Times New Roman" w:hAnsi="Times New Roman" w:eastAsia="方正仿宋_GBK" w:cs="Times New Roman"/>
                <w:color w:val="auto"/>
                <w:kern w:val="0"/>
                <w:sz w:val="24"/>
                <w:szCs w:val="24"/>
                <w:highlight w:val="none"/>
                <w:u w:val="none"/>
                <w:lang w:val="zh-CN" w:eastAsia="zh-CN" w:bidi="ar-SA"/>
              </w:rPr>
              <w:t>亩以上</w:t>
            </w:r>
            <w:r>
              <w:rPr>
                <w:rFonts w:hint="eastAsia" w:ascii="Times New Roman" w:hAnsi="Times New Roman" w:eastAsia="方正仿宋_GBK" w:cs="Times New Roman"/>
                <w:color w:val="auto"/>
                <w:kern w:val="0"/>
                <w:sz w:val="24"/>
                <w:szCs w:val="24"/>
                <w:highlight w:val="none"/>
                <w:u w:val="none"/>
                <w:lang w:val="zh-CN" w:eastAsia="zh-CN" w:bidi="ar-SA"/>
              </w:rPr>
              <w:t>，不重复补助</w:t>
            </w:r>
          </w:p>
        </w:tc>
        <w:tc>
          <w:tcPr>
            <w:tcW w:w="2415" w:type="dxa"/>
            <w:noWrap w:val="0"/>
            <w:tcMar>
              <w:top w:w="15" w:type="dxa"/>
              <w:left w:w="15" w:type="dxa"/>
              <w:right w:w="15" w:type="dxa"/>
            </w:tcMar>
            <w:vAlign w:val="center"/>
          </w:tcPr>
          <w:p w14:paraId="49BF8DFD">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按照300元/亩予以扶持，单个市场主体不超过15万元</w:t>
            </w:r>
          </w:p>
        </w:tc>
        <w:tc>
          <w:tcPr>
            <w:tcW w:w="945" w:type="dxa"/>
            <w:noWrap w:val="0"/>
            <w:tcMar>
              <w:top w:w="15" w:type="dxa"/>
              <w:left w:w="15" w:type="dxa"/>
              <w:right w:w="15" w:type="dxa"/>
            </w:tcMar>
            <w:vAlign w:val="center"/>
          </w:tcPr>
          <w:p w14:paraId="0B6541DB">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乡镇街道为业主，申报项目入库</w:t>
            </w:r>
          </w:p>
        </w:tc>
      </w:tr>
    </w:tbl>
    <w:p w14:paraId="3BC161AF">
      <w:pPr>
        <w:widowControl/>
        <w:spacing w:line="560" w:lineRule="exact"/>
        <w:ind w:firstLine="640" w:firstLineChars="200"/>
        <w:jc w:val="both"/>
        <w:rPr>
          <w:rFonts w:hint="eastAsia" w:eastAsia="方正仿宋_GBK"/>
          <w:color w:val="auto"/>
          <w:szCs w:val="32"/>
          <w:highlight w:val="none"/>
          <w:u w:val="none"/>
          <w:lang w:eastAsia="zh-CN"/>
        </w:rPr>
      </w:pPr>
      <w:r>
        <w:rPr>
          <w:rFonts w:hint="eastAsia" w:ascii="方正楷体_GBK" w:hAnsi="方正楷体_GBK" w:eastAsia="方正楷体_GBK" w:cs="方正楷体_GBK"/>
          <w:color w:val="auto"/>
          <w:kern w:val="2"/>
          <w:sz w:val="32"/>
          <w:szCs w:val="32"/>
          <w:highlight w:val="none"/>
          <w:u w:val="none"/>
          <w:lang w:val="en-US" w:eastAsia="zh-CN" w:bidi="ar-SA"/>
        </w:rPr>
        <w:t>（四）支持重点产业基地基础设施配套建设。</w:t>
      </w:r>
      <w:r>
        <w:rPr>
          <w:rFonts w:hint="eastAsia" w:ascii="Times New Roman" w:hAnsi="Times New Roman" w:eastAsia="方正仿宋_GBK" w:cs="Times New Roman"/>
          <w:color w:val="auto"/>
          <w:sz w:val="32"/>
          <w:szCs w:val="32"/>
          <w:highlight w:val="none"/>
          <w:lang w:val="zh-CN" w:eastAsia="zh-CN"/>
        </w:rPr>
        <w:t>对发展</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zh-CN" w:eastAsia="zh-CN"/>
        </w:rPr>
        <w:t>一主两辅多支撑”</w:t>
      </w:r>
      <w:r>
        <w:rPr>
          <w:rFonts w:hint="default" w:ascii="Times New Roman" w:hAnsi="Times New Roman" w:eastAsia="方正仿宋_GBK" w:cs="Times New Roman"/>
          <w:color w:val="auto"/>
          <w:sz w:val="32"/>
          <w:szCs w:val="32"/>
          <w:highlight w:val="none"/>
          <w:lang w:val="zh-CN" w:eastAsia="zh-CN"/>
        </w:rPr>
        <w:t>优势特色产业</w:t>
      </w:r>
      <w:r>
        <w:rPr>
          <w:rFonts w:hint="eastAsia" w:ascii="Times New Roman" w:hAnsi="Times New Roman" w:eastAsia="方正仿宋_GBK" w:cs="Times New Roman"/>
          <w:color w:val="auto"/>
          <w:sz w:val="32"/>
          <w:szCs w:val="32"/>
          <w:highlight w:val="none"/>
          <w:lang w:val="zh-CN" w:eastAsia="zh-CN"/>
        </w:rPr>
        <w:t>，集中连片且示范带动性强的产业基地，优先配套完善基地内必要的基础设施，各乡镇街道作为业主单位，申报项目入库。</w:t>
      </w:r>
    </w:p>
    <w:p w14:paraId="595CDE2E">
      <w:pPr>
        <w:widowControl w:val="0"/>
        <w:ind w:firstLine="640" w:firstLineChars="200"/>
        <w:rPr>
          <w:rFonts w:hint="eastAsia" w:ascii="Times New Roman" w:hAnsi="Times New Roman" w:cs="Times New Roman"/>
          <w:color w:val="auto"/>
          <w:szCs w:val="32"/>
          <w:highlight w:val="none"/>
          <w:u w:val="none"/>
          <w:lang w:eastAsia="zh-CN"/>
        </w:rPr>
      </w:pPr>
      <w:r>
        <w:rPr>
          <w:rFonts w:hint="eastAsia" w:ascii="方正楷体_GBK" w:hAnsi="方正楷体_GBK" w:eastAsia="方正楷体_GBK" w:cs="方正楷体_GBK"/>
          <w:color w:val="auto"/>
          <w:kern w:val="2"/>
          <w:sz w:val="32"/>
          <w:szCs w:val="32"/>
          <w:highlight w:val="none"/>
          <w:u w:val="none"/>
          <w:lang w:val="en-US" w:eastAsia="zh-CN" w:bidi="ar-SA"/>
        </w:rPr>
        <w:t>（五）支持县域优势特色农产品加工。</w:t>
      </w:r>
      <w:r>
        <w:rPr>
          <w:rFonts w:hint="eastAsia" w:ascii="Times New Roman" w:hAnsi="Times New Roman" w:eastAsia="方正仿宋_GBK" w:cs="Times New Roman"/>
          <w:color w:val="auto"/>
          <w:sz w:val="32"/>
          <w:szCs w:val="32"/>
          <w:highlight w:val="none"/>
          <w:lang w:val="zh-CN" w:eastAsia="zh-CN"/>
        </w:rPr>
        <w:t>支持各类新型经营主体大力发展食品及农产品加工业，延伸产业链条、提升产品价值，由县农业农村委规划产业科负责实施。</w:t>
      </w:r>
    </w:p>
    <w:p w14:paraId="207B6185">
      <w:pPr>
        <w:pStyle w:val="2"/>
        <w:rPr>
          <w:rFonts w:hint="eastAsia"/>
          <w:u w:val="none"/>
          <w:lang w:eastAsia="zh-CN"/>
        </w:rPr>
      </w:pPr>
    </w:p>
    <w:tbl>
      <w:tblPr>
        <w:tblStyle w:val="11"/>
        <w:tblW w:w="0" w:type="auto"/>
        <w:tblInd w:w="0" w:type="dxa"/>
        <w:tblLayout w:type="fixed"/>
        <w:tblCellMar>
          <w:top w:w="0" w:type="dxa"/>
          <w:left w:w="0" w:type="dxa"/>
          <w:bottom w:w="0" w:type="dxa"/>
          <w:right w:w="0" w:type="dxa"/>
        </w:tblCellMar>
      </w:tblPr>
      <w:tblGrid>
        <w:gridCol w:w="342"/>
        <w:gridCol w:w="876"/>
        <w:gridCol w:w="938"/>
        <w:gridCol w:w="3013"/>
        <w:gridCol w:w="1356"/>
        <w:gridCol w:w="2184"/>
      </w:tblGrid>
      <w:tr w14:paraId="26EEED20">
        <w:tblPrEx>
          <w:tblCellMar>
            <w:top w:w="0" w:type="dxa"/>
            <w:left w:w="0" w:type="dxa"/>
            <w:bottom w:w="0" w:type="dxa"/>
            <w:right w:w="0" w:type="dxa"/>
          </w:tblCellMar>
        </w:tblPrEx>
        <w:trPr>
          <w:cantSplit/>
          <w:trHeight w:val="920" w:hRule="atLeast"/>
          <w:tblHeader/>
        </w:trPr>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E5E87">
            <w:pPr>
              <w:widowControl/>
              <w:spacing w:line="300" w:lineRule="exact"/>
              <w:ind w:firstLine="0" w:firstLineChars="0"/>
              <w:jc w:val="center"/>
              <w:textAlignment w:val="center"/>
              <w:rPr>
                <w:rFonts w:hint="default" w:ascii="Times New Roman" w:hAnsi="Times New Roman" w:eastAsia="方正黑体_GBK" w:cs="Times New Roman"/>
                <w:color w:val="auto"/>
                <w:sz w:val="28"/>
                <w:szCs w:val="28"/>
                <w:highlight w:val="none"/>
                <w:u w:val="none"/>
              </w:rPr>
            </w:pPr>
            <w:r>
              <w:rPr>
                <w:rFonts w:hint="default" w:ascii="Times New Roman" w:hAnsi="Times New Roman" w:eastAsia="方正黑体_GBK" w:cs="Times New Roman"/>
                <w:color w:val="auto"/>
                <w:kern w:val="0"/>
                <w:sz w:val="28"/>
                <w:szCs w:val="28"/>
                <w:highlight w:val="none"/>
                <w:u w:val="none"/>
              </w:rPr>
              <w:t>序号</w:t>
            </w:r>
          </w:p>
        </w:tc>
        <w:tc>
          <w:tcPr>
            <w:tcW w:w="8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67F2410">
            <w:pPr>
              <w:widowControl/>
              <w:spacing w:line="300" w:lineRule="exact"/>
              <w:ind w:firstLine="0" w:firstLineChars="0"/>
              <w:jc w:val="center"/>
              <w:textAlignment w:val="center"/>
              <w:rPr>
                <w:rFonts w:hint="eastAsia" w:ascii="Times New Roman" w:hAnsi="Times New Roman" w:eastAsia="方正黑体_GBK" w:cs="Times New Roman"/>
                <w:color w:val="auto"/>
                <w:sz w:val="28"/>
                <w:szCs w:val="28"/>
                <w:highlight w:val="none"/>
                <w:u w:val="none"/>
                <w:lang w:eastAsia="zh-CN"/>
              </w:rPr>
            </w:pPr>
            <w:r>
              <w:rPr>
                <w:rFonts w:hint="eastAsia" w:ascii="Times New Roman" w:hAnsi="Times New Roman" w:eastAsia="方正黑体_GBK" w:cs="Times New Roman"/>
                <w:color w:val="auto"/>
                <w:kern w:val="0"/>
                <w:sz w:val="28"/>
                <w:szCs w:val="28"/>
                <w:highlight w:val="none"/>
                <w:u w:val="none"/>
                <w:lang w:eastAsia="zh-CN"/>
              </w:rPr>
              <w:t>分类</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7A86D">
            <w:pPr>
              <w:widowControl/>
              <w:spacing w:line="300" w:lineRule="exact"/>
              <w:ind w:firstLine="0" w:firstLineChars="0"/>
              <w:jc w:val="center"/>
              <w:textAlignment w:val="center"/>
              <w:rPr>
                <w:rFonts w:hint="default" w:ascii="Times New Roman" w:hAnsi="Times New Roman" w:eastAsia="方正黑体_GBK" w:cs="Times New Roman"/>
                <w:color w:val="auto"/>
                <w:kern w:val="0"/>
                <w:sz w:val="28"/>
                <w:szCs w:val="28"/>
                <w:highlight w:val="none"/>
                <w:u w:val="none"/>
              </w:rPr>
            </w:pPr>
            <w:r>
              <w:rPr>
                <w:rFonts w:hint="default" w:ascii="Times New Roman" w:hAnsi="Times New Roman" w:eastAsia="方正黑体_GBK" w:cs="Times New Roman"/>
                <w:color w:val="auto"/>
                <w:kern w:val="0"/>
                <w:sz w:val="28"/>
                <w:szCs w:val="28"/>
                <w:highlight w:val="none"/>
                <w:u w:val="none"/>
              </w:rPr>
              <w:t>扶持</w:t>
            </w:r>
          </w:p>
          <w:p w14:paraId="4A5D5FFF">
            <w:pPr>
              <w:widowControl/>
              <w:spacing w:line="300" w:lineRule="exact"/>
              <w:ind w:firstLine="0" w:firstLineChars="0"/>
              <w:jc w:val="center"/>
              <w:textAlignment w:val="center"/>
              <w:rPr>
                <w:rFonts w:hint="default" w:ascii="Times New Roman" w:hAnsi="Times New Roman" w:eastAsia="方正黑体_GBK" w:cs="Times New Roman"/>
                <w:color w:val="auto"/>
                <w:sz w:val="28"/>
                <w:szCs w:val="28"/>
                <w:highlight w:val="none"/>
                <w:u w:val="none"/>
              </w:rPr>
            </w:pPr>
            <w:r>
              <w:rPr>
                <w:rFonts w:hint="default" w:ascii="Times New Roman" w:hAnsi="Times New Roman" w:eastAsia="方正黑体_GBK" w:cs="Times New Roman"/>
                <w:color w:val="auto"/>
                <w:kern w:val="0"/>
                <w:sz w:val="28"/>
                <w:szCs w:val="28"/>
                <w:highlight w:val="none"/>
                <w:u w:val="none"/>
              </w:rPr>
              <w:t>环节</w:t>
            </w:r>
          </w:p>
        </w:tc>
        <w:tc>
          <w:tcPr>
            <w:tcW w:w="3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29012">
            <w:pPr>
              <w:widowControl/>
              <w:spacing w:line="300" w:lineRule="exact"/>
              <w:ind w:firstLine="0" w:firstLineChars="0"/>
              <w:jc w:val="center"/>
              <w:textAlignment w:val="center"/>
              <w:rPr>
                <w:rFonts w:hint="default" w:ascii="Times New Roman" w:hAnsi="Times New Roman" w:eastAsia="方正黑体_GBK" w:cs="Times New Roman"/>
                <w:color w:val="auto"/>
                <w:sz w:val="28"/>
                <w:szCs w:val="28"/>
                <w:highlight w:val="none"/>
                <w:u w:val="none"/>
              </w:rPr>
            </w:pPr>
            <w:r>
              <w:rPr>
                <w:rFonts w:hint="default" w:ascii="Times New Roman" w:hAnsi="Times New Roman" w:eastAsia="方正黑体_GBK" w:cs="Times New Roman"/>
                <w:color w:val="auto"/>
                <w:kern w:val="0"/>
                <w:sz w:val="28"/>
                <w:szCs w:val="28"/>
                <w:highlight w:val="none"/>
                <w:u w:val="none"/>
              </w:rPr>
              <w:t>扶持规模</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5D5D5">
            <w:pPr>
              <w:widowControl/>
              <w:spacing w:line="300" w:lineRule="exact"/>
              <w:ind w:firstLine="0" w:firstLineChars="0"/>
              <w:jc w:val="center"/>
              <w:textAlignment w:val="center"/>
              <w:rPr>
                <w:rFonts w:hint="default" w:ascii="Times New Roman" w:hAnsi="Times New Roman" w:eastAsia="方正黑体_GBK" w:cs="Times New Roman"/>
                <w:color w:val="auto"/>
                <w:sz w:val="28"/>
                <w:szCs w:val="28"/>
                <w:highlight w:val="none"/>
                <w:u w:val="none"/>
              </w:rPr>
            </w:pPr>
            <w:r>
              <w:rPr>
                <w:rFonts w:hint="default" w:ascii="Times New Roman" w:hAnsi="Times New Roman" w:eastAsia="方正黑体_GBK" w:cs="Times New Roman"/>
                <w:color w:val="auto"/>
                <w:kern w:val="0"/>
                <w:sz w:val="28"/>
                <w:szCs w:val="28"/>
                <w:highlight w:val="none"/>
                <w:u w:val="none"/>
              </w:rPr>
              <w:t>扶持标准</w:t>
            </w:r>
          </w:p>
        </w:tc>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F5587">
            <w:pPr>
              <w:widowControl/>
              <w:spacing w:line="300" w:lineRule="exact"/>
              <w:ind w:firstLine="0" w:firstLineChars="0"/>
              <w:jc w:val="center"/>
              <w:textAlignment w:val="center"/>
              <w:rPr>
                <w:rFonts w:hint="default" w:ascii="Times New Roman" w:hAnsi="Times New Roman" w:eastAsia="方正黑体_GBK" w:cs="Times New Roman"/>
                <w:color w:val="auto"/>
                <w:sz w:val="28"/>
                <w:szCs w:val="28"/>
                <w:highlight w:val="none"/>
                <w:u w:val="none"/>
              </w:rPr>
            </w:pPr>
            <w:r>
              <w:rPr>
                <w:rFonts w:hint="default" w:ascii="Times New Roman" w:hAnsi="Times New Roman" w:eastAsia="方正黑体_GBK" w:cs="Times New Roman"/>
                <w:color w:val="auto"/>
                <w:kern w:val="0"/>
                <w:sz w:val="28"/>
                <w:szCs w:val="28"/>
                <w:highlight w:val="none"/>
                <w:u w:val="none"/>
              </w:rPr>
              <w:t>备注</w:t>
            </w:r>
          </w:p>
        </w:tc>
      </w:tr>
      <w:tr w14:paraId="4D97863F">
        <w:tblPrEx>
          <w:tblCellMar>
            <w:top w:w="0" w:type="dxa"/>
            <w:left w:w="0" w:type="dxa"/>
            <w:bottom w:w="0" w:type="dxa"/>
            <w:right w:w="0" w:type="dxa"/>
          </w:tblCellMar>
        </w:tblPrEx>
        <w:trPr>
          <w:trHeight w:val="2208" w:hRule="atLeast"/>
          <w:tblHeader/>
        </w:trPr>
        <w:tc>
          <w:tcPr>
            <w:tcW w:w="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FF3C629">
            <w:pPr>
              <w:widowControl/>
              <w:spacing w:line="300" w:lineRule="exact"/>
              <w:ind w:firstLine="0" w:firstLineChars="0"/>
              <w:jc w:val="center"/>
              <w:rPr>
                <w:rFonts w:hint="default" w:ascii="Times New Roman" w:hAnsi="Times New Roman" w:cs="Times New Roman"/>
                <w:color w:val="auto"/>
                <w:kern w:val="0"/>
                <w:sz w:val="24"/>
                <w:szCs w:val="24"/>
                <w:highlight w:val="none"/>
                <w:u w:val="none"/>
              </w:rPr>
            </w:pPr>
            <w:r>
              <w:rPr>
                <w:rFonts w:hint="default" w:ascii="Times New Roman" w:hAnsi="Times New Roman" w:cs="Times New Roman"/>
                <w:color w:val="auto"/>
                <w:sz w:val="24"/>
                <w:szCs w:val="24"/>
                <w:highlight w:val="none"/>
                <w:u w:val="none"/>
                <w:lang w:val="en-US" w:eastAsia="zh-CN"/>
              </w:rPr>
              <w:t>1</w:t>
            </w:r>
          </w:p>
        </w:tc>
        <w:tc>
          <w:tcPr>
            <w:tcW w:w="8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096B8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zh-CN"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食品及</w:t>
            </w:r>
            <w:r>
              <w:rPr>
                <w:rFonts w:hint="default" w:ascii="Times New Roman" w:hAnsi="Times New Roman" w:eastAsia="方正仿宋_GBK" w:cs="Times New Roman"/>
                <w:color w:val="auto"/>
                <w:kern w:val="0"/>
                <w:sz w:val="24"/>
                <w:szCs w:val="24"/>
                <w:highlight w:val="none"/>
                <w:u w:val="none"/>
                <w:lang w:val="en-US" w:eastAsia="zh-CN" w:bidi="ar-SA"/>
              </w:rPr>
              <w:t>农产品加工</w:t>
            </w:r>
          </w:p>
        </w:tc>
        <w:tc>
          <w:tcPr>
            <w:tcW w:w="93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17702B8">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zh-CN"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初加工设备</w:t>
            </w:r>
            <w:r>
              <w:rPr>
                <w:rFonts w:hint="eastAsia" w:ascii="Times New Roman" w:hAnsi="Times New Roman" w:eastAsia="方正仿宋_GBK" w:cs="Times New Roman"/>
                <w:color w:val="auto"/>
                <w:kern w:val="0"/>
                <w:sz w:val="24"/>
                <w:szCs w:val="24"/>
                <w:highlight w:val="none"/>
                <w:u w:val="none"/>
                <w:lang w:val="en-US" w:eastAsia="zh-CN" w:bidi="ar-SA"/>
              </w:rPr>
              <w:t>奖补</w:t>
            </w:r>
          </w:p>
        </w:tc>
        <w:tc>
          <w:tcPr>
            <w:tcW w:w="3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5DF4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zh-CN" w:eastAsia="zh-CN" w:bidi="ar-SA"/>
              </w:rPr>
            </w:pPr>
            <w:r>
              <w:rPr>
                <w:rFonts w:hint="default" w:ascii="Times New Roman" w:hAnsi="Times New Roman" w:eastAsia="方正仿宋_GBK" w:cs="Times New Roman"/>
                <w:color w:val="auto"/>
                <w:kern w:val="0"/>
                <w:sz w:val="24"/>
                <w:szCs w:val="24"/>
                <w:highlight w:val="none"/>
                <w:u w:val="none"/>
                <w:lang w:val="zh-CN" w:eastAsia="zh-CN" w:bidi="ar-SA"/>
              </w:rPr>
              <w:t>对</w:t>
            </w:r>
            <w:r>
              <w:rPr>
                <w:rFonts w:hint="eastAsia" w:ascii="Times New Roman" w:hAnsi="Times New Roman" w:eastAsia="方正仿宋_GBK" w:cs="Times New Roman"/>
                <w:color w:val="auto"/>
                <w:kern w:val="0"/>
                <w:sz w:val="24"/>
                <w:szCs w:val="24"/>
                <w:highlight w:val="none"/>
                <w:u w:val="none"/>
                <w:lang w:val="zh-CN" w:eastAsia="zh-CN" w:bidi="ar-SA"/>
              </w:rPr>
              <w:t>新购置</w:t>
            </w:r>
            <w:r>
              <w:rPr>
                <w:rFonts w:hint="eastAsia" w:ascii="Times New Roman" w:hAnsi="Times New Roman" w:eastAsia="方正仿宋_GBK" w:cs="Times New Roman"/>
                <w:color w:val="auto"/>
                <w:kern w:val="0"/>
                <w:sz w:val="24"/>
                <w:szCs w:val="24"/>
                <w:highlight w:val="none"/>
                <w:u w:val="none"/>
                <w:lang w:val="en-US" w:eastAsia="zh-CN" w:bidi="ar-SA"/>
              </w:rPr>
              <w:t>5万元以上的初加工设备（用于</w:t>
            </w:r>
            <w:r>
              <w:rPr>
                <w:rFonts w:hint="default" w:ascii="Times New Roman" w:hAnsi="Times New Roman" w:eastAsia="方正仿宋_GBK" w:cs="Times New Roman"/>
                <w:color w:val="auto"/>
                <w:kern w:val="0"/>
                <w:sz w:val="24"/>
                <w:szCs w:val="24"/>
                <w:highlight w:val="none"/>
                <w:u w:val="none"/>
                <w:lang w:val="zh-CN" w:eastAsia="zh-CN" w:bidi="ar-SA"/>
              </w:rPr>
              <w:t>分拣、包装、储藏、保鲜、烘干、切割等设施设备</w:t>
            </w:r>
            <w:r>
              <w:rPr>
                <w:rFonts w:hint="eastAsia" w:ascii="Times New Roman" w:hAnsi="Times New Roman" w:eastAsia="方正仿宋_GBK" w:cs="Times New Roman"/>
                <w:color w:val="auto"/>
                <w:kern w:val="0"/>
                <w:sz w:val="24"/>
                <w:szCs w:val="24"/>
                <w:highlight w:val="none"/>
                <w:u w:val="none"/>
                <w:lang w:val="en-US" w:eastAsia="zh-CN" w:bidi="ar-SA"/>
              </w:rPr>
              <w:t>）</w:t>
            </w:r>
            <w:r>
              <w:rPr>
                <w:rFonts w:hint="eastAsia" w:ascii="Times New Roman" w:hAnsi="Times New Roman" w:eastAsia="方正仿宋_GBK" w:cs="Times New Roman"/>
                <w:color w:val="auto"/>
                <w:kern w:val="0"/>
                <w:sz w:val="24"/>
                <w:szCs w:val="24"/>
                <w:highlight w:val="none"/>
                <w:u w:val="none"/>
                <w:lang w:val="zh-CN" w:eastAsia="zh-CN" w:bidi="ar-SA"/>
              </w:rPr>
              <w:t>进行补贴</w:t>
            </w:r>
            <w:r>
              <w:rPr>
                <w:rFonts w:hint="default" w:ascii="Times New Roman" w:hAnsi="Times New Roman" w:eastAsia="方正仿宋_GBK" w:cs="Times New Roman"/>
                <w:color w:val="auto"/>
                <w:kern w:val="0"/>
                <w:sz w:val="24"/>
                <w:szCs w:val="24"/>
                <w:highlight w:val="none"/>
                <w:u w:val="none"/>
                <w:lang w:val="zh-CN" w:eastAsia="zh-CN" w:bidi="ar-SA"/>
              </w:rPr>
              <w:t>。</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27E5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zh-CN" w:eastAsia="zh-CN" w:bidi="ar-SA"/>
              </w:rPr>
            </w:pPr>
            <w:r>
              <w:rPr>
                <w:rFonts w:hint="default" w:ascii="Times New Roman" w:hAnsi="Times New Roman" w:eastAsia="方正仿宋_GBK" w:cs="Times New Roman"/>
                <w:color w:val="auto"/>
                <w:kern w:val="0"/>
                <w:sz w:val="24"/>
                <w:szCs w:val="24"/>
                <w:highlight w:val="none"/>
                <w:u w:val="none"/>
                <w:lang w:val="zh-CN" w:eastAsia="zh-CN" w:bidi="ar-SA"/>
              </w:rPr>
              <w:t>按照初加工设备投入金额</w:t>
            </w:r>
            <w:r>
              <w:rPr>
                <w:rFonts w:hint="eastAsia" w:ascii="Times New Roman" w:hAnsi="Times New Roman" w:eastAsia="方正仿宋_GBK" w:cs="Times New Roman"/>
                <w:color w:val="auto"/>
                <w:kern w:val="0"/>
                <w:sz w:val="24"/>
                <w:szCs w:val="24"/>
                <w:highlight w:val="none"/>
                <w:u w:val="none"/>
                <w:lang w:val="en-US" w:eastAsia="zh-CN" w:bidi="ar-SA"/>
              </w:rPr>
              <w:t>30</w:t>
            </w:r>
            <w:r>
              <w:rPr>
                <w:rFonts w:hint="default" w:ascii="Times New Roman" w:hAnsi="Times New Roman" w:eastAsia="方正仿宋_GBK" w:cs="Times New Roman"/>
                <w:color w:val="auto"/>
                <w:kern w:val="0"/>
                <w:sz w:val="24"/>
                <w:szCs w:val="24"/>
                <w:highlight w:val="none"/>
                <w:u w:val="none"/>
                <w:lang w:val="zh-CN" w:eastAsia="zh-CN" w:bidi="ar-SA"/>
              </w:rPr>
              <w:t>%进行补贴。</w:t>
            </w:r>
          </w:p>
        </w:tc>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93B4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zh-CN"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规上企业</w:t>
            </w:r>
            <w:r>
              <w:rPr>
                <w:rFonts w:hint="default" w:ascii="Times New Roman" w:hAnsi="Times New Roman" w:eastAsia="方正仿宋_GBK" w:cs="Times New Roman"/>
                <w:color w:val="auto"/>
                <w:kern w:val="0"/>
                <w:sz w:val="24"/>
                <w:szCs w:val="24"/>
                <w:highlight w:val="none"/>
                <w:u w:val="none"/>
                <w:lang w:val="zh-CN" w:eastAsia="zh-CN" w:bidi="ar-SA"/>
              </w:rPr>
              <w:t>单个</w:t>
            </w:r>
            <w:r>
              <w:rPr>
                <w:rFonts w:hint="default" w:ascii="Times New Roman" w:hAnsi="Times New Roman" w:eastAsia="方正仿宋_GBK" w:cs="Times New Roman"/>
                <w:color w:val="auto"/>
                <w:kern w:val="0"/>
                <w:sz w:val="24"/>
                <w:szCs w:val="24"/>
                <w:highlight w:val="none"/>
                <w:u w:val="none"/>
                <w:lang w:val="en-US" w:eastAsia="zh-CN" w:bidi="ar-SA"/>
              </w:rPr>
              <w:t>补贴不超过</w:t>
            </w:r>
            <w:r>
              <w:rPr>
                <w:rFonts w:hint="eastAsia" w:ascii="Times New Roman" w:hAnsi="Times New Roman" w:eastAsia="方正仿宋_GBK" w:cs="Times New Roman"/>
                <w:color w:val="auto"/>
                <w:kern w:val="0"/>
                <w:sz w:val="24"/>
                <w:szCs w:val="24"/>
                <w:highlight w:val="none"/>
                <w:u w:val="none"/>
                <w:lang w:val="en-US" w:eastAsia="zh-CN" w:bidi="ar-SA"/>
              </w:rPr>
              <w:t>30</w:t>
            </w:r>
            <w:r>
              <w:rPr>
                <w:rFonts w:hint="default" w:ascii="Times New Roman" w:hAnsi="Times New Roman" w:eastAsia="方正仿宋_GBK" w:cs="Times New Roman"/>
                <w:color w:val="auto"/>
                <w:kern w:val="0"/>
                <w:sz w:val="24"/>
                <w:szCs w:val="24"/>
                <w:highlight w:val="none"/>
                <w:u w:val="none"/>
                <w:lang w:val="en-US" w:eastAsia="zh-CN" w:bidi="ar-SA"/>
              </w:rPr>
              <w:t>万元</w:t>
            </w:r>
            <w:r>
              <w:rPr>
                <w:rFonts w:hint="eastAsia" w:ascii="Times New Roman" w:hAnsi="Times New Roman" w:eastAsia="方正仿宋_GBK" w:cs="Times New Roman"/>
                <w:color w:val="auto"/>
                <w:kern w:val="0"/>
                <w:sz w:val="24"/>
                <w:szCs w:val="24"/>
                <w:highlight w:val="none"/>
                <w:u w:val="none"/>
                <w:lang w:val="en-US" w:eastAsia="zh-CN" w:bidi="ar-SA"/>
              </w:rPr>
              <w:t>（不含）；</w:t>
            </w:r>
            <w:r>
              <w:rPr>
                <w:rFonts w:hint="default" w:ascii="Times New Roman" w:hAnsi="Times New Roman" w:eastAsia="方正仿宋_GBK" w:cs="Times New Roman"/>
                <w:color w:val="auto"/>
                <w:kern w:val="0"/>
                <w:sz w:val="24"/>
                <w:szCs w:val="24"/>
                <w:highlight w:val="none"/>
                <w:u w:val="none"/>
                <w:lang w:val="en-US" w:eastAsia="zh-CN" w:bidi="ar-SA"/>
              </w:rPr>
              <w:t>；</w:t>
            </w:r>
            <w:r>
              <w:rPr>
                <w:rFonts w:hint="eastAsia" w:ascii="Times New Roman" w:hAnsi="Times New Roman" w:eastAsia="方正仿宋_GBK" w:cs="Times New Roman"/>
                <w:color w:val="auto"/>
                <w:kern w:val="0"/>
                <w:sz w:val="24"/>
                <w:szCs w:val="24"/>
                <w:highlight w:val="none"/>
                <w:u w:val="none"/>
                <w:lang w:val="en-US" w:eastAsia="zh-CN" w:bidi="ar-SA"/>
              </w:rPr>
              <w:t>市</w:t>
            </w:r>
            <w:r>
              <w:rPr>
                <w:rFonts w:hint="default" w:ascii="Times New Roman" w:hAnsi="Times New Roman" w:eastAsia="方正仿宋_GBK" w:cs="Times New Roman"/>
                <w:color w:val="auto"/>
                <w:kern w:val="0"/>
                <w:sz w:val="24"/>
                <w:szCs w:val="24"/>
                <w:highlight w:val="none"/>
                <w:u w:val="none"/>
                <w:lang w:val="en-US" w:eastAsia="zh-CN" w:bidi="ar-SA"/>
              </w:rPr>
              <w:t>县级龙头企业</w:t>
            </w:r>
            <w:r>
              <w:rPr>
                <w:rFonts w:hint="default" w:ascii="Times New Roman" w:hAnsi="Times New Roman" w:eastAsia="方正仿宋_GBK" w:cs="Times New Roman"/>
                <w:color w:val="auto"/>
                <w:kern w:val="0"/>
                <w:sz w:val="24"/>
                <w:szCs w:val="24"/>
                <w:highlight w:val="none"/>
                <w:u w:val="none"/>
                <w:lang w:val="zh-CN" w:eastAsia="zh-CN" w:bidi="ar-SA"/>
              </w:rPr>
              <w:t>单个</w:t>
            </w:r>
            <w:r>
              <w:rPr>
                <w:rFonts w:hint="default" w:ascii="Times New Roman" w:hAnsi="Times New Roman" w:eastAsia="方正仿宋_GBK" w:cs="Times New Roman"/>
                <w:color w:val="auto"/>
                <w:kern w:val="0"/>
                <w:sz w:val="24"/>
                <w:szCs w:val="24"/>
                <w:highlight w:val="none"/>
                <w:u w:val="none"/>
                <w:lang w:val="en-US" w:eastAsia="zh-CN" w:bidi="ar-SA"/>
              </w:rPr>
              <w:t>补贴不超过</w:t>
            </w:r>
            <w:r>
              <w:rPr>
                <w:rFonts w:hint="eastAsia" w:ascii="Times New Roman" w:hAnsi="Times New Roman" w:eastAsia="方正仿宋_GBK" w:cs="Times New Roman"/>
                <w:color w:val="auto"/>
                <w:kern w:val="0"/>
                <w:sz w:val="24"/>
                <w:szCs w:val="24"/>
                <w:highlight w:val="none"/>
                <w:u w:val="none"/>
                <w:lang w:val="en-US" w:eastAsia="zh-CN" w:bidi="ar-SA"/>
              </w:rPr>
              <w:t>20</w:t>
            </w:r>
            <w:r>
              <w:rPr>
                <w:rFonts w:hint="default" w:ascii="Times New Roman" w:hAnsi="Times New Roman" w:eastAsia="方正仿宋_GBK" w:cs="Times New Roman"/>
                <w:color w:val="auto"/>
                <w:kern w:val="0"/>
                <w:sz w:val="24"/>
                <w:szCs w:val="24"/>
                <w:highlight w:val="none"/>
                <w:u w:val="none"/>
                <w:lang w:val="en-US" w:eastAsia="zh-CN" w:bidi="ar-SA"/>
              </w:rPr>
              <w:t>万元；其余</w:t>
            </w:r>
            <w:r>
              <w:rPr>
                <w:rFonts w:hint="default" w:ascii="Times New Roman" w:hAnsi="Times New Roman" w:eastAsia="方正仿宋_GBK" w:cs="Times New Roman"/>
                <w:color w:val="auto"/>
                <w:kern w:val="0"/>
                <w:sz w:val="24"/>
                <w:szCs w:val="24"/>
                <w:highlight w:val="none"/>
                <w:u w:val="none"/>
                <w:lang w:val="zh-CN" w:eastAsia="zh-CN" w:bidi="ar-SA"/>
              </w:rPr>
              <w:t>单个补贴不超过</w:t>
            </w:r>
            <w:r>
              <w:rPr>
                <w:rFonts w:hint="eastAsia" w:ascii="Times New Roman" w:hAnsi="Times New Roman" w:eastAsia="方正仿宋_GBK" w:cs="Times New Roman"/>
                <w:color w:val="auto"/>
                <w:kern w:val="0"/>
                <w:sz w:val="24"/>
                <w:szCs w:val="24"/>
                <w:highlight w:val="none"/>
                <w:u w:val="none"/>
                <w:lang w:val="en-US" w:eastAsia="zh-CN" w:bidi="ar-SA"/>
              </w:rPr>
              <w:t>10</w:t>
            </w:r>
            <w:r>
              <w:rPr>
                <w:rFonts w:hint="default" w:ascii="Times New Roman" w:hAnsi="Times New Roman" w:eastAsia="方正仿宋_GBK" w:cs="Times New Roman"/>
                <w:color w:val="auto"/>
                <w:kern w:val="0"/>
                <w:sz w:val="24"/>
                <w:szCs w:val="24"/>
                <w:highlight w:val="none"/>
                <w:u w:val="none"/>
                <w:lang w:val="en-US" w:eastAsia="zh-CN" w:bidi="ar-SA"/>
              </w:rPr>
              <w:t>万元</w:t>
            </w:r>
            <w:r>
              <w:rPr>
                <w:rFonts w:hint="default" w:ascii="Times New Roman" w:hAnsi="Times New Roman" w:eastAsia="方正仿宋_GBK" w:cs="Times New Roman"/>
                <w:color w:val="auto"/>
                <w:kern w:val="0"/>
                <w:sz w:val="24"/>
                <w:szCs w:val="24"/>
                <w:highlight w:val="none"/>
                <w:u w:val="none"/>
                <w:lang w:val="zh-CN" w:eastAsia="zh-CN" w:bidi="ar-SA"/>
              </w:rPr>
              <w:t>。</w:t>
            </w:r>
          </w:p>
        </w:tc>
      </w:tr>
      <w:tr w14:paraId="45240F68">
        <w:tblPrEx>
          <w:tblCellMar>
            <w:top w:w="0" w:type="dxa"/>
            <w:left w:w="0" w:type="dxa"/>
            <w:bottom w:w="0" w:type="dxa"/>
            <w:right w:w="0" w:type="dxa"/>
          </w:tblCellMar>
        </w:tblPrEx>
        <w:trPr>
          <w:trHeight w:val="2427" w:hRule="atLeast"/>
          <w:tblHeader/>
        </w:trPr>
        <w:tc>
          <w:tcPr>
            <w:tcW w:w="34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5B22035">
            <w:pPr>
              <w:widowControl/>
              <w:spacing w:line="300" w:lineRule="exact"/>
              <w:ind w:firstLine="0" w:firstLineChars="0"/>
              <w:jc w:val="center"/>
              <w:rPr>
                <w:rFonts w:hint="default"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2</w:t>
            </w:r>
          </w:p>
        </w:tc>
        <w:tc>
          <w:tcPr>
            <w:tcW w:w="8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12C6D2">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食品及</w:t>
            </w:r>
            <w:r>
              <w:rPr>
                <w:rFonts w:hint="default" w:ascii="Times New Roman" w:hAnsi="Times New Roman" w:eastAsia="方正仿宋_GBK" w:cs="Times New Roman"/>
                <w:color w:val="auto"/>
                <w:kern w:val="0"/>
                <w:sz w:val="24"/>
                <w:szCs w:val="24"/>
                <w:highlight w:val="none"/>
                <w:u w:val="none"/>
                <w:lang w:val="en-US" w:eastAsia="zh-CN" w:bidi="ar-SA"/>
              </w:rPr>
              <w:t>农产品加工</w:t>
            </w:r>
          </w:p>
        </w:tc>
        <w:tc>
          <w:tcPr>
            <w:tcW w:w="93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AB2D0F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精深加工设备奖补</w:t>
            </w:r>
          </w:p>
        </w:tc>
        <w:tc>
          <w:tcPr>
            <w:tcW w:w="3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F42E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zh-CN" w:eastAsia="zh-CN" w:bidi="ar-SA"/>
              </w:rPr>
            </w:pPr>
            <w:r>
              <w:rPr>
                <w:rFonts w:hint="default" w:ascii="Times New Roman" w:hAnsi="Times New Roman" w:eastAsia="方正仿宋_GBK" w:cs="Times New Roman"/>
                <w:color w:val="auto"/>
                <w:kern w:val="0"/>
                <w:sz w:val="24"/>
                <w:szCs w:val="24"/>
                <w:highlight w:val="none"/>
                <w:u w:val="none"/>
                <w:lang w:val="zh-CN" w:eastAsia="zh-CN" w:bidi="ar-SA"/>
              </w:rPr>
              <w:t>对</w:t>
            </w:r>
            <w:r>
              <w:rPr>
                <w:rFonts w:hint="eastAsia" w:ascii="Times New Roman" w:hAnsi="Times New Roman" w:eastAsia="方正仿宋_GBK" w:cs="Times New Roman"/>
                <w:color w:val="auto"/>
                <w:kern w:val="0"/>
                <w:sz w:val="24"/>
                <w:szCs w:val="24"/>
                <w:highlight w:val="none"/>
                <w:u w:val="none"/>
                <w:lang w:val="zh-CN" w:eastAsia="zh-CN" w:bidi="ar-SA"/>
              </w:rPr>
              <w:t>新</w:t>
            </w:r>
            <w:r>
              <w:rPr>
                <w:rFonts w:hint="default" w:ascii="Times New Roman" w:hAnsi="Times New Roman" w:eastAsia="方正仿宋_GBK" w:cs="Times New Roman"/>
                <w:color w:val="auto"/>
                <w:kern w:val="0"/>
                <w:sz w:val="24"/>
                <w:szCs w:val="24"/>
                <w:highlight w:val="none"/>
                <w:u w:val="none"/>
                <w:lang w:val="zh-CN" w:eastAsia="zh-CN" w:bidi="ar-SA"/>
              </w:rPr>
              <w:t>购置</w:t>
            </w:r>
            <w:r>
              <w:rPr>
                <w:rFonts w:hint="eastAsia" w:ascii="Times New Roman" w:hAnsi="Times New Roman" w:eastAsia="方正仿宋_GBK" w:cs="Times New Roman"/>
                <w:color w:val="auto"/>
                <w:kern w:val="0"/>
                <w:sz w:val="24"/>
                <w:szCs w:val="24"/>
                <w:highlight w:val="none"/>
                <w:u w:val="none"/>
                <w:lang w:val="en-US" w:eastAsia="zh-CN" w:bidi="ar-SA"/>
              </w:rPr>
              <w:t>3</w:t>
            </w:r>
            <w:r>
              <w:rPr>
                <w:rFonts w:hint="eastAsia" w:ascii="Times New Roman" w:hAnsi="Times New Roman" w:eastAsia="方正仿宋_GBK" w:cs="Times New Roman"/>
                <w:color w:val="auto"/>
                <w:kern w:val="0"/>
                <w:sz w:val="24"/>
                <w:szCs w:val="24"/>
                <w:highlight w:val="none"/>
                <w:u w:val="none"/>
                <w:lang w:val="zh-CN" w:eastAsia="zh-CN" w:bidi="ar-SA"/>
              </w:rPr>
              <w:t>0万元及以上成套精深</w:t>
            </w:r>
            <w:r>
              <w:rPr>
                <w:rFonts w:hint="default" w:ascii="Times New Roman" w:hAnsi="Times New Roman" w:eastAsia="方正仿宋_GBK" w:cs="Times New Roman"/>
                <w:color w:val="auto"/>
                <w:kern w:val="0"/>
                <w:sz w:val="24"/>
                <w:szCs w:val="24"/>
                <w:highlight w:val="none"/>
                <w:u w:val="none"/>
                <w:lang w:val="zh-CN" w:eastAsia="zh-CN" w:bidi="ar-SA"/>
              </w:rPr>
              <w:t>加工设备</w:t>
            </w:r>
            <w:r>
              <w:rPr>
                <w:rFonts w:hint="eastAsia" w:ascii="Times New Roman" w:hAnsi="Times New Roman" w:eastAsia="方正仿宋_GBK" w:cs="Times New Roman"/>
                <w:color w:val="auto"/>
                <w:kern w:val="0"/>
                <w:sz w:val="24"/>
                <w:szCs w:val="24"/>
                <w:highlight w:val="none"/>
                <w:u w:val="none"/>
                <w:lang w:val="zh-CN" w:eastAsia="zh-CN" w:bidi="ar-SA"/>
              </w:rPr>
              <w:t>进行补贴</w:t>
            </w:r>
            <w:r>
              <w:rPr>
                <w:rFonts w:hint="default" w:ascii="Times New Roman" w:hAnsi="Times New Roman" w:eastAsia="方正仿宋_GBK" w:cs="Times New Roman"/>
                <w:color w:val="auto"/>
                <w:kern w:val="0"/>
                <w:sz w:val="24"/>
                <w:szCs w:val="24"/>
                <w:highlight w:val="none"/>
                <w:u w:val="none"/>
                <w:lang w:val="zh-CN" w:eastAsia="zh-CN" w:bidi="ar-SA"/>
              </w:rPr>
              <w:t>。</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50BEB">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zh-CN" w:eastAsia="zh-CN" w:bidi="ar-SA"/>
              </w:rPr>
              <w:t>按照</w:t>
            </w:r>
            <w:r>
              <w:rPr>
                <w:rFonts w:hint="eastAsia" w:ascii="Times New Roman" w:hAnsi="Times New Roman" w:eastAsia="方正仿宋_GBK" w:cs="Times New Roman"/>
                <w:color w:val="auto"/>
                <w:kern w:val="0"/>
                <w:sz w:val="24"/>
                <w:szCs w:val="24"/>
                <w:highlight w:val="none"/>
                <w:u w:val="none"/>
                <w:lang w:val="zh-CN" w:eastAsia="zh-CN" w:bidi="ar-SA"/>
              </w:rPr>
              <w:t>精深</w:t>
            </w:r>
            <w:r>
              <w:rPr>
                <w:rFonts w:hint="default" w:ascii="Times New Roman" w:hAnsi="Times New Roman" w:eastAsia="方正仿宋_GBK" w:cs="Times New Roman"/>
                <w:color w:val="auto"/>
                <w:kern w:val="0"/>
                <w:sz w:val="24"/>
                <w:szCs w:val="24"/>
                <w:highlight w:val="none"/>
                <w:u w:val="none"/>
                <w:lang w:val="zh-CN" w:eastAsia="zh-CN" w:bidi="ar-SA"/>
              </w:rPr>
              <w:t>加工设备投入金额</w:t>
            </w:r>
            <w:r>
              <w:rPr>
                <w:rFonts w:hint="eastAsia" w:ascii="Times New Roman" w:hAnsi="Times New Roman" w:eastAsia="方正仿宋_GBK" w:cs="Times New Roman"/>
                <w:color w:val="auto"/>
                <w:kern w:val="0"/>
                <w:sz w:val="24"/>
                <w:szCs w:val="24"/>
                <w:highlight w:val="none"/>
                <w:u w:val="none"/>
                <w:lang w:val="en-US" w:eastAsia="zh-CN" w:bidi="ar-SA"/>
              </w:rPr>
              <w:t>30</w:t>
            </w:r>
            <w:r>
              <w:rPr>
                <w:rFonts w:hint="default" w:ascii="Times New Roman" w:hAnsi="Times New Roman" w:eastAsia="方正仿宋_GBK" w:cs="Times New Roman"/>
                <w:color w:val="auto"/>
                <w:kern w:val="0"/>
                <w:sz w:val="24"/>
                <w:szCs w:val="24"/>
                <w:highlight w:val="none"/>
                <w:u w:val="none"/>
                <w:lang w:val="zh-CN" w:eastAsia="zh-CN" w:bidi="ar-SA"/>
              </w:rPr>
              <w:t>%进行补贴。</w:t>
            </w:r>
          </w:p>
        </w:tc>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FA1E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zh-CN" w:eastAsia="zh-CN" w:bidi="ar-SA"/>
              </w:rPr>
            </w:pPr>
            <w:r>
              <w:rPr>
                <w:rFonts w:hint="eastAsia" w:ascii="Times New Roman" w:hAnsi="Times New Roman" w:eastAsia="方正仿宋_GBK" w:cs="Times New Roman"/>
                <w:color w:val="auto"/>
                <w:kern w:val="0"/>
                <w:sz w:val="24"/>
                <w:szCs w:val="24"/>
                <w:highlight w:val="none"/>
                <w:u w:val="none"/>
                <w:lang w:val="zh-CN" w:eastAsia="zh-CN" w:bidi="ar-SA"/>
              </w:rPr>
              <w:t>规上企业</w:t>
            </w:r>
            <w:r>
              <w:rPr>
                <w:rFonts w:hint="default" w:ascii="Times New Roman" w:hAnsi="Times New Roman" w:eastAsia="方正仿宋_GBK" w:cs="Times New Roman"/>
                <w:color w:val="auto"/>
                <w:kern w:val="0"/>
                <w:sz w:val="24"/>
                <w:szCs w:val="24"/>
                <w:highlight w:val="none"/>
                <w:u w:val="none"/>
                <w:lang w:val="zh-CN" w:eastAsia="zh-CN" w:bidi="ar-SA"/>
              </w:rPr>
              <w:t>单个补贴不超过</w:t>
            </w:r>
            <w:r>
              <w:rPr>
                <w:rFonts w:hint="eastAsia" w:ascii="Times New Roman" w:hAnsi="Times New Roman" w:eastAsia="方正仿宋_GBK" w:cs="Times New Roman"/>
                <w:color w:val="auto"/>
                <w:kern w:val="0"/>
                <w:sz w:val="24"/>
                <w:szCs w:val="24"/>
                <w:highlight w:val="none"/>
                <w:u w:val="none"/>
                <w:lang w:val="en-US" w:eastAsia="zh-CN" w:bidi="ar-SA"/>
              </w:rPr>
              <w:t>300</w:t>
            </w:r>
            <w:r>
              <w:rPr>
                <w:rFonts w:hint="default" w:ascii="Times New Roman" w:hAnsi="Times New Roman" w:eastAsia="方正仿宋_GBK" w:cs="Times New Roman"/>
                <w:color w:val="auto"/>
                <w:kern w:val="0"/>
                <w:sz w:val="24"/>
                <w:szCs w:val="24"/>
                <w:highlight w:val="none"/>
                <w:u w:val="none"/>
                <w:lang w:val="en-US" w:eastAsia="zh-CN" w:bidi="ar-SA"/>
              </w:rPr>
              <w:t>万元；</w:t>
            </w:r>
            <w:r>
              <w:rPr>
                <w:rFonts w:hint="default" w:ascii="Times New Roman" w:hAnsi="Times New Roman" w:eastAsia="方正仿宋_GBK" w:cs="Times New Roman"/>
                <w:color w:val="auto"/>
                <w:kern w:val="0"/>
                <w:sz w:val="24"/>
                <w:szCs w:val="24"/>
                <w:highlight w:val="none"/>
                <w:u w:val="none"/>
                <w:lang w:val="zh-CN" w:eastAsia="zh-CN" w:bidi="ar-SA"/>
              </w:rPr>
              <w:t>市级农产品加工示范企业</w:t>
            </w:r>
            <w:r>
              <w:rPr>
                <w:rFonts w:hint="eastAsia" w:ascii="Times New Roman" w:hAnsi="Times New Roman" w:eastAsia="方正仿宋_GBK" w:cs="Times New Roman"/>
                <w:color w:val="auto"/>
                <w:kern w:val="0"/>
                <w:sz w:val="24"/>
                <w:szCs w:val="24"/>
                <w:highlight w:val="none"/>
                <w:u w:val="none"/>
                <w:lang w:val="zh-CN" w:eastAsia="zh-CN" w:bidi="ar-SA"/>
              </w:rPr>
              <w:t>和市</w:t>
            </w:r>
            <w:r>
              <w:rPr>
                <w:rFonts w:hint="default" w:ascii="Times New Roman" w:hAnsi="Times New Roman" w:eastAsia="方正仿宋_GBK" w:cs="Times New Roman"/>
                <w:color w:val="auto"/>
                <w:kern w:val="0"/>
                <w:sz w:val="24"/>
                <w:szCs w:val="24"/>
                <w:highlight w:val="none"/>
                <w:u w:val="none"/>
                <w:lang w:val="en-US" w:eastAsia="zh-CN" w:bidi="ar-SA"/>
              </w:rPr>
              <w:t>县级龙头企业</w:t>
            </w:r>
            <w:r>
              <w:rPr>
                <w:rFonts w:hint="default" w:ascii="Times New Roman" w:hAnsi="Times New Roman" w:eastAsia="方正仿宋_GBK" w:cs="Times New Roman"/>
                <w:color w:val="auto"/>
                <w:kern w:val="0"/>
                <w:sz w:val="24"/>
                <w:szCs w:val="24"/>
                <w:highlight w:val="none"/>
                <w:u w:val="none"/>
                <w:lang w:val="zh-CN" w:eastAsia="zh-CN" w:bidi="ar-SA"/>
              </w:rPr>
              <w:t>单个</w:t>
            </w:r>
            <w:r>
              <w:rPr>
                <w:rFonts w:hint="default" w:ascii="Times New Roman" w:hAnsi="Times New Roman" w:eastAsia="方正仿宋_GBK" w:cs="Times New Roman"/>
                <w:color w:val="auto"/>
                <w:kern w:val="0"/>
                <w:sz w:val="24"/>
                <w:szCs w:val="24"/>
                <w:highlight w:val="none"/>
                <w:u w:val="none"/>
                <w:lang w:val="en-US" w:eastAsia="zh-CN" w:bidi="ar-SA"/>
              </w:rPr>
              <w:t>补贴不超过</w:t>
            </w:r>
            <w:r>
              <w:rPr>
                <w:rFonts w:hint="eastAsia" w:ascii="Times New Roman" w:hAnsi="Times New Roman" w:eastAsia="方正仿宋_GBK" w:cs="Times New Roman"/>
                <w:color w:val="auto"/>
                <w:kern w:val="0"/>
                <w:sz w:val="24"/>
                <w:szCs w:val="24"/>
                <w:highlight w:val="none"/>
                <w:u w:val="none"/>
                <w:lang w:val="en-US" w:eastAsia="zh-CN" w:bidi="ar-SA"/>
              </w:rPr>
              <w:t>100</w:t>
            </w:r>
            <w:r>
              <w:rPr>
                <w:rFonts w:hint="default" w:ascii="Times New Roman" w:hAnsi="Times New Roman" w:eastAsia="方正仿宋_GBK" w:cs="Times New Roman"/>
                <w:color w:val="auto"/>
                <w:kern w:val="0"/>
                <w:sz w:val="24"/>
                <w:szCs w:val="24"/>
                <w:highlight w:val="none"/>
                <w:u w:val="none"/>
                <w:lang w:val="en-US" w:eastAsia="zh-CN" w:bidi="ar-SA"/>
              </w:rPr>
              <w:t>万元；其余</w:t>
            </w:r>
            <w:r>
              <w:rPr>
                <w:rFonts w:hint="default" w:ascii="Times New Roman" w:hAnsi="Times New Roman" w:eastAsia="方正仿宋_GBK" w:cs="Times New Roman"/>
                <w:color w:val="auto"/>
                <w:kern w:val="0"/>
                <w:sz w:val="24"/>
                <w:szCs w:val="24"/>
                <w:highlight w:val="none"/>
                <w:u w:val="none"/>
                <w:lang w:val="zh-CN" w:eastAsia="zh-CN" w:bidi="ar-SA"/>
              </w:rPr>
              <w:t>单个补贴不超过</w:t>
            </w:r>
            <w:r>
              <w:rPr>
                <w:rFonts w:hint="eastAsia" w:ascii="Times New Roman" w:hAnsi="Times New Roman" w:eastAsia="方正仿宋_GBK" w:cs="Times New Roman"/>
                <w:color w:val="auto"/>
                <w:kern w:val="0"/>
                <w:sz w:val="24"/>
                <w:szCs w:val="24"/>
                <w:highlight w:val="none"/>
                <w:u w:val="none"/>
                <w:lang w:val="en-US" w:eastAsia="zh-CN" w:bidi="ar-SA"/>
              </w:rPr>
              <w:t>50</w:t>
            </w:r>
            <w:r>
              <w:rPr>
                <w:rFonts w:hint="default" w:ascii="Times New Roman" w:hAnsi="Times New Roman" w:eastAsia="方正仿宋_GBK" w:cs="Times New Roman"/>
                <w:color w:val="auto"/>
                <w:kern w:val="0"/>
                <w:sz w:val="24"/>
                <w:szCs w:val="24"/>
                <w:highlight w:val="none"/>
                <w:u w:val="none"/>
                <w:lang w:val="en-US" w:eastAsia="zh-CN" w:bidi="ar-SA"/>
              </w:rPr>
              <w:t>万元</w:t>
            </w:r>
            <w:r>
              <w:rPr>
                <w:rFonts w:hint="eastAsia" w:ascii="Times New Roman" w:hAnsi="Times New Roman" w:eastAsia="方正仿宋_GBK" w:cs="Times New Roman"/>
                <w:color w:val="auto"/>
                <w:kern w:val="0"/>
                <w:sz w:val="24"/>
                <w:szCs w:val="24"/>
                <w:highlight w:val="none"/>
                <w:u w:val="none"/>
                <w:lang w:val="en-US" w:eastAsia="zh-CN" w:bidi="ar-SA"/>
              </w:rPr>
              <w:t>。</w:t>
            </w:r>
          </w:p>
        </w:tc>
      </w:tr>
    </w:tbl>
    <w:p w14:paraId="2D8F366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zh-CN" w:eastAsia="zh-CN"/>
        </w:rPr>
        <w:t>注：</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zh-CN" w:eastAsia="zh-CN"/>
        </w:rPr>
        <w:t>行业类别属于《农产品加工业子行业划分及行业小类对照表》范围内</w:t>
      </w:r>
      <w:r>
        <w:rPr>
          <w:rFonts w:hint="eastAsia" w:ascii="Times New Roman" w:hAnsi="Times New Roman" w:eastAsia="方正仿宋_GBK" w:cs="Times New Roman"/>
          <w:color w:val="auto"/>
          <w:sz w:val="32"/>
          <w:szCs w:val="32"/>
          <w:highlight w:val="none"/>
          <w:lang w:val="zh-CN" w:eastAsia="zh-CN"/>
        </w:rPr>
        <w:t>，即是规模以上农产品加工企业又是市县级龙头企业或</w:t>
      </w:r>
      <w:r>
        <w:rPr>
          <w:rFonts w:hint="default" w:ascii="Times New Roman" w:hAnsi="Times New Roman" w:eastAsia="方正仿宋_GBK" w:cs="Times New Roman"/>
          <w:color w:val="auto"/>
          <w:sz w:val="32"/>
          <w:szCs w:val="32"/>
          <w:highlight w:val="none"/>
          <w:lang w:val="zh-CN" w:eastAsia="zh-CN"/>
        </w:rPr>
        <w:t>市级农产品加工示范企业</w:t>
      </w:r>
      <w:r>
        <w:rPr>
          <w:rFonts w:hint="eastAsia" w:ascii="Times New Roman" w:hAnsi="Times New Roman" w:eastAsia="方正仿宋_GBK" w:cs="Times New Roman"/>
          <w:color w:val="auto"/>
          <w:sz w:val="32"/>
          <w:szCs w:val="32"/>
          <w:highlight w:val="none"/>
          <w:lang w:val="zh-CN" w:eastAsia="zh-CN"/>
        </w:rPr>
        <w:t>的按照最高标准奖补。</w:t>
      </w:r>
      <w:r>
        <w:rPr>
          <w:rFonts w:hint="eastAsia" w:ascii="Times New Roman" w:hAnsi="Times New Roman" w:eastAsia="方正仿宋_GBK" w:cs="Times New Roman"/>
          <w:color w:val="auto"/>
          <w:sz w:val="32"/>
          <w:szCs w:val="32"/>
          <w:highlight w:val="none"/>
          <w:lang w:val="en-US" w:eastAsia="zh-CN"/>
        </w:rPr>
        <w:t>2.为大力支持食品及农产品加工业发展，初加工和精深加工设备奖补不实施股权化改革。</w:t>
      </w:r>
    </w:p>
    <w:p w14:paraId="2B247A8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cs="方正仿宋_GBK"/>
          <w:color w:val="auto"/>
          <w:kern w:val="0"/>
          <w:sz w:val="31"/>
          <w:szCs w:val="31"/>
          <w:highlight w:val="none"/>
          <w:u w:val="none"/>
          <w:lang w:val="en-US" w:eastAsia="zh-CN" w:bidi="ar"/>
        </w:rPr>
      </w:pPr>
      <w:r>
        <w:rPr>
          <w:rFonts w:hint="eastAsia" w:ascii="方正楷体_GBK" w:hAnsi="方正楷体_GBK" w:eastAsia="方正楷体_GBK" w:cs="方正楷体_GBK"/>
          <w:color w:val="auto"/>
          <w:kern w:val="2"/>
          <w:sz w:val="32"/>
          <w:szCs w:val="32"/>
          <w:highlight w:val="none"/>
          <w:u w:val="none"/>
          <w:lang w:val="en-US" w:eastAsia="zh-CN" w:bidi="ar-SA"/>
        </w:rPr>
        <w:t>（六）</w:t>
      </w:r>
      <w:r>
        <w:rPr>
          <w:rFonts w:hint="default" w:ascii="方正楷体_GBK" w:hAnsi="方正楷体_GBK" w:eastAsia="方正楷体_GBK" w:cs="方正楷体_GBK"/>
          <w:color w:val="auto"/>
          <w:kern w:val="2"/>
          <w:sz w:val="32"/>
          <w:szCs w:val="32"/>
          <w:highlight w:val="none"/>
          <w:u w:val="none"/>
          <w:lang w:val="en-US" w:eastAsia="zh-CN" w:bidi="ar-SA"/>
        </w:rPr>
        <w:t>支持</w:t>
      </w:r>
      <w:r>
        <w:rPr>
          <w:rFonts w:hint="eastAsia" w:ascii="方正楷体_GBK" w:hAnsi="方正楷体_GBK" w:eastAsia="方正楷体_GBK" w:cs="方正楷体_GBK"/>
          <w:color w:val="auto"/>
          <w:kern w:val="2"/>
          <w:sz w:val="32"/>
          <w:szCs w:val="32"/>
          <w:highlight w:val="none"/>
          <w:u w:val="none"/>
          <w:lang w:val="en-US" w:eastAsia="zh-CN" w:bidi="ar-SA"/>
        </w:rPr>
        <w:t>县域</w:t>
      </w:r>
      <w:r>
        <w:rPr>
          <w:rFonts w:hint="default" w:ascii="方正楷体_GBK" w:hAnsi="方正楷体_GBK" w:eastAsia="方正楷体_GBK" w:cs="方正楷体_GBK"/>
          <w:color w:val="auto"/>
          <w:kern w:val="2"/>
          <w:sz w:val="32"/>
          <w:szCs w:val="32"/>
          <w:highlight w:val="none"/>
          <w:u w:val="none"/>
          <w:lang w:val="en-US" w:eastAsia="zh-CN" w:bidi="ar-SA"/>
        </w:rPr>
        <w:t>农产品品质提升与品牌打造</w:t>
      </w:r>
      <w:r>
        <w:rPr>
          <w:rFonts w:hint="eastAsia" w:ascii="方正楷体_GBK" w:hAnsi="方正楷体_GBK" w:eastAsia="方正楷体_GBK" w:cs="方正楷体_GBK"/>
          <w:color w:val="auto"/>
          <w:kern w:val="2"/>
          <w:sz w:val="32"/>
          <w:szCs w:val="32"/>
          <w:highlight w:val="none"/>
          <w:u w:val="none"/>
          <w:lang w:val="en-US" w:eastAsia="zh-CN" w:bidi="ar-SA"/>
        </w:rPr>
        <w:t>。</w:t>
      </w:r>
      <w:r>
        <w:rPr>
          <w:rFonts w:hint="eastAsia" w:ascii="Times New Roman" w:hAnsi="Times New Roman" w:eastAsia="方正仿宋_GBK" w:cs="Times New Roman"/>
          <w:color w:val="auto"/>
          <w:sz w:val="32"/>
          <w:szCs w:val="32"/>
          <w:highlight w:val="none"/>
          <w:lang w:val="en-US" w:eastAsia="zh-CN"/>
        </w:rPr>
        <w:t>培育打造“大巴山硒谷”区域公用性品牌，</w:t>
      </w:r>
      <w:r>
        <w:rPr>
          <w:rFonts w:hint="eastAsia" w:ascii="Times New Roman" w:hAnsi="Times New Roman" w:eastAsia="方正仿宋_GBK" w:cs="Times New Roman"/>
          <w:color w:val="auto"/>
          <w:sz w:val="32"/>
          <w:szCs w:val="32"/>
          <w:highlight w:val="none"/>
          <w:lang w:val="zh-CN" w:eastAsia="zh-CN"/>
        </w:rPr>
        <w:t>由县农业农村委质检科负责实施</w:t>
      </w:r>
      <w:r>
        <w:rPr>
          <w:rFonts w:hint="eastAsia" w:ascii="Times New Roman" w:hAnsi="Times New Roman" w:eastAsia="方正仿宋_GBK" w:cs="Times New Roman"/>
          <w:color w:val="auto"/>
          <w:sz w:val="32"/>
          <w:szCs w:val="32"/>
          <w:highlight w:val="none"/>
          <w:lang w:val="en-US" w:eastAsia="zh-CN"/>
        </w:rPr>
        <w:t>。</w:t>
      </w:r>
    </w:p>
    <w:p w14:paraId="4E6784A8">
      <w:pPr>
        <w:pStyle w:val="2"/>
        <w:rPr>
          <w:rFonts w:hint="eastAsia"/>
          <w:u w:val="none"/>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604"/>
        <w:gridCol w:w="3615"/>
        <w:gridCol w:w="2805"/>
      </w:tblGrid>
      <w:tr w14:paraId="08ED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68" w:type="dxa"/>
            <w:noWrap w:val="0"/>
            <w:vAlign w:val="center"/>
          </w:tcPr>
          <w:p w14:paraId="507D46FF">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黑体_GBK" w:cs="Times New Roman"/>
                <w:color w:val="auto"/>
                <w:kern w:val="0"/>
                <w:sz w:val="28"/>
                <w:szCs w:val="28"/>
                <w:highlight w:val="none"/>
                <w:u w:val="none"/>
                <w:lang w:val="en-US" w:eastAsia="zh-CN" w:bidi="ar-SA"/>
              </w:rPr>
            </w:pPr>
            <w:r>
              <w:rPr>
                <w:rFonts w:hint="eastAsia" w:ascii="Times New Roman" w:hAnsi="Times New Roman" w:eastAsia="方正黑体_GBK" w:cs="Times New Roman"/>
                <w:color w:val="auto"/>
                <w:kern w:val="0"/>
                <w:sz w:val="28"/>
                <w:szCs w:val="28"/>
                <w:highlight w:val="none"/>
                <w:u w:val="none"/>
                <w:lang w:val="en-US" w:eastAsia="zh-CN" w:bidi="ar-SA"/>
              </w:rPr>
              <w:t>序号</w:t>
            </w:r>
          </w:p>
        </w:tc>
        <w:tc>
          <w:tcPr>
            <w:tcW w:w="1604" w:type="dxa"/>
            <w:noWrap w:val="0"/>
            <w:vAlign w:val="center"/>
          </w:tcPr>
          <w:p w14:paraId="27A36101">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黑体_GBK" w:cs="Times New Roman"/>
                <w:color w:val="auto"/>
                <w:kern w:val="0"/>
                <w:sz w:val="28"/>
                <w:szCs w:val="28"/>
                <w:highlight w:val="none"/>
                <w:u w:val="none"/>
                <w:lang w:val="en-US" w:eastAsia="zh-CN" w:bidi="ar-SA"/>
              </w:rPr>
            </w:pPr>
            <w:r>
              <w:rPr>
                <w:rFonts w:hint="eastAsia" w:ascii="Times New Roman" w:hAnsi="Times New Roman" w:eastAsia="方正黑体_GBK" w:cs="Times New Roman"/>
                <w:color w:val="auto"/>
                <w:kern w:val="0"/>
                <w:sz w:val="28"/>
                <w:szCs w:val="28"/>
                <w:highlight w:val="none"/>
                <w:u w:val="none"/>
                <w:lang w:val="en-US" w:eastAsia="zh-CN" w:bidi="ar-SA"/>
              </w:rPr>
              <w:t>品牌类别</w:t>
            </w:r>
          </w:p>
        </w:tc>
        <w:tc>
          <w:tcPr>
            <w:tcW w:w="3615" w:type="dxa"/>
            <w:noWrap w:val="0"/>
            <w:vAlign w:val="center"/>
          </w:tcPr>
          <w:p w14:paraId="4224879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黑体_GBK" w:cs="Times New Roman"/>
                <w:color w:val="auto"/>
                <w:kern w:val="0"/>
                <w:sz w:val="28"/>
                <w:szCs w:val="28"/>
                <w:highlight w:val="none"/>
                <w:u w:val="none"/>
                <w:lang w:val="en-US" w:eastAsia="zh-CN" w:bidi="ar-SA"/>
              </w:rPr>
            </w:pPr>
            <w:r>
              <w:rPr>
                <w:rFonts w:hint="eastAsia" w:ascii="Times New Roman" w:hAnsi="Times New Roman" w:eastAsia="方正黑体_GBK" w:cs="Times New Roman"/>
                <w:color w:val="auto"/>
                <w:kern w:val="0"/>
                <w:sz w:val="28"/>
                <w:szCs w:val="28"/>
                <w:highlight w:val="none"/>
                <w:u w:val="none"/>
                <w:lang w:val="en-US" w:eastAsia="zh-CN" w:bidi="ar-SA"/>
              </w:rPr>
              <w:t>扶持环节</w:t>
            </w:r>
          </w:p>
        </w:tc>
        <w:tc>
          <w:tcPr>
            <w:tcW w:w="2805" w:type="dxa"/>
            <w:noWrap w:val="0"/>
            <w:vAlign w:val="center"/>
          </w:tcPr>
          <w:p w14:paraId="04088C2C">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黑体_GBK" w:cs="Times New Roman"/>
                <w:color w:val="auto"/>
                <w:kern w:val="0"/>
                <w:sz w:val="28"/>
                <w:szCs w:val="28"/>
                <w:highlight w:val="none"/>
                <w:u w:val="none"/>
                <w:lang w:val="en-US" w:eastAsia="zh-CN" w:bidi="ar-SA"/>
              </w:rPr>
            </w:pPr>
            <w:r>
              <w:rPr>
                <w:rFonts w:hint="eastAsia" w:ascii="Times New Roman" w:hAnsi="Times New Roman" w:eastAsia="方正黑体_GBK" w:cs="Times New Roman"/>
                <w:color w:val="auto"/>
                <w:kern w:val="0"/>
                <w:sz w:val="28"/>
                <w:szCs w:val="28"/>
                <w:highlight w:val="none"/>
                <w:u w:val="none"/>
                <w:lang w:val="en-US" w:eastAsia="zh-CN" w:bidi="ar-SA"/>
              </w:rPr>
              <w:t>扶持标准</w:t>
            </w:r>
          </w:p>
        </w:tc>
      </w:tr>
      <w:tr w14:paraId="2A0E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restart"/>
            <w:noWrap w:val="0"/>
            <w:vAlign w:val="center"/>
          </w:tcPr>
          <w:p w14:paraId="04DB619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1</w:t>
            </w:r>
          </w:p>
        </w:tc>
        <w:tc>
          <w:tcPr>
            <w:tcW w:w="1604" w:type="dxa"/>
            <w:vMerge w:val="restart"/>
            <w:noWrap w:val="0"/>
            <w:vAlign w:val="center"/>
          </w:tcPr>
          <w:p w14:paraId="538DE24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绿色食品</w:t>
            </w:r>
          </w:p>
        </w:tc>
        <w:tc>
          <w:tcPr>
            <w:tcW w:w="3615" w:type="dxa"/>
            <w:noWrap w:val="0"/>
            <w:vAlign w:val="center"/>
          </w:tcPr>
          <w:p w14:paraId="5CEE44AB">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产品</w:t>
            </w:r>
            <w:r>
              <w:rPr>
                <w:rFonts w:hint="default" w:ascii="Times New Roman" w:hAnsi="Times New Roman" w:eastAsia="方正仿宋_GBK" w:cs="Times New Roman"/>
                <w:color w:val="auto"/>
                <w:kern w:val="0"/>
                <w:sz w:val="24"/>
                <w:szCs w:val="24"/>
                <w:highlight w:val="none"/>
                <w:u w:val="none"/>
                <w:lang w:val="en-US" w:eastAsia="zh-CN" w:bidi="ar-SA"/>
              </w:rPr>
              <w:t>新获得认证</w:t>
            </w:r>
            <w:r>
              <w:rPr>
                <w:rFonts w:hint="eastAsia" w:ascii="Times New Roman" w:hAnsi="Times New Roman" w:eastAsia="方正仿宋_GBK" w:cs="Times New Roman"/>
                <w:color w:val="auto"/>
                <w:kern w:val="0"/>
                <w:sz w:val="24"/>
                <w:szCs w:val="24"/>
                <w:highlight w:val="none"/>
                <w:u w:val="none"/>
                <w:lang w:val="en-US" w:eastAsia="zh-CN" w:bidi="ar-SA"/>
              </w:rPr>
              <w:t>的</w:t>
            </w:r>
          </w:p>
        </w:tc>
        <w:tc>
          <w:tcPr>
            <w:tcW w:w="2805" w:type="dxa"/>
            <w:noWrap w:val="0"/>
            <w:vAlign w:val="center"/>
          </w:tcPr>
          <w:p w14:paraId="45B4F137">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68A5D09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不超过3万元</w:t>
            </w:r>
          </w:p>
        </w:tc>
      </w:tr>
      <w:tr w14:paraId="42EB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313BE73C">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c>
          <w:tcPr>
            <w:tcW w:w="1604" w:type="dxa"/>
            <w:vMerge w:val="continue"/>
            <w:noWrap w:val="0"/>
            <w:vAlign w:val="center"/>
          </w:tcPr>
          <w:p w14:paraId="5AFA4CF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c>
          <w:tcPr>
            <w:tcW w:w="3615" w:type="dxa"/>
            <w:noWrap w:val="0"/>
            <w:vAlign w:val="center"/>
          </w:tcPr>
          <w:p w14:paraId="079DD8B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获证到期进行续展换证的</w:t>
            </w:r>
          </w:p>
        </w:tc>
        <w:tc>
          <w:tcPr>
            <w:tcW w:w="2805" w:type="dxa"/>
            <w:noWrap w:val="0"/>
            <w:vAlign w:val="center"/>
          </w:tcPr>
          <w:p w14:paraId="3C9A5D5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2415BCD7">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不超过2万元</w:t>
            </w:r>
          </w:p>
        </w:tc>
      </w:tr>
      <w:tr w14:paraId="02D5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restart"/>
            <w:noWrap w:val="0"/>
            <w:vAlign w:val="center"/>
          </w:tcPr>
          <w:p w14:paraId="092D5C3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2</w:t>
            </w:r>
          </w:p>
        </w:tc>
        <w:tc>
          <w:tcPr>
            <w:tcW w:w="1604" w:type="dxa"/>
            <w:vMerge w:val="restart"/>
            <w:noWrap w:val="0"/>
            <w:vAlign w:val="center"/>
          </w:tcPr>
          <w:p w14:paraId="7AE4EDA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有机食品</w:t>
            </w:r>
          </w:p>
        </w:tc>
        <w:tc>
          <w:tcPr>
            <w:tcW w:w="3615" w:type="dxa"/>
            <w:noWrap w:val="0"/>
            <w:vAlign w:val="center"/>
          </w:tcPr>
          <w:p w14:paraId="262D183B">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产品</w:t>
            </w:r>
            <w:r>
              <w:rPr>
                <w:rFonts w:hint="default" w:ascii="Times New Roman" w:hAnsi="Times New Roman" w:eastAsia="方正仿宋_GBK" w:cs="Times New Roman"/>
                <w:color w:val="auto"/>
                <w:kern w:val="0"/>
                <w:sz w:val="24"/>
                <w:szCs w:val="24"/>
                <w:highlight w:val="none"/>
                <w:u w:val="none"/>
                <w:lang w:val="en-US" w:eastAsia="zh-CN" w:bidi="ar-SA"/>
              </w:rPr>
              <w:t>新获得认证</w:t>
            </w:r>
            <w:r>
              <w:rPr>
                <w:rFonts w:hint="eastAsia" w:ascii="Times New Roman" w:hAnsi="Times New Roman" w:eastAsia="方正仿宋_GBK" w:cs="Times New Roman"/>
                <w:color w:val="auto"/>
                <w:kern w:val="0"/>
                <w:sz w:val="24"/>
                <w:szCs w:val="24"/>
                <w:highlight w:val="none"/>
                <w:u w:val="none"/>
                <w:lang w:val="en-US" w:eastAsia="zh-CN" w:bidi="ar-SA"/>
              </w:rPr>
              <w:t>的</w:t>
            </w:r>
          </w:p>
        </w:tc>
        <w:tc>
          <w:tcPr>
            <w:tcW w:w="2805" w:type="dxa"/>
            <w:noWrap w:val="0"/>
            <w:vAlign w:val="center"/>
          </w:tcPr>
          <w:p w14:paraId="54D25E5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5767186A">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不超过3万元</w:t>
            </w:r>
          </w:p>
        </w:tc>
      </w:tr>
      <w:tr w14:paraId="4DF0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093FB2CA">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c>
          <w:tcPr>
            <w:tcW w:w="1604" w:type="dxa"/>
            <w:vMerge w:val="continue"/>
            <w:noWrap w:val="0"/>
            <w:vAlign w:val="center"/>
          </w:tcPr>
          <w:p w14:paraId="6E8AEA4C">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c>
          <w:tcPr>
            <w:tcW w:w="3615" w:type="dxa"/>
            <w:noWrap w:val="0"/>
            <w:vAlign w:val="center"/>
          </w:tcPr>
          <w:p w14:paraId="6AC94DB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获证到期进行续展换证的</w:t>
            </w:r>
          </w:p>
        </w:tc>
        <w:tc>
          <w:tcPr>
            <w:tcW w:w="2805" w:type="dxa"/>
            <w:noWrap w:val="0"/>
            <w:vAlign w:val="center"/>
          </w:tcPr>
          <w:p w14:paraId="672CC3F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4EC7171F">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不超过2万元</w:t>
            </w:r>
          </w:p>
        </w:tc>
      </w:tr>
      <w:tr w14:paraId="617E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8" w:type="dxa"/>
            <w:vMerge w:val="restart"/>
            <w:noWrap w:val="0"/>
            <w:vAlign w:val="center"/>
          </w:tcPr>
          <w:p w14:paraId="33FFF301">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3</w:t>
            </w:r>
          </w:p>
        </w:tc>
        <w:tc>
          <w:tcPr>
            <w:tcW w:w="1604" w:type="dxa"/>
            <w:vMerge w:val="restart"/>
            <w:noWrap w:val="0"/>
            <w:vAlign w:val="center"/>
          </w:tcPr>
          <w:p w14:paraId="2351380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重庆名牌农产品</w:t>
            </w:r>
          </w:p>
        </w:tc>
        <w:tc>
          <w:tcPr>
            <w:tcW w:w="3615" w:type="dxa"/>
            <w:noWrap w:val="0"/>
            <w:vAlign w:val="center"/>
          </w:tcPr>
          <w:p w14:paraId="6BFF3EDD">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产品</w:t>
            </w:r>
            <w:r>
              <w:rPr>
                <w:rFonts w:hint="default" w:ascii="Times New Roman" w:hAnsi="Times New Roman" w:eastAsia="方正仿宋_GBK" w:cs="Times New Roman"/>
                <w:color w:val="auto"/>
                <w:kern w:val="0"/>
                <w:sz w:val="24"/>
                <w:szCs w:val="24"/>
                <w:highlight w:val="none"/>
                <w:u w:val="none"/>
                <w:lang w:val="en-US" w:eastAsia="zh-CN" w:bidi="ar-SA"/>
              </w:rPr>
              <w:t>新获得认证</w:t>
            </w:r>
            <w:r>
              <w:rPr>
                <w:rFonts w:hint="eastAsia" w:ascii="Times New Roman" w:hAnsi="Times New Roman" w:eastAsia="方正仿宋_GBK" w:cs="Times New Roman"/>
                <w:color w:val="auto"/>
                <w:kern w:val="0"/>
                <w:sz w:val="24"/>
                <w:szCs w:val="24"/>
                <w:highlight w:val="none"/>
                <w:u w:val="none"/>
                <w:lang w:val="en-US" w:eastAsia="zh-CN" w:bidi="ar-SA"/>
              </w:rPr>
              <w:t>的</w:t>
            </w:r>
          </w:p>
        </w:tc>
        <w:tc>
          <w:tcPr>
            <w:tcW w:w="2805" w:type="dxa"/>
            <w:noWrap w:val="0"/>
            <w:vAlign w:val="center"/>
          </w:tcPr>
          <w:p w14:paraId="49A5F9D5">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3B7DB47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不超过3万元</w:t>
            </w:r>
          </w:p>
        </w:tc>
      </w:tr>
      <w:tr w14:paraId="694B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68" w:type="dxa"/>
            <w:vMerge w:val="continue"/>
            <w:noWrap w:val="0"/>
            <w:vAlign w:val="center"/>
          </w:tcPr>
          <w:p w14:paraId="6A5DC493">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c>
          <w:tcPr>
            <w:tcW w:w="1604" w:type="dxa"/>
            <w:vMerge w:val="continue"/>
            <w:noWrap w:val="0"/>
            <w:vAlign w:val="center"/>
          </w:tcPr>
          <w:p w14:paraId="5FAD4F6D">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c>
          <w:tcPr>
            <w:tcW w:w="3615" w:type="dxa"/>
            <w:noWrap w:val="0"/>
            <w:vAlign w:val="center"/>
          </w:tcPr>
          <w:p w14:paraId="4692B272">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获证到期进行续展换证的</w:t>
            </w:r>
          </w:p>
        </w:tc>
        <w:tc>
          <w:tcPr>
            <w:tcW w:w="2805" w:type="dxa"/>
            <w:noWrap w:val="0"/>
            <w:vAlign w:val="center"/>
          </w:tcPr>
          <w:p w14:paraId="2D73885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60C5DCD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不超过2万元</w:t>
            </w:r>
          </w:p>
        </w:tc>
      </w:tr>
      <w:tr w14:paraId="366C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68" w:type="dxa"/>
            <w:vMerge w:val="restart"/>
            <w:noWrap w:val="0"/>
            <w:vAlign w:val="center"/>
          </w:tcPr>
          <w:p w14:paraId="3941D8B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4</w:t>
            </w:r>
          </w:p>
        </w:tc>
        <w:tc>
          <w:tcPr>
            <w:tcW w:w="1604" w:type="dxa"/>
            <w:vMerge w:val="restart"/>
            <w:noWrap w:val="0"/>
            <w:vAlign w:val="center"/>
          </w:tcPr>
          <w:p w14:paraId="5D37830A">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全国名特优新目录农产品</w:t>
            </w:r>
          </w:p>
        </w:tc>
        <w:tc>
          <w:tcPr>
            <w:tcW w:w="3615" w:type="dxa"/>
            <w:noWrap w:val="0"/>
            <w:vAlign w:val="center"/>
          </w:tcPr>
          <w:p w14:paraId="320AC46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产品</w:t>
            </w:r>
            <w:r>
              <w:rPr>
                <w:rFonts w:hint="default" w:ascii="Times New Roman" w:hAnsi="Times New Roman" w:eastAsia="方正仿宋_GBK" w:cs="Times New Roman"/>
                <w:color w:val="auto"/>
                <w:kern w:val="0"/>
                <w:sz w:val="24"/>
                <w:szCs w:val="24"/>
                <w:highlight w:val="none"/>
                <w:u w:val="none"/>
                <w:lang w:val="en-US" w:eastAsia="zh-CN" w:bidi="ar-SA"/>
              </w:rPr>
              <w:t>新获得认证</w:t>
            </w:r>
            <w:r>
              <w:rPr>
                <w:rFonts w:hint="eastAsia" w:ascii="Times New Roman" w:hAnsi="Times New Roman" w:eastAsia="方正仿宋_GBK" w:cs="Times New Roman"/>
                <w:color w:val="auto"/>
                <w:kern w:val="0"/>
                <w:sz w:val="24"/>
                <w:szCs w:val="24"/>
                <w:highlight w:val="none"/>
                <w:u w:val="none"/>
                <w:lang w:val="en-US" w:eastAsia="zh-CN" w:bidi="ar-SA"/>
              </w:rPr>
              <w:t>的</w:t>
            </w:r>
          </w:p>
        </w:tc>
        <w:tc>
          <w:tcPr>
            <w:tcW w:w="2805" w:type="dxa"/>
            <w:noWrap w:val="0"/>
            <w:vAlign w:val="center"/>
          </w:tcPr>
          <w:p w14:paraId="420AB4E9">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18D7035F">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不超过3万元</w:t>
            </w:r>
          </w:p>
        </w:tc>
      </w:tr>
      <w:tr w14:paraId="1018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68" w:type="dxa"/>
            <w:vMerge w:val="continue"/>
            <w:noWrap w:val="0"/>
            <w:vAlign w:val="center"/>
          </w:tcPr>
          <w:p w14:paraId="35BABC0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c>
          <w:tcPr>
            <w:tcW w:w="1604" w:type="dxa"/>
            <w:vMerge w:val="continue"/>
            <w:noWrap w:val="0"/>
            <w:vAlign w:val="center"/>
          </w:tcPr>
          <w:p w14:paraId="6E539547">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c>
          <w:tcPr>
            <w:tcW w:w="3615" w:type="dxa"/>
            <w:noWrap w:val="0"/>
            <w:vAlign w:val="center"/>
          </w:tcPr>
          <w:p w14:paraId="25A533A3">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获证到期进行续展换证的</w:t>
            </w:r>
          </w:p>
        </w:tc>
        <w:tc>
          <w:tcPr>
            <w:tcW w:w="2805" w:type="dxa"/>
            <w:noWrap w:val="0"/>
            <w:vAlign w:val="center"/>
          </w:tcPr>
          <w:p w14:paraId="679F13B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3EC4CF5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不超过2万元</w:t>
            </w:r>
          </w:p>
        </w:tc>
      </w:tr>
      <w:tr w14:paraId="1F35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68" w:type="dxa"/>
            <w:vMerge w:val="restart"/>
            <w:noWrap w:val="0"/>
            <w:vAlign w:val="center"/>
          </w:tcPr>
          <w:p w14:paraId="587D68F2">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5</w:t>
            </w:r>
          </w:p>
        </w:tc>
        <w:tc>
          <w:tcPr>
            <w:tcW w:w="1604" w:type="dxa"/>
            <w:vMerge w:val="restart"/>
            <w:noWrap w:val="0"/>
            <w:vAlign w:val="center"/>
          </w:tcPr>
          <w:p w14:paraId="53FE8492">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绿色食品原料标准化生产基地</w:t>
            </w:r>
          </w:p>
        </w:tc>
        <w:tc>
          <w:tcPr>
            <w:tcW w:w="3615" w:type="dxa"/>
            <w:noWrap w:val="0"/>
            <w:vAlign w:val="center"/>
          </w:tcPr>
          <w:p w14:paraId="763A3CF3">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新获得认证</w:t>
            </w:r>
            <w:r>
              <w:rPr>
                <w:rFonts w:hint="eastAsia" w:ascii="Times New Roman" w:hAnsi="Times New Roman" w:eastAsia="方正仿宋_GBK" w:cs="Times New Roman"/>
                <w:color w:val="auto"/>
                <w:kern w:val="0"/>
                <w:sz w:val="24"/>
                <w:szCs w:val="24"/>
                <w:highlight w:val="none"/>
                <w:u w:val="none"/>
                <w:lang w:val="en-US" w:eastAsia="zh-CN" w:bidi="ar-SA"/>
              </w:rPr>
              <w:t>的</w:t>
            </w:r>
          </w:p>
        </w:tc>
        <w:tc>
          <w:tcPr>
            <w:tcW w:w="2805" w:type="dxa"/>
            <w:noWrap w:val="0"/>
            <w:vAlign w:val="center"/>
          </w:tcPr>
          <w:p w14:paraId="2CC94F6B">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2941BD2A">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不超过5万元</w:t>
            </w:r>
          </w:p>
        </w:tc>
      </w:tr>
      <w:tr w14:paraId="00EA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68" w:type="dxa"/>
            <w:vMerge w:val="continue"/>
            <w:noWrap w:val="0"/>
            <w:vAlign w:val="center"/>
          </w:tcPr>
          <w:p w14:paraId="21CEE2B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c>
          <w:tcPr>
            <w:tcW w:w="1604" w:type="dxa"/>
            <w:vMerge w:val="continue"/>
            <w:noWrap w:val="0"/>
            <w:vAlign w:val="center"/>
          </w:tcPr>
          <w:p w14:paraId="4A172C90">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c>
          <w:tcPr>
            <w:tcW w:w="3615" w:type="dxa"/>
            <w:noWrap w:val="0"/>
            <w:vAlign w:val="center"/>
          </w:tcPr>
          <w:p w14:paraId="4DAAE08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 xml:space="preserve"> 获证到期进行续展换证的</w:t>
            </w:r>
          </w:p>
        </w:tc>
        <w:tc>
          <w:tcPr>
            <w:tcW w:w="2805" w:type="dxa"/>
            <w:noWrap w:val="0"/>
            <w:vAlign w:val="center"/>
          </w:tcPr>
          <w:p w14:paraId="0669AAD2">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251E566B">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不超过3万元</w:t>
            </w:r>
          </w:p>
        </w:tc>
      </w:tr>
      <w:tr w14:paraId="0BEF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restart"/>
            <w:noWrap w:val="0"/>
            <w:vAlign w:val="center"/>
          </w:tcPr>
          <w:p w14:paraId="157A64BA">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6</w:t>
            </w:r>
          </w:p>
        </w:tc>
        <w:tc>
          <w:tcPr>
            <w:tcW w:w="1604" w:type="dxa"/>
            <w:vMerge w:val="restart"/>
            <w:noWrap w:val="0"/>
            <w:vAlign w:val="center"/>
          </w:tcPr>
          <w:p w14:paraId="72AFDC6F">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市级及以上</w:t>
            </w:r>
            <w:r>
              <w:rPr>
                <w:rFonts w:hint="default" w:ascii="Times New Roman" w:hAnsi="Times New Roman" w:eastAsia="方正仿宋_GBK" w:cs="Times New Roman"/>
                <w:color w:val="auto"/>
                <w:kern w:val="0"/>
                <w:sz w:val="24"/>
                <w:szCs w:val="24"/>
                <w:highlight w:val="none"/>
                <w:u w:val="none"/>
                <w:lang w:val="en-US" w:eastAsia="zh-CN" w:bidi="ar-SA"/>
              </w:rPr>
              <w:t>主办的</w:t>
            </w:r>
            <w:r>
              <w:rPr>
                <w:rFonts w:hint="eastAsia" w:ascii="Times New Roman" w:hAnsi="Times New Roman" w:eastAsia="方正仿宋_GBK" w:cs="Times New Roman"/>
                <w:color w:val="auto"/>
                <w:kern w:val="0"/>
                <w:sz w:val="24"/>
                <w:szCs w:val="24"/>
                <w:highlight w:val="none"/>
                <w:u w:val="none"/>
                <w:lang w:val="en-US" w:eastAsia="zh-CN" w:bidi="ar-SA"/>
              </w:rPr>
              <w:t>比赛</w:t>
            </w:r>
          </w:p>
        </w:tc>
        <w:tc>
          <w:tcPr>
            <w:tcW w:w="3615" w:type="dxa"/>
            <w:noWrap w:val="0"/>
            <w:vAlign w:val="center"/>
          </w:tcPr>
          <w:p w14:paraId="165DA65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default" w:ascii="Times New Roman" w:hAnsi="Times New Roman" w:eastAsia="方正仿宋_GBK" w:cs="Times New Roman"/>
                <w:color w:val="auto"/>
                <w:kern w:val="0"/>
                <w:sz w:val="24"/>
                <w:szCs w:val="24"/>
                <w:highlight w:val="none"/>
                <w:u w:val="none"/>
                <w:lang w:val="en-US" w:eastAsia="zh-CN" w:bidi="ar-SA"/>
              </w:rPr>
              <w:t>获得金奖</w:t>
            </w:r>
            <w:r>
              <w:rPr>
                <w:rFonts w:hint="eastAsia" w:ascii="Times New Roman" w:hAnsi="Times New Roman" w:eastAsia="方正仿宋_GBK" w:cs="Times New Roman"/>
                <w:color w:val="auto"/>
                <w:kern w:val="0"/>
                <w:sz w:val="24"/>
                <w:szCs w:val="24"/>
                <w:highlight w:val="none"/>
                <w:u w:val="none"/>
                <w:lang w:val="en-US" w:eastAsia="zh-CN" w:bidi="ar-SA"/>
              </w:rPr>
              <w:t>及以上</w:t>
            </w:r>
            <w:r>
              <w:rPr>
                <w:rFonts w:hint="default" w:ascii="Times New Roman" w:hAnsi="Times New Roman" w:eastAsia="方正仿宋_GBK" w:cs="Times New Roman"/>
                <w:color w:val="auto"/>
                <w:kern w:val="0"/>
                <w:sz w:val="24"/>
                <w:szCs w:val="24"/>
                <w:highlight w:val="none"/>
                <w:u w:val="none"/>
                <w:lang w:val="en-US" w:eastAsia="zh-CN" w:bidi="ar-SA"/>
              </w:rPr>
              <w:t>的</w:t>
            </w:r>
          </w:p>
        </w:tc>
        <w:tc>
          <w:tcPr>
            <w:tcW w:w="2805" w:type="dxa"/>
            <w:noWrap w:val="0"/>
            <w:vAlign w:val="center"/>
          </w:tcPr>
          <w:p w14:paraId="10EB49FB">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34134C3D">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不超过2万元</w:t>
            </w:r>
          </w:p>
        </w:tc>
      </w:tr>
      <w:tr w14:paraId="032B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527E7071">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p>
        </w:tc>
        <w:tc>
          <w:tcPr>
            <w:tcW w:w="1604" w:type="dxa"/>
            <w:vMerge w:val="continue"/>
            <w:noWrap w:val="0"/>
            <w:vAlign w:val="center"/>
          </w:tcPr>
          <w:p w14:paraId="4C9FE26F">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p>
        </w:tc>
        <w:tc>
          <w:tcPr>
            <w:tcW w:w="3615" w:type="dxa"/>
            <w:noWrap w:val="0"/>
            <w:vAlign w:val="center"/>
          </w:tcPr>
          <w:p w14:paraId="746304AF">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获得银奖的</w:t>
            </w:r>
          </w:p>
        </w:tc>
        <w:tc>
          <w:tcPr>
            <w:tcW w:w="2805" w:type="dxa"/>
            <w:noWrap w:val="0"/>
            <w:vAlign w:val="center"/>
          </w:tcPr>
          <w:p w14:paraId="54C140B4">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每个产品奖励</w:t>
            </w:r>
          </w:p>
          <w:p w14:paraId="31B747BD">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不超过1万元</w:t>
            </w:r>
          </w:p>
        </w:tc>
      </w:tr>
      <w:tr w14:paraId="6740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restart"/>
            <w:noWrap w:val="0"/>
            <w:vAlign w:val="center"/>
          </w:tcPr>
          <w:p w14:paraId="0E045CB8">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7</w:t>
            </w:r>
          </w:p>
        </w:tc>
        <w:tc>
          <w:tcPr>
            <w:tcW w:w="1604" w:type="dxa"/>
            <w:vMerge w:val="restart"/>
            <w:noWrap w:val="0"/>
            <w:vAlign w:val="center"/>
          </w:tcPr>
          <w:p w14:paraId="5A26F1AF">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企业产品出口开拓国外市场</w:t>
            </w:r>
          </w:p>
        </w:tc>
        <w:tc>
          <w:tcPr>
            <w:tcW w:w="3615" w:type="dxa"/>
            <w:noWrap w:val="0"/>
            <w:vAlign w:val="center"/>
          </w:tcPr>
          <w:p w14:paraId="766EA00C">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获得出口食品企业备案且有实质性出口交易的，给予一次性奖励</w:t>
            </w:r>
          </w:p>
        </w:tc>
        <w:tc>
          <w:tcPr>
            <w:tcW w:w="2805" w:type="dxa"/>
            <w:noWrap w:val="0"/>
            <w:vAlign w:val="center"/>
          </w:tcPr>
          <w:p w14:paraId="08850CD6">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每个企业奖励</w:t>
            </w:r>
          </w:p>
          <w:p w14:paraId="572429EB">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不超过2万元</w:t>
            </w:r>
          </w:p>
        </w:tc>
      </w:tr>
      <w:tr w14:paraId="2826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72E9FB33">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p>
        </w:tc>
        <w:tc>
          <w:tcPr>
            <w:tcW w:w="1604" w:type="dxa"/>
            <w:vMerge w:val="continue"/>
            <w:noWrap w:val="0"/>
            <w:vAlign w:val="center"/>
          </w:tcPr>
          <w:p w14:paraId="141EC701">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p>
        </w:tc>
        <w:tc>
          <w:tcPr>
            <w:tcW w:w="3615" w:type="dxa"/>
            <w:noWrap w:val="0"/>
            <w:vAlign w:val="center"/>
          </w:tcPr>
          <w:p w14:paraId="38453C77">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支持企业持续开拓国外市场，</w:t>
            </w:r>
          </w:p>
          <w:p w14:paraId="09C5DC7E">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按照产品出口额予以奖励</w:t>
            </w:r>
          </w:p>
        </w:tc>
        <w:tc>
          <w:tcPr>
            <w:tcW w:w="2805" w:type="dxa"/>
            <w:noWrap w:val="0"/>
            <w:vAlign w:val="center"/>
          </w:tcPr>
          <w:p w14:paraId="17018AD2">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u w:val="none"/>
                <w:lang w:val="en-US" w:eastAsia="zh-CN" w:bidi="ar-SA"/>
              </w:rPr>
            </w:pPr>
            <w:r>
              <w:rPr>
                <w:rFonts w:hint="eastAsia" w:ascii="Times New Roman" w:hAnsi="Times New Roman" w:eastAsia="方正仿宋_GBK" w:cs="Times New Roman"/>
                <w:color w:val="auto"/>
                <w:kern w:val="0"/>
                <w:sz w:val="24"/>
                <w:szCs w:val="24"/>
                <w:highlight w:val="none"/>
                <w:u w:val="none"/>
                <w:lang w:val="en-US" w:eastAsia="zh-CN" w:bidi="ar-SA"/>
              </w:rPr>
              <w:t>按照出口额的5%奖励，单个企业不超过20万元</w:t>
            </w:r>
          </w:p>
        </w:tc>
      </w:tr>
    </w:tbl>
    <w:p w14:paraId="0EC1CB45">
      <w:pPr>
        <w:keepNext w:val="0"/>
        <w:keepLines w:val="0"/>
        <w:pageBreakBefore w:val="0"/>
        <w:widowControl/>
        <w:kinsoku/>
        <w:wordWrap/>
        <w:overflowPunct/>
        <w:topLinePunct w:val="0"/>
        <w:autoSpaceDE/>
        <w:autoSpaceDN/>
        <w:bidi w:val="0"/>
        <w:spacing w:line="540" w:lineRule="exact"/>
        <w:ind w:left="0" w:firstLine="640" w:firstLineChars="200"/>
        <w:textAlignment w:val="auto"/>
        <w:rPr>
          <w:rFonts w:hint="eastAsia" w:ascii="Times New Roman" w:hAnsi="Times New Roman" w:eastAsia="方正仿宋_GBK" w:cs="Times New Roman"/>
          <w:color w:val="auto"/>
          <w:sz w:val="32"/>
          <w:szCs w:val="32"/>
          <w:highlight w:val="none"/>
          <w:lang w:val="zh-CN" w:eastAsia="zh-CN"/>
        </w:rPr>
      </w:pPr>
      <w:r>
        <w:rPr>
          <w:rFonts w:hint="eastAsia" w:ascii="方正楷体_GBK" w:hAnsi="方正楷体_GBK" w:eastAsia="方正楷体_GBK" w:cs="方正楷体_GBK"/>
          <w:color w:val="auto"/>
          <w:kern w:val="2"/>
          <w:sz w:val="32"/>
          <w:szCs w:val="32"/>
          <w:highlight w:val="none"/>
          <w:u w:val="none"/>
          <w:lang w:val="en-US" w:eastAsia="zh-CN" w:bidi="ar-SA"/>
        </w:rPr>
        <w:t>（七）支持县域新型农业经营主体贷款贴息。</w:t>
      </w:r>
      <w:r>
        <w:rPr>
          <w:rFonts w:hint="eastAsia" w:ascii="Times New Roman" w:hAnsi="Times New Roman" w:eastAsia="方正仿宋_GBK" w:cs="Times New Roman"/>
          <w:color w:val="auto"/>
          <w:sz w:val="32"/>
          <w:szCs w:val="32"/>
          <w:highlight w:val="none"/>
          <w:lang w:val="zh-CN" w:eastAsia="zh-CN"/>
        </w:rPr>
        <w:t>对发展</w:t>
      </w:r>
      <w:r>
        <w:rPr>
          <w:rFonts w:hint="default" w:ascii="Times New Roman" w:hAnsi="Times New Roman" w:eastAsia="方正仿宋_GBK" w:cs="Times New Roman"/>
          <w:color w:val="auto"/>
          <w:sz w:val="32"/>
          <w:szCs w:val="32"/>
          <w:highlight w:val="none"/>
          <w:lang w:val="zh-CN" w:eastAsia="zh-CN"/>
        </w:rPr>
        <w:t>城口老腊肉、</w:t>
      </w:r>
      <w:r>
        <w:rPr>
          <w:rFonts w:hint="eastAsia" w:ascii="Times New Roman" w:hAnsi="Times New Roman" w:eastAsia="方正仿宋_GBK" w:cs="Times New Roman"/>
          <w:color w:val="auto"/>
          <w:sz w:val="32"/>
          <w:szCs w:val="32"/>
          <w:highlight w:val="none"/>
          <w:lang w:val="zh-CN" w:eastAsia="zh-CN"/>
        </w:rPr>
        <w:t>中药材、</w:t>
      </w:r>
      <w:r>
        <w:rPr>
          <w:rFonts w:hint="default" w:ascii="Times New Roman" w:hAnsi="Times New Roman" w:eastAsia="方正仿宋_GBK" w:cs="Times New Roman"/>
          <w:color w:val="auto"/>
          <w:sz w:val="32"/>
          <w:szCs w:val="32"/>
          <w:highlight w:val="none"/>
          <w:lang w:val="zh-CN" w:eastAsia="zh-CN"/>
        </w:rPr>
        <w:t>城口山地鸡、食用菌</w:t>
      </w:r>
      <w:r>
        <w:rPr>
          <w:rFonts w:hint="eastAsia" w:ascii="Times New Roman" w:hAnsi="Times New Roman" w:eastAsia="方正仿宋_GBK" w:cs="Times New Roman"/>
          <w:color w:val="auto"/>
          <w:sz w:val="32"/>
          <w:szCs w:val="32"/>
          <w:highlight w:val="none"/>
          <w:lang w:val="zh-CN" w:eastAsia="zh-CN"/>
        </w:rPr>
        <w:t>、核桃、板栗、中蜂、</w:t>
      </w:r>
      <w:r>
        <w:rPr>
          <w:rFonts w:hint="default" w:ascii="Times New Roman" w:hAnsi="Times New Roman" w:eastAsia="方正仿宋_GBK" w:cs="Times New Roman"/>
          <w:color w:val="auto"/>
          <w:sz w:val="32"/>
          <w:szCs w:val="32"/>
          <w:highlight w:val="none"/>
          <w:lang w:val="zh-CN" w:eastAsia="zh-CN"/>
        </w:rPr>
        <w:t>茶叶、草食牲畜、冷水鱼</w:t>
      </w:r>
      <w:r>
        <w:rPr>
          <w:rFonts w:hint="eastAsia" w:ascii="Times New Roman" w:hAnsi="Times New Roman" w:eastAsia="方正仿宋_GBK" w:cs="Times New Roman"/>
          <w:color w:val="auto"/>
          <w:sz w:val="32"/>
          <w:szCs w:val="32"/>
          <w:highlight w:val="none"/>
          <w:lang w:val="zh-CN" w:eastAsia="zh-CN"/>
        </w:rPr>
        <w:t>等“一主两辅多支撑”</w:t>
      </w:r>
      <w:r>
        <w:rPr>
          <w:rFonts w:hint="default" w:ascii="Times New Roman" w:hAnsi="Times New Roman" w:eastAsia="方正仿宋_GBK" w:cs="Times New Roman"/>
          <w:color w:val="auto"/>
          <w:sz w:val="32"/>
          <w:szCs w:val="32"/>
          <w:highlight w:val="none"/>
          <w:lang w:val="zh-CN" w:eastAsia="zh-CN"/>
        </w:rPr>
        <w:t>优势特色产业</w:t>
      </w:r>
      <w:r>
        <w:rPr>
          <w:rFonts w:hint="eastAsia" w:ascii="Times New Roman" w:hAnsi="Times New Roman" w:eastAsia="方正仿宋_GBK" w:cs="Times New Roman"/>
          <w:color w:val="auto"/>
          <w:sz w:val="32"/>
          <w:szCs w:val="32"/>
          <w:highlight w:val="none"/>
          <w:lang w:val="zh-CN" w:eastAsia="zh-CN"/>
        </w:rPr>
        <w:t>、食品及农产品加工、农文旅融合等农业产业的新型农业经营主体，自然年度内实际发生并已支付的利息，按照</w:t>
      </w:r>
      <w:r>
        <w:rPr>
          <w:rFonts w:hint="default" w:ascii="Times New Roman" w:hAnsi="Times New Roman" w:eastAsia="方正仿宋_GBK" w:cs="Times New Roman"/>
          <w:color w:val="auto"/>
          <w:sz w:val="32"/>
          <w:szCs w:val="32"/>
          <w:highlight w:val="none"/>
          <w:lang w:val="zh-CN" w:eastAsia="zh-CN"/>
        </w:rPr>
        <w:t>银行同期贷款市场报价利率LPR</w:t>
      </w:r>
      <w:r>
        <w:rPr>
          <w:rFonts w:hint="eastAsia" w:ascii="Times New Roman" w:hAnsi="Times New Roman" w:eastAsia="方正仿宋_GBK" w:cs="Times New Roman"/>
          <w:color w:val="auto"/>
          <w:sz w:val="32"/>
          <w:szCs w:val="32"/>
          <w:highlight w:val="none"/>
          <w:lang w:val="zh-CN" w:eastAsia="zh-CN"/>
        </w:rPr>
        <w:t>的</w:t>
      </w:r>
      <w:r>
        <w:rPr>
          <w:rFonts w:hint="default" w:ascii="Times New Roman" w:hAnsi="Times New Roman" w:eastAsia="方正仿宋_GBK" w:cs="Times New Roman"/>
          <w:color w:val="auto"/>
          <w:sz w:val="32"/>
          <w:szCs w:val="32"/>
          <w:highlight w:val="none"/>
          <w:lang w:val="zh-CN" w:eastAsia="zh-CN"/>
        </w:rPr>
        <w:t>50%</w:t>
      </w:r>
      <w:r>
        <w:rPr>
          <w:rFonts w:hint="eastAsia" w:ascii="Times New Roman" w:hAnsi="Times New Roman" w:eastAsia="方正仿宋_GBK" w:cs="Times New Roman"/>
          <w:color w:val="auto"/>
          <w:sz w:val="32"/>
          <w:szCs w:val="32"/>
          <w:highlight w:val="none"/>
          <w:lang w:val="zh-CN" w:eastAsia="zh-CN"/>
        </w:rPr>
        <w:t>进行贴息。对市级农产品加工业100家领军企业、100家成长性企业、县级从事食品及农产品加工的20家重点企业、20家成长型企业及农业产业化县级以上龙头企业贷款，按照银行同期贷款市场报价利率LPR的60%进行贴息，由县农业农村委计财科负责实施</w:t>
      </w:r>
      <w:r>
        <w:rPr>
          <w:rFonts w:hint="eastAsia" w:ascii="Times New Roman" w:hAnsi="Times New Roman" w:eastAsia="方正仿宋_GBK" w:cs="Times New Roman"/>
          <w:color w:val="auto"/>
          <w:sz w:val="32"/>
          <w:szCs w:val="32"/>
          <w:highlight w:val="none"/>
          <w:lang w:val="en-US" w:eastAsia="zh-CN"/>
        </w:rPr>
        <w:t>。</w:t>
      </w:r>
    </w:p>
    <w:p w14:paraId="35B96893">
      <w:pPr>
        <w:keepNext w:val="0"/>
        <w:keepLines w:val="0"/>
        <w:pageBreakBefore w:val="0"/>
        <w:widowControl/>
        <w:kinsoku/>
        <w:wordWrap/>
        <w:overflowPunct/>
        <w:topLinePunct w:val="0"/>
        <w:autoSpaceDE/>
        <w:autoSpaceDN/>
        <w:bidi w:val="0"/>
        <w:spacing w:line="540" w:lineRule="exact"/>
        <w:ind w:left="0" w:firstLine="640" w:firstLineChars="200"/>
        <w:textAlignment w:val="auto"/>
        <w:rPr>
          <w:rFonts w:hint="eastAsia"/>
          <w:color w:val="auto"/>
          <w:highlight w:val="none"/>
          <w:u w:val="none"/>
          <w:lang w:eastAsia="zh-CN"/>
        </w:rPr>
      </w:pPr>
      <w:r>
        <w:rPr>
          <w:rFonts w:hint="eastAsia" w:ascii="方正楷体_GBK" w:hAnsi="方正楷体_GBK" w:eastAsia="方正楷体_GBK" w:cs="方正楷体_GBK"/>
          <w:color w:val="auto"/>
          <w:kern w:val="2"/>
          <w:sz w:val="32"/>
          <w:szCs w:val="32"/>
          <w:highlight w:val="none"/>
          <w:u w:val="none"/>
          <w:lang w:val="en-US" w:eastAsia="zh-CN" w:bidi="ar-SA"/>
        </w:rPr>
        <w:t>（八）支持县域农户、新型农业经营主体保险贴保。</w:t>
      </w:r>
      <w:r>
        <w:rPr>
          <w:rFonts w:hint="eastAsia" w:ascii="Times New Roman" w:hAnsi="Times New Roman" w:eastAsia="方正仿宋_GBK" w:cs="Times New Roman"/>
          <w:color w:val="auto"/>
          <w:sz w:val="32"/>
          <w:szCs w:val="32"/>
          <w:highlight w:val="none"/>
          <w:lang w:val="zh-CN" w:eastAsia="zh-CN"/>
        </w:rPr>
        <w:t>对发展</w:t>
      </w:r>
      <w:r>
        <w:rPr>
          <w:rFonts w:hint="default" w:ascii="Times New Roman" w:hAnsi="Times New Roman" w:eastAsia="方正仿宋_GBK" w:cs="Times New Roman"/>
          <w:color w:val="auto"/>
          <w:sz w:val="32"/>
          <w:szCs w:val="32"/>
          <w:highlight w:val="none"/>
          <w:lang w:val="zh-CN" w:eastAsia="zh-CN"/>
        </w:rPr>
        <w:t>城口老腊肉、</w:t>
      </w:r>
      <w:r>
        <w:rPr>
          <w:rFonts w:hint="eastAsia" w:ascii="Times New Roman" w:hAnsi="Times New Roman" w:eastAsia="方正仿宋_GBK" w:cs="Times New Roman"/>
          <w:color w:val="auto"/>
          <w:sz w:val="32"/>
          <w:szCs w:val="32"/>
          <w:highlight w:val="none"/>
          <w:lang w:val="zh-CN" w:eastAsia="zh-CN"/>
        </w:rPr>
        <w:t>中药材、</w:t>
      </w:r>
      <w:r>
        <w:rPr>
          <w:rFonts w:hint="default" w:ascii="Times New Roman" w:hAnsi="Times New Roman" w:eastAsia="方正仿宋_GBK" w:cs="Times New Roman"/>
          <w:color w:val="auto"/>
          <w:sz w:val="32"/>
          <w:szCs w:val="32"/>
          <w:highlight w:val="none"/>
          <w:lang w:val="zh-CN" w:eastAsia="zh-CN"/>
        </w:rPr>
        <w:t>城口山地鸡、食用菌</w:t>
      </w:r>
      <w:r>
        <w:rPr>
          <w:rFonts w:hint="eastAsia" w:ascii="Times New Roman" w:hAnsi="Times New Roman" w:eastAsia="方正仿宋_GBK" w:cs="Times New Roman"/>
          <w:color w:val="auto"/>
          <w:sz w:val="32"/>
          <w:szCs w:val="32"/>
          <w:highlight w:val="none"/>
          <w:lang w:val="zh-CN" w:eastAsia="zh-CN"/>
        </w:rPr>
        <w:t>、核桃、板栗、中蜂、</w:t>
      </w:r>
      <w:r>
        <w:rPr>
          <w:rFonts w:hint="default" w:ascii="Times New Roman" w:hAnsi="Times New Roman" w:eastAsia="方正仿宋_GBK" w:cs="Times New Roman"/>
          <w:color w:val="auto"/>
          <w:sz w:val="32"/>
          <w:szCs w:val="32"/>
          <w:highlight w:val="none"/>
          <w:lang w:val="zh-CN" w:eastAsia="zh-CN"/>
        </w:rPr>
        <w:t>茶叶、草食牲畜、冷水鱼</w:t>
      </w:r>
      <w:r>
        <w:rPr>
          <w:rFonts w:hint="eastAsia" w:ascii="Times New Roman" w:hAnsi="Times New Roman" w:eastAsia="方正仿宋_GBK" w:cs="Times New Roman"/>
          <w:color w:val="auto"/>
          <w:sz w:val="32"/>
          <w:szCs w:val="32"/>
          <w:highlight w:val="none"/>
          <w:lang w:val="zh-CN" w:eastAsia="zh-CN"/>
        </w:rPr>
        <w:t>等“一主两辅多支撑”</w:t>
      </w:r>
      <w:r>
        <w:rPr>
          <w:rFonts w:hint="default" w:ascii="Times New Roman" w:hAnsi="Times New Roman" w:eastAsia="方正仿宋_GBK" w:cs="Times New Roman"/>
          <w:color w:val="auto"/>
          <w:sz w:val="32"/>
          <w:szCs w:val="32"/>
          <w:highlight w:val="none"/>
          <w:lang w:val="zh-CN" w:eastAsia="zh-CN"/>
        </w:rPr>
        <w:t>优势特色产业</w:t>
      </w:r>
      <w:r>
        <w:rPr>
          <w:rFonts w:hint="eastAsia" w:ascii="Times New Roman" w:hAnsi="Times New Roman" w:eastAsia="方正仿宋_GBK" w:cs="Times New Roman"/>
          <w:color w:val="auto"/>
          <w:sz w:val="32"/>
          <w:szCs w:val="32"/>
          <w:highlight w:val="none"/>
          <w:lang w:val="en-US" w:eastAsia="zh-CN"/>
        </w:rPr>
        <w:t>取得相关手续，同时符合用地和环保相关要求并</w:t>
      </w:r>
      <w:r>
        <w:rPr>
          <w:rFonts w:hint="default" w:ascii="Times New Roman" w:hAnsi="Times New Roman" w:eastAsia="方正仿宋_GBK" w:cs="Times New Roman"/>
          <w:color w:val="auto"/>
          <w:sz w:val="32"/>
          <w:szCs w:val="32"/>
          <w:highlight w:val="none"/>
          <w:lang w:val="zh-CN" w:eastAsia="zh-CN"/>
        </w:rPr>
        <w:t>投保的农户及新型农业经营主体</w:t>
      </w:r>
      <w:r>
        <w:rPr>
          <w:rFonts w:hint="eastAsia" w:ascii="Times New Roman" w:hAnsi="Times New Roman" w:eastAsia="方正仿宋_GBK" w:cs="Times New Roman"/>
          <w:color w:val="auto"/>
          <w:sz w:val="32"/>
          <w:szCs w:val="32"/>
          <w:highlight w:val="none"/>
          <w:lang w:val="zh-CN" w:eastAsia="zh-CN"/>
        </w:rPr>
        <w:t>，一般给予不超过85%的保费补贴，由县农业农村委计财科负责实施</w:t>
      </w:r>
      <w:r>
        <w:rPr>
          <w:rFonts w:hint="eastAsia" w:ascii="Times New Roman" w:hAnsi="Times New Roman" w:eastAsia="方正仿宋_GBK" w:cs="Times New Roman"/>
          <w:color w:val="auto"/>
          <w:sz w:val="32"/>
          <w:szCs w:val="32"/>
          <w:highlight w:val="none"/>
          <w:lang w:val="en-US" w:eastAsia="zh-CN"/>
        </w:rPr>
        <w:t>。</w:t>
      </w:r>
    </w:p>
    <w:p w14:paraId="4A523394">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kern w:val="2"/>
          <w:sz w:val="32"/>
          <w:szCs w:val="32"/>
          <w:highlight w:val="none"/>
          <w:u w:val="none"/>
          <w:lang w:val="en-US" w:eastAsia="zh-CN" w:bidi="ar-SA"/>
        </w:rPr>
        <w:t>（九）支持规范化建设示范家庭农场、农民专业合作社。</w:t>
      </w:r>
      <w:r>
        <w:rPr>
          <w:rFonts w:hint="eastAsia" w:ascii="Times New Roman" w:hAnsi="Times New Roman" w:eastAsia="方正仿宋_GBK" w:cs="Times New Roman"/>
          <w:color w:val="auto"/>
          <w:sz w:val="32"/>
          <w:szCs w:val="32"/>
          <w:highlight w:val="none"/>
          <w:lang w:val="en-US" w:eastAsia="zh-CN"/>
        </w:rPr>
        <w:t>培育壮大家庭农场、农民专业合作社两类新型农业经营主体，引导发展</w:t>
      </w:r>
      <w:r>
        <w:rPr>
          <w:rFonts w:hint="default" w:ascii="Times New Roman" w:hAnsi="Times New Roman" w:eastAsia="方正仿宋_GBK" w:cs="Times New Roman"/>
          <w:color w:val="auto"/>
          <w:sz w:val="32"/>
          <w:szCs w:val="32"/>
          <w:highlight w:val="none"/>
          <w:lang w:val="en-US" w:eastAsia="zh-CN"/>
        </w:rPr>
        <w:t>城口老腊肉、</w:t>
      </w:r>
      <w:r>
        <w:rPr>
          <w:rFonts w:hint="eastAsia" w:ascii="Times New Roman" w:hAnsi="Times New Roman" w:eastAsia="方正仿宋_GBK" w:cs="Times New Roman"/>
          <w:color w:val="auto"/>
          <w:sz w:val="32"/>
          <w:szCs w:val="32"/>
          <w:highlight w:val="none"/>
          <w:lang w:val="en-US" w:eastAsia="zh-CN"/>
        </w:rPr>
        <w:t>中药材、</w:t>
      </w:r>
      <w:r>
        <w:rPr>
          <w:rFonts w:hint="default" w:ascii="Times New Roman" w:hAnsi="Times New Roman" w:eastAsia="方正仿宋_GBK" w:cs="Times New Roman"/>
          <w:color w:val="auto"/>
          <w:sz w:val="32"/>
          <w:szCs w:val="32"/>
          <w:highlight w:val="none"/>
          <w:lang w:val="en-US" w:eastAsia="zh-CN"/>
        </w:rPr>
        <w:t>城口山地鸡、食用菌</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zh-CN" w:eastAsia="zh-CN"/>
        </w:rPr>
        <w:t>核桃、板栗、</w:t>
      </w:r>
      <w:r>
        <w:rPr>
          <w:rFonts w:hint="eastAsia" w:ascii="Times New Roman" w:hAnsi="Times New Roman" w:eastAsia="方正仿宋_GBK" w:cs="Times New Roman"/>
          <w:color w:val="auto"/>
          <w:sz w:val="32"/>
          <w:szCs w:val="32"/>
          <w:highlight w:val="none"/>
          <w:lang w:val="en-US" w:eastAsia="zh-CN"/>
        </w:rPr>
        <w:t>中蜂、</w:t>
      </w:r>
      <w:r>
        <w:rPr>
          <w:rFonts w:hint="default" w:ascii="Times New Roman" w:hAnsi="Times New Roman" w:eastAsia="方正仿宋_GBK" w:cs="Times New Roman"/>
          <w:color w:val="auto"/>
          <w:sz w:val="32"/>
          <w:szCs w:val="32"/>
          <w:highlight w:val="none"/>
          <w:lang w:val="en-US" w:eastAsia="zh-CN"/>
        </w:rPr>
        <w:t>茶叶、草食牲畜、冷水鱼</w:t>
      </w:r>
      <w:r>
        <w:rPr>
          <w:rFonts w:hint="eastAsia" w:ascii="Times New Roman" w:hAnsi="Times New Roman" w:eastAsia="方正仿宋_GBK" w:cs="Times New Roman"/>
          <w:color w:val="auto"/>
          <w:sz w:val="32"/>
          <w:szCs w:val="32"/>
          <w:highlight w:val="none"/>
          <w:lang w:val="en-US" w:eastAsia="zh-CN"/>
        </w:rPr>
        <w:t>等“一主两辅多支撑”</w:t>
      </w:r>
      <w:r>
        <w:rPr>
          <w:rFonts w:hint="default" w:ascii="Times New Roman" w:hAnsi="Times New Roman" w:eastAsia="方正仿宋_GBK" w:cs="Times New Roman"/>
          <w:color w:val="auto"/>
          <w:sz w:val="32"/>
          <w:szCs w:val="32"/>
          <w:highlight w:val="none"/>
          <w:lang w:val="en-US" w:eastAsia="zh-CN"/>
        </w:rPr>
        <w:t>优势特色产业</w:t>
      </w:r>
      <w:r>
        <w:rPr>
          <w:rFonts w:hint="eastAsia" w:ascii="Times New Roman" w:hAnsi="Times New Roman" w:eastAsia="方正仿宋_GBK" w:cs="Times New Roman"/>
          <w:color w:val="auto"/>
          <w:sz w:val="32"/>
          <w:szCs w:val="32"/>
          <w:highlight w:val="none"/>
          <w:lang w:val="en-US" w:eastAsia="zh-CN"/>
        </w:rPr>
        <w:t>取得相关手续的家庭农场、农民专业合作社在县农业农村委规范备案，开展县级示范家庭农场、农民专业合作社评定，对示范家庭农场给予不超过3万元/个、示范农民专业合作社给予不超过8万元/个的奖励，</w:t>
      </w:r>
      <w:r>
        <w:rPr>
          <w:rFonts w:hint="eastAsia" w:ascii="Times New Roman" w:hAnsi="Times New Roman" w:eastAsia="方正仿宋_GBK" w:cs="Times New Roman"/>
          <w:color w:val="auto"/>
          <w:sz w:val="32"/>
          <w:szCs w:val="32"/>
          <w:highlight w:val="none"/>
          <w:lang w:val="zh-CN" w:eastAsia="zh-CN"/>
        </w:rPr>
        <w:t>由县农业农村委农经科负责实施</w:t>
      </w:r>
      <w:r>
        <w:rPr>
          <w:rFonts w:hint="eastAsia" w:ascii="Times New Roman" w:hAnsi="Times New Roman" w:eastAsia="方正仿宋_GBK" w:cs="Times New Roman"/>
          <w:color w:val="auto"/>
          <w:sz w:val="32"/>
          <w:szCs w:val="32"/>
          <w:highlight w:val="none"/>
          <w:lang w:val="en-US" w:eastAsia="zh-CN"/>
        </w:rPr>
        <w:t>。</w:t>
      </w:r>
    </w:p>
    <w:p w14:paraId="3A6EDE87">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楷体_GBK" w:cs="Times New Roman"/>
          <w:color w:val="auto"/>
          <w:kern w:val="2"/>
          <w:sz w:val="32"/>
          <w:szCs w:val="32"/>
          <w:highlight w:val="none"/>
          <w:u w:val="none"/>
          <w:lang w:val="en-US" w:eastAsia="zh-CN" w:bidi="ar-SA"/>
        </w:rPr>
        <w:t>（十）支持特色农产品开拓县外市场。</w:t>
      </w:r>
      <w:r>
        <w:rPr>
          <w:rFonts w:hint="eastAsia" w:ascii="Times New Roman" w:hAnsi="Times New Roman" w:eastAsia="方正仿宋_GBK" w:cs="Times New Roman"/>
          <w:color w:val="auto"/>
          <w:sz w:val="32"/>
          <w:szCs w:val="32"/>
          <w:highlight w:val="none"/>
          <w:lang w:val="en-US" w:eastAsia="zh-CN"/>
        </w:rPr>
        <w:t>按照《进一步支持特色农产品开拓县外市场的政策措施（试行）》（城农发〔2023〕36号）文件执行，同时</w:t>
      </w:r>
      <w:r>
        <w:rPr>
          <w:rFonts w:hint="eastAsia" w:ascii="Times New Roman" w:hAnsi="Times New Roman" w:eastAsia="方正仿宋_GBK" w:cs="Times New Roman"/>
          <w:color w:val="auto"/>
          <w:sz w:val="32"/>
          <w:szCs w:val="32"/>
          <w:highlight w:val="none"/>
          <w:lang w:val="zh-CN" w:eastAsia="zh-CN"/>
        </w:rPr>
        <w:t>将市场营销激励政策限定至</w:t>
      </w:r>
      <w:r>
        <w:rPr>
          <w:rFonts w:hint="eastAsia" w:ascii="Times New Roman" w:hAnsi="Times New Roman" w:eastAsia="方正仿宋_GBK" w:cs="Times New Roman"/>
          <w:color w:val="auto"/>
          <w:sz w:val="32"/>
          <w:szCs w:val="32"/>
          <w:highlight w:val="none"/>
          <w:lang w:val="en-US" w:eastAsia="zh-CN"/>
        </w:rPr>
        <w:t>规上农产品加工企业，由县农业农村委质检科负责实施。</w:t>
      </w:r>
    </w:p>
    <w:p w14:paraId="2D06EDE9">
      <w:pPr>
        <w:pStyle w:val="5"/>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黑体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黑体_GBK" w:cs="Times New Roman"/>
          <w:i w:val="0"/>
          <w:iCs w:val="0"/>
          <w:caps w:val="0"/>
          <w:color w:val="auto"/>
          <w:spacing w:val="0"/>
          <w:kern w:val="2"/>
          <w:sz w:val="32"/>
          <w:szCs w:val="32"/>
          <w:shd w:val="clear" w:color="auto" w:fill="FFFFFF"/>
          <w:lang w:val="en-US" w:eastAsia="zh-CN" w:bidi="ar-SA"/>
        </w:rPr>
        <w:t>四</w:t>
      </w:r>
      <w:r>
        <w:rPr>
          <w:rFonts w:hint="default" w:ascii="Times New Roman" w:hAnsi="Times New Roman" w:eastAsia="方正黑体_GBK" w:cs="Times New Roman"/>
          <w:i w:val="0"/>
          <w:iCs w:val="0"/>
          <w:caps w:val="0"/>
          <w:color w:val="auto"/>
          <w:spacing w:val="0"/>
          <w:kern w:val="2"/>
          <w:sz w:val="32"/>
          <w:szCs w:val="32"/>
          <w:shd w:val="clear" w:color="auto" w:fill="FFFFFF"/>
          <w:lang w:val="en-US" w:eastAsia="zh-CN" w:bidi="ar-SA"/>
        </w:rPr>
        <w:t>、</w:t>
      </w:r>
      <w:r>
        <w:rPr>
          <w:rFonts w:hint="eastAsia" w:ascii="Times New Roman" w:hAnsi="Times New Roman" w:eastAsia="方正黑体_GBK" w:cs="Times New Roman"/>
          <w:i w:val="0"/>
          <w:iCs w:val="0"/>
          <w:caps w:val="0"/>
          <w:color w:val="auto"/>
          <w:spacing w:val="0"/>
          <w:kern w:val="2"/>
          <w:sz w:val="32"/>
          <w:szCs w:val="32"/>
          <w:shd w:val="clear" w:color="auto" w:fill="FFFFFF"/>
          <w:lang w:val="en-US" w:eastAsia="zh-CN" w:bidi="ar-SA"/>
        </w:rPr>
        <w:t>申报要求</w:t>
      </w:r>
    </w:p>
    <w:p w14:paraId="0E1C45FD">
      <w:pPr>
        <w:pStyle w:val="5"/>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按照县农业农村委下达项目实施方案或申报文件要求，由各扶持对象</w:t>
      </w:r>
      <w:r>
        <w:rPr>
          <w:rFonts w:hint="default" w:ascii="Times New Roman" w:hAnsi="Times New Roman" w:eastAsia="方正仿宋_GBK" w:cs="Times New Roman"/>
          <w:color w:val="auto"/>
          <w:kern w:val="2"/>
          <w:sz w:val="32"/>
          <w:szCs w:val="32"/>
          <w:highlight w:val="none"/>
          <w:lang w:val="en-US" w:eastAsia="zh-CN" w:bidi="ar-SA"/>
        </w:rPr>
        <w:t>按照</w:t>
      </w:r>
      <w:r>
        <w:rPr>
          <w:rFonts w:hint="eastAsia" w:ascii="Times New Roman" w:hAnsi="Times New Roman" w:eastAsia="方正仿宋_GBK" w:cs="Times New Roman"/>
          <w:color w:val="auto"/>
          <w:kern w:val="2"/>
          <w:sz w:val="32"/>
          <w:szCs w:val="32"/>
          <w:highlight w:val="none"/>
          <w:lang w:val="en-US" w:eastAsia="zh-CN" w:bidi="ar-SA"/>
        </w:rPr>
        <w:t>文件要求进行申报</w:t>
      </w:r>
      <w:r>
        <w:rPr>
          <w:rFonts w:hint="default" w:ascii="Times New Roman" w:hAnsi="Times New Roman" w:eastAsia="方正仿宋_GBK" w:cs="Times New Roman"/>
          <w:color w:val="auto"/>
          <w:kern w:val="2"/>
          <w:sz w:val="32"/>
          <w:szCs w:val="32"/>
          <w:highlight w:val="none"/>
          <w:lang w:val="en-US" w:eastAsia="zh-CN" w:bidi="ar-SA"/>
        </w:rPr>
        <w:t>。</w:t>
      </w:r>
    </w:p>
    <w:p w14:paraId="3C3C3C06">
      <w:pPr>
        <w:pStyle w:val="5"/>
        <w:keepNext w:val="0"/>
        <w:keepLines w:val="0"/>
        <w:pageBreakBefore w:val="0"/>
        <w:kinsoku/>
        <w:wordWrap/>
        <w:overflowPunct/>
        <w:topLinePunct w:val="0"/>
        <w:autoSpaceDE/>
        <w:autoSpaceDN/>
        <w:bidi w:val="0"/>
        <w:spacing w:line="540" w:lineRule="exact"/>
        <w:ind w:firstLine="640" w:firstLineChars="200"/>
        <w:textAlignment w:val="auto"/>
        <w:rPr>
          <w:rFonts w:hint="default" w:ascii="方正黑体_GBK" w:hAnsi="方正黑体_GBK" w:eastAsia="方正黑体_GBK" w:cs="方正黑体_GBK"/>
          <w:color w:val="auto"/>
          <w:kern w:val="2"/>
          <w:sz w:val="32"/>
          <w:szCs w:val="32"/>
          <w:highlight w:val="none"/>
          <w:u w:val="none"/>
          <w:lang w:val="en-US" w:eastAsia="zh-CN" w:bidi="ar-SA"/>
        </w:rPr>
      </w:pPr>
      <w:r>
        <w:rPr>
          <w:rFonts w:hint="eastAsia" w:ascii="方正黑体_GBK" w:hAnsi="方正黑体_GBK" w:eastAsia="方正黑体_GBK" w:cs="方正黑体_GBK"/>
          <w:color w:val="auto"/>
          <w:kern w:val="2"/>
          <w:sz w:val="32"/>
          <w:szCs w:val="32"/>
          <w:highlight w:val="none"/>
          <w:u w:val="none"/>
          <w:lang w:val="en-US" w:eastAsia="zh-CN" w:bidi="ar-SA"/>
        </w:rPr>
        <w:t>五</w:t>
      </w:r>
      <w:r>
        <w:rPr>
          <w:rFonts w:hint="default" w:ascii="方正黑体_GBK" w:hAnsi="方正黑体_GBK" w:eastAsia="方正黑体_GBK" w:cs="方正黑体_GBK"/>
          <w:color w:val="auto"/>
          <w:kern w:val="2"/>
          <w:sz w:val="32"/>
          <w:szCs w:val="32"/>
          <w:highlight w:val="none"/>
          <w:u w:val="none"/>
          <w:lang w:val="en-US" w:eastAsia="zh-CN" w:bidi="ar-SA"/>
        </w:rPr>
        <w:t>、受理科室及联系电话</w:t>
      </w:r>
    </w:p>
    <w:p w14:paraId="43B5BD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zh-CN" w:eastAsia="zh-CN" w:bidi="ar-SA"/>
        </w:rPr>
        <w:t>北屏</w:t>
      </w:r>
      <w:r>
        <w:rPr>
          <w:rFonts w:hint="eastAsia" w:ascii="Times New Roman" w:hAnsi="Times New Roman" w:eastAsia="方正仿宋_GBK" w:cs="Times New Roman"/>
          <w:color w:val="auto"/>
          <w:kern w:val="2"/>
          <w:sz w:val="32"/>
          <w:szCs w:val="32"/>
          <w:highlight w:val="none"/>
          <w:lang w:val="zh-CN" w:eastAsia="zh-CN" w:bidi="ar-SA"/>
        </w:rPr>
        <w:t>乡</w:t>
      </w:r>
      <w:r>
        <w:rPr>
          <w:rFonts w:hint="eastAsia" w:ascii="Times New Roman" w:hAnsi="Times New Roman" w:eastAsia="方正仿宋_GBK" w:cs="Times New Roman"/>
          <w:color w:val="auto"/>
          <w:kern w:val="2"/>
          <w:sz w:val="32"/>
          <w:szCs w:val="32"/>
          <w:highlight w:val="none"/>
          <w:lang w:val="en-US" w:eastAsia="zh-CN" w:bidi="ar-SA"/>
        </w:rPr>
        <w:t>产业发展</w:t>
      </w:r>
      <w:r>
        <w:rPr>
          <w:rFonts w:hint="default" w:ascii="Times New Roman" w:hAnsi="Times New Roman" w:eastAsia="方正仿宋_GBK" w:cs="Times New Roman"/>
          <w:color w:val="auto"/>
          <w:kern w:val="2"/>
          <w:sz w:val="32"/>
          <w:szCs w:val="32"/>
          <w:highlight w:val="none"/>
          <w:lang w:val="zh-CN" w:eastAsia="zh-CN" w:bidi="ar-SA"/>
        </w:rPr>
        <w:t>中心</w:t>
      </w:r>
      <w:r>
        <w:rPr>
          <w:rFonts w:hint="eastAsia" w:ascii="Times New Roman" w:hAnsi="Times New Roman" w:eastAsia="方正仿宋_GBK" w:cs="Times New Roman"/>
          <w:color w:val="auto"/>
          <w:kern w:val="2"/>
          <w:sz w:val="32"/>
          <w:szCs w:val="32"/>
          <w:highlight w:val="none"/>
          <w:lang w:val="en-US" w:eastAsia="zh-CN" w:bidi="ar-SA"/>
        </w:rPr>
        <w:t xml:space="preserve">  </w:t>
      </w:r>
      <w:r>
        <w:rPr>
          <w:rFonts w:hint="eastAsia" w:ascii="Times New Roman" w:hAnsi="Times New Roman" w:eastAsia="方正仿宋_GBK" w:cs="Times New Roman"/>
          <w:color w:val="auto"/>
          <w:kern w:val="2"/>
          <w:sz w:val="32"/>
          <w:szCs w:val="32"/>
          <w:highlight w:val="none"/>
          <w:lang w:val="zh-CN" w:eastAsia="zh-CN" w:bidi="ar-SA"/>
        </w:rPr>
        <w:t>袁老师</w:t>
      </w:r>
      <w:r>
        <w:rPr>
          <w:rFonts w:hint="default" w:ascii="Times New Roman" w:hAnsi="Times New Roman" w:eastAsia="方正仿宋_GBK" w:cs="Times New Roman"/>
          <w:color w:val="auto"/>
          <w:kern w:val="2"/>
          <w:sz w:val="32"/>
          <w:szCs w:val="32"/>
          <w:highlight w:val="none"/>
          <w:lang w:val="en-US" w:eastAsia="zh-CN" w:bidi="ar-SA"/>
        </w:rPr>
        <w:t>13996537366</w:t>
      </w:r>
    </w:p>
    <w:p w14:paraId="591824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textAlignment w:val="auto"/>
        <w:rPr>
          <w:rFonts w:hint="eastAsia" w:ascii="Times New Roman" w:hAnsi="Times New Roman" w:eastAsia="微软雅黑" w:cs="Times New Roman"/>
          <w:i w:val="0"/>
          <w:caps w:val="0"/>
          <w:color w:val="auto"/>
          <w:spacing w:val="0"/>
          <w:sz w:val="32"/>
          <w:szCs w:val="32"/>
          <w:shd w:val="clear" w:fill="FFFFFF"/>
          <w:lang w:val="en-US" w:eastAsia="zh-CN"/>
        </w:rPr>
      </w:pPr>
    </w:p>
    <w:p w14:paraId="1ECFCD0C">
      <w:pPr>
        <w:pStyle w:val="5"/>
        <w:keepNext w:val="0"/>
        <w:keepLines w:val="0"/>
        <w:pageBreakBefore w:val="0"/>
        <w:widowControl w:val="0"/>
        <w:kinsoku/>
        <w:wordWrap/>
        <w:topLinePunct w:val="0"/>
        <w:autoSpaceDE/>
        <w:autoSpaceDN/>
        <w:bidi w:val="0"/>
        <w:spacing w:line="560" w:lineRule="exact"/>
        <w:jc w:val="center"/>
        <w:textAlignment w:val="auto"/>
        <w:rPr>
          <w:rFonts w:hint="eastAsia" w:ascii="方正小标宋_GBK" w:hAnsi="方正小标宋_GBK" w:eastAsia="方正小标宋_GBK" w:cs="方正小标宋_GBK"/>
          <w:color w:val="auto"/>
          <w:spacing w:val="0"/>
          <w:sz w:val="44"/>
          <w:szCs w:val="44"/>
          <w:u w:val="none"/>
          <w:lang w:val="en-US" w:eastAsia="zh-CN"/>
        </w:rPr>
      </w:pPr>
      <w:r>
        <w:rPr>
          <w:rFonts w:hint="eastAsia" w:ascii="方正小标宋_GBK" w:hAnsi="方正小标宋_GBK" w:eastAsia="方正小标宋_GBK" w:cs="方正小标宋_GBK"/>
          <w:color w:val="auto"/>
          <w:spacing w:val="0"/>
          <w:sz w:val="44"/>
          <w:szCs w:val="44"/>
          <w:u w:val="none"/>
          <w:lang w:val="en-US" w:eastAsia="zh-CN"/>
        </w:rPr>
        <w:t>城口县2025年到户产业扶持办法</w:t>
      </w:r>
    </w:p>
    <w:p w14:paraId="35E9AD43">
      <w:pPr>
        <w:pStyle w:val="5"/>
        <w:keepNext w:val="0"/>
        <w:keepLines w:val="0"/>
        <w:pageBreakBefore w:val="0"/>
        <w:widowControl w:val="0"/>
        <w:kinsoku/>
        <w:wordWrap/>
        <w:topLinePunct w:val="0"/>
        <w:autoSpaceDE/>
        <w:autoSpaceDN/>
        <w:bidi w:val="0"/>
        <w:spacing w:line="560" w:lineRule="exact"/>
        <w:textAlignment w:val="auto"/>
        <w:rPr>
          <w:rFonts w:hint="default" w:ascii="方正小标宋_GBK" w:hAnsi="方正小标宋_GBK" w:eastAsia="方正小标宋_GBK" w:cs="方正小标宋_GBK"/>
          <w:color w:val="auto"/>
          <w:spacing w:val="0"/>
          <w:sz w:val="44"/>
          <w:szCs w:val="44"/>
          <w:u w:val="none"/>
          <w:lang w:val="en-US" w:eastAsia="zh-CN"/>
        </w:rPr>
      </w:pPr>
    </w:p>
    <w:p w14:paraId="52E94D8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为持续引导有劳动能力和产业发展意愿的脱贫户和监测户通过参与生产提高家庭经营性收入，</w:t>
      </w:r>
      <w:r>
        <w:rPr>
          <w:rFonts w:hint="default" w:ascii="方正仿宋_GBK" w:hAnsi="方正仿宋_GBK" w:eastAsia="方正仿宋_GBK" w:cs="方正仿宋_GBK"/>
          <w:color w:val="auto"/>
          <w:kern w:val="2"/>
          <w:sz w:val="32"/>
          <w:szCs w:val="32"/>
          <w:u w:val="none"/>
          <w:lang w:val="en-US" w:eastAsia="zh-CN" w:bidi="ar-SA"/>
        </w:rPr>
        <w:t>根据</w:t>
      </w:r>
      <w:r>
        <w:rPr>
          <w:rFonts w:hint="eastAsia" w:ascii="方正仿宋_GBK" w:hAnsi="方正仿宋_GBK" w:eastAsia="方正仿宋_GBK" w:cs="方正仿宋_GBK"/>
          <w:color w:val="auto"/>
          <w:kern w:val="2"/>
          <w:sz w:val="32"/>
          <w:szCs w:val="32"/>
          <w:u w:val="none"/>
          <w:lang w:val="en-US" w:eastAsia="zh-CN" w:bidi="ar-SA"/>
        </w:rPr>
        <w:t>《城口县实施帮扶产业巩固提升和防返贫就业攻坚行动促进脱贫人口持续增收三年行动方案（2023—2025年）》</w:t>
      </w:r>
      <w:r>
        <w:rPr>
          <w:rFonts w:hint="default" w:ascii="方正仿宋_GBK" w:hAnsi="方正仿宋_GBK" w:eastAsia="方正仿宋_GBK" w:cs="方正仿宋_GBK"/>
          <w:color w:val="auto"/>
          <w:kern w:val="2"/>
          <w:sz w:val="32"/>
          <w:szCs w:val="32"/>
          <w:u w:val="none"/>
          <w:lang w:val="en-US" w:eastAsia="zh-CN" w:bidi="ar-SA"/>
        </w:rPr>
        <w:t>文件，结合我县实际，制定本扶持办法。</w:t>
      </w:r>
    </w:p>
    <w:p w14:paraId="29221D8A">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u w:val="none"/>
          <w:lang w:eastAsia="zh-CN"/>
        </w:rPr>
      </w:pPr>
      <w:r>
        <w:rPr>
          <w:rFonts w:hint="default" w:ascii="Times New Roman" w:hAnsi="Times New Roman" w:eastAsia="方正黑体_GBK" w:cs="Times New Roman"/>
          <w:color w:val="auto"/>
          <w:sz w:val="32"/>
          <w:szCs w:val="32"/>
          <w:u w:val="none"/>
          <w:lang w:eastAsia="zh-CN"/>
        </w:rPr>
        <w:t>一、扶持原则</w:t>
      </w:r>
    </w:p>
    <w:p w14:paraId="2AA9A39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楷体_GBK" w:hAnsi="方正楷体_GBK" w:eastAsia="方正楷体_GBK" w:cs="方正楷体_GBK"/>
          <w:color w:val="auto"/>
          <w:sz w:val="32"/>
          <w:szCs w:val="32"/>
          <w:u w:val="none"/>
          <w:lang w:val="en-US" w:eastAsia="zh-CN"/>
        </w:rPr>
        <w:t>坚持产业扶持原则。</w:t>
      </w:r>
      <w:r>
        <w:rPr>
          <w:rFonts w:hint="eastAsia" w:ascii="方正仿宋_GBK" w:hAnsi="方正仿宋_GBK" w:eastAsia="方正仿宋_GBK" w:cs="方正仿宋_GBK"/>
          <w:color w:val="auto"/>
          <w:kern w:val="2"/>
          <w:sz w:val="32"/>
          <w:szCs w:val="32"/>
          <w:u w:val="none"/>
          <w:lang w:val="en-US" w:eastAsia="zh-CN" w:bidi="ar-SA"/>
        </w:rPr>
        <w:t>重点支持脱贫户和监测户因户施策发展种养殖业、庭院经济和非农经济，发挥产业扶持政策引导作用，不得简单发放钱物，产业符合用地和环保相关政策。</w:t>
      </w:r>
    </w:p>
    <w:p w14:paraId="7B87668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color w:val="auto"/>
          <w:kern w:val="2"/>
          <w:sz w:val="32"/>
          <w:szCs w:val="32"/>
          <w:u w:val="none"/>
          <w:lang w:val="en-US" w:eastAsia="zh-CN" w:bidi="ar-SA"/>
        </w:rPr>
      </w:pPr>
      <w:r>
        <w:rPr>
          <w:rFonts w:hint="eastAsia" w:ascii="方正楷体_GBK" w:hAnsi="方正楷体_GBK" w:eastAsia="方正楷体_GBK" w:cs="方正楷体_GBK"/>
          <w:color w:val="auto"/>
          <w:sz w:val="32"/>
          <w:szCs w:val="32"/>
          <w:u w:val="none"/>
          <w:lang w:val="en-US" w:eastAsia="zh-CN"/>
        </w:rPr>
        <w:t>坚持不重复补助原则。</w:t>
      </w:r>
      <w:r>
        <w:rPr>
          <w:rFonts w:hint="eastAsia" w:ascii="方正仿宋_GBK" w:hAnsi="方正仿宋_GBK" w:eastAsia="方正仿宋_GBK" w:cs="方正仿宋_GBK"/>
          <w:color w:val="auto"/>
          <w:kern w:val="2"/>
          <w:sz w:val="32"/>
          <w:szCs w:val="32"/>
          <w:u w:val="none"/>
          <w:lang w:val="en-US" w:eastAsia="zh-CN" w:bidi="ar-SA"/>
        </w:rPr>
        <w:t>其它财政资金针对产业发展同一环节已予以扶持的，不得重复享受补助。</w:t>
      </w:r>
    </w:p>
    <w:p w14:paraId="2B63A06C">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ascii="Times New Roman" w:hAnsi="Times New Roman" w:eastAsia="方正黑体_GBK"/>
          <w:color w:val="auto"/>
          <w:sz w:val="32"/>
          <w:szCs w:val="32"/>
          <w:u w:val="none"/>
        </w:rPr>
      </w:pPr>
      <w:r>
        <w:rPr>
          <w:rFonts w:hint="eastAsia" w:ascii="Times New Roman" w:hAnsi="Times New Roman" w:eastAsia="方正黑体_GBK"/>
          <w:color w:val="auto"/>
          <w:sz w:val="32"/>
          <w:szCs w:val="32"/>
          <w:u w:val="none"/>
          <w:lang w:eastAsia="zh-CN"/>
        </w:rPr>
        <w:t>二、</w:t>
      </w:r>
      <w:r>
        <w:rPr>
          <w:rFonts w:hint="eastAsia" w:ascii="Times New Roman" w:hAnsi="Times New Roman" w:eastAsia="方正黑体_GBK"/>
          <w:color w:val="auto"/>
          <w:sz w:val="32"/>
          <w:szCs w:val="32"/>
          <w:u w:val="none"/>
        </w:rPr>
        <w:t>扶持对象</w:t>
      </w:r>
    </w:p>
    <w:p w14:paraId="70BF5B9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重点支持全县有劳动能力和产业发展意愿的脱贫户和未消除风险监测户。</w:t>
      </w:r>
    </w:p>
    <w:p w14:paraId="7F6EC42C">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黑体_GBK"/>
          <w:color w:val="auto"/>
          <w:sz w:val="32"/>
          <w:szCs w:val="32"/>
          <w:u w:val="none"/>
          <w:lang w:eastAsia="zh-CN"/>
        </w:rPr>
      </w:pPr>
      <w:r>
        <w:rPr>
          <w:rFonts w:hint="eastAsia" w:ascii="Times New Roman" w:hAnsi="Times New Roman" w:eastAsia="方正黑体_GBK"/>
          <w:color w:val="auto"/>
          <w:sz w:val="32"/>
          <w:szCs w:val="32"/>
          <w:u w:val="none"/>
          <w:lang w:eastAsia="zh-CN"/>
        </w:rPr>
        <w:t>三</w:t>
      </w:r>
      <w:r>
        <w:rPr>
          <w:rFonts w:hint="eastAsia" w:ascii="Times New Roman" w:hAnsi="Times New Roman" w:eastAsia="方正黑体_GBK"/>
          <w:color w:val="auto"/>
          <w:sz w:val="32"/>
          <w:szCs w:val="32"/>
          <w:u w:val="none"/>
        </w:rPr>
        <w:t>、</w:t>
      </w:r>
      <w:r>
        <w:rPr>
          <w:rFonts w:hint="eastAsia" w:ascii="Times New Roman" w:hAnsi="Times New Roman" w:eastAsia="方正黑体_GBK"/>
          <w:color w:val="auto"/>
          <w:sz w:val="32"/>
          <w:szCs w:val="32"/>
          <w:u w:val="none"/>
          <w:lang w:eastAsia="zh-CN"/>
        </w:rPr>
        <w:t>扶持标准</w:t>
      </w:r>
    </w:p>
    <w:p w14:paraId="02B5AA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hAnsi="方正楷体_GBK" w:eastAsia="方正楷体_GBK" w:cs="方正楷体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（一）种养殖业</w:t>
      </w:r>
    </w:p>
    <w:p w14:paraId="64076F8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对发展传统种养殖业的一般户、脱贫户和未消除风险监测户在种养环节进行扶持。</w:t>
      </w:r>
    </w:p>
    <w:tbl>
      <w:tblPr>
        <w:tblStyle w:val="11"/>
        <w:tblpPr w:leftFromText="180" w:rightFromText="180" w:vertAnchor="text" w:horzAnchor="page" w:tblpXSpec="center" w:tblpY="372"/>
        <w:tblOverlap w:val="never"/>
        <w:tblW w:w="43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783"/>
        <w:gridCol w:w="1770"/>
        <w:gridCol w:w="1454"/>
        <w:gridCol w:w="1403"/>
      </w:tblGrid>
      <w:tr w14:paraId="544F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255F9DD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楷体_GBK"/>
                <w:b/>
                <w:color w:val="auto"/>
                <w:sz w:val="28"/>
                <w:szCs w:val="28"/>
                <w:u w:val="none"/>
                <w:lang w:eastAsia="zh-CN"/>
              </w:rPr>
            </w:pPr>
            <w:r>
              <w:rPr>
                <w:rFonts w:hint="eastAsia" w:ascii="Times New Roman" w:hAnsi="Times New Roman" w:eastAsia="方正楷体_GBK"/>
                <w:b/>
                <w:color w:val="auto"/>
                <w:sz w:val="28"/>
                <w:szCs w:val="28"/>
                <w:u w:val="none"/>
                <w:lang w:eastAsia="zh-CN"/>
              </w:rPr>
              <w:t>产业名称</w:t>
            </w:r>
          </w:p>
        </w:tc>
        <w:tc>
          <w:tcPr>
            <w:tcW w:w="1138" w:type="pct"/>
            <w:noWrap w:val="0"/>
            <w:vAlign w:val="center"/>
          </w:tcPr>
          <w:p w14:paraId="3FB9187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楷体_GBK"/>
                <w:b/>
                <w:color w:val="auto"/>
                <w:sz w:val="28"/>
                <w:szCs w:val="28"/>
                <w:u w:val="none"/>
                <w:lang w:eastAsia="zh-CN"/>
              </w:rPr>
            </w:pPr>
            <w:r>
              <w:rPr>
                <w:rFonts w:hint="eastAsia" w:ascii="Times New Roman" w:hAnsi="Times New Roman" w:eastAsia="方正楷体_GBK"/>
                <w:b/>
                <w:color w:val="auto"/>
                <w:sz w:val="28"/>
                <w:szCs w:val="28"/>
                <w:u w:val="none"/>
                <w:lang w:eastAsia="zh-CN"/>
              </w:rPr>
              <w:t>分类</w:t>
            </w:r>
          </w:p>
        </w:tc>
        <w:tc>
          <w:tcPr>
            <w:tcW w:w="1130" w:type="pct"/>
            <w:noWrap w:val="0"/>
            <w:vAlign w:val="center"/>
          </w:tcPr>
          <w:p w14:paraId="4DC6957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方正楷体_GBK"/>
                <w:b/>
                <w:color w:val="auto"/>
                <w:sz w:val="28"/>
                <w:szCs w:val="28"/>
                <w:u w:val="none"/>
              </w:rPr>
            </w:pPr>
            <w:r>
              <w:rPr>
                <w:rFonts w:hint="eastAsia" w:ascii="Times New Roman" w:hAnsi="Times New Roman" w:eastAsia="方正楷体_GBK"/>
                <w:b/>
                <w:color w:val="auto"/>
                <w:sz w:val="28"/>
                <w:szCs w:val="28"/>
                <w:u w:val="none"/>
              </w:rPr>
              <w:t>起始补助量</w:t>
            </w:r>
          </w:p>
        </w:tc>
        <w:tc>
          <w:tcPr>
            <w:tcW w:w="928" w:type="pct"/>
            <w:noWrap w:val="0"/>
            <w:vAlign w:val="center"/>
          </w:tcPr>
          <w:p w14:paraId="3B8BACA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楷体_GBK"/>
                <w:b/>
                <w:color w:val="auto"/>
                <w:sz w:val="28"/>
                <w:szCs w:val="28"/>
                <w:u w:val="none"/>
                <w:lang w:eastAsia="zh-CN"/>
              </w:rPr>
            </w:pPr>
            <w:r>
              <w:rPr>
                <w:rFonts w:hint="eastAsia" w:ascii="Times New Roman" w:hAnsi="Times New Roman" w:eastAsia="方正楷体_GBK"/>
                <w:b/>
                <w:color w:val="auto"/>
                <w:sz w:val="28"/>
                <w:szCs w:val="28"/>
                <w:u w:val="none"/>
                <w:lang w:eastAsia="zh-CN"/>
              </w:rPr>
              <w:t>补助标准</w:t>
            </w:r>
          </w:p>
        </w:tc>
        <w:tc>
          <w:tcPr>
            <w:tcW w:w="895" w:type="pct"/>
            <w:noWrap w:val="0"/>
            <w:vAlign w:val="center"/>
          </w:tcPr>
          <w:p w14:paraId="78E92AC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楷体_GBK"/>
                <w:b/>
                <w:color w:val="auto"/>
                <w:sz w:val="28"/>
                <w:szCs w:val="28"/>
                <w:u w:val="none"/>
                <w:lang w:eastAsia="zh-CN"/>
              </w:rPr>
            </w:pPr>
            <w:r>
              <w:rPr>
                <w:rFonts w:hint="eastAsia" w:ascii="Times New Roman" w:hAnsi="Times New Roman" w:eastAsia="方正楷体_GBK"/>
                <w:b/>
                <w:color w:val="auto"/>
                <w:sz w:val="28"/>
                <w:szCs w:val="28"/>
                <w:u w:val="none"/>
                <w:lang w:eastAsia="zh-CN"/>
              </w:rPr>
              <w:t>备注</w:t>
            </w:r>
          </w:p>
        </w:tc>
      </w:tr>
      <w:tr w14:paraId="28B5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32C5A4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rPr>
            </w:pPr>
            <w:r>
              <w:rPr>
                <w:rFonts w:hint="eastAsia" w:ascii="Times New Roman" w:hAnsi="Times New Roman" w:eastAsia="方正仿宋_GBK"/>
                <w:color w:val="auto"/>
                <w:sz w:val="24"/>
                <w:szCs w:val="24"/>
                <w:u w:val="none"/>
                <w:lang w:val="en-US" w:eastAsia="zh-CN"/>
              </w:rPr>
              <w:t>生猪</w:t>
            </w:r>
          </w:p>
        </w:tc>
        <w:tc>
          <w:tcPr>
            <w:tcW w:w="1138" w:type="pct"/>
            <w:noWrap w:val="0"/>
            <w:vAlign w:val="center"/>
          </w:tcPr>
          <w:p w14:paraId="6EB56F8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olor w:val="auto"/>
                <w:sz w:val="24"/>
                <w:szCs w:val="24"/>
                <w:u w:val="none"/>
              </w:rPr>
            </w:pPr>
            <w:r>
              <w:rPr>
                <w:rFonts w:hint="eastAsia" w:ascii="Times New Roman" w:hAnsi="Times New Roman" w:eastAsia="方正仿宋_GBK"/>
                <w:color w:val="auto"/>
                <w:sz w:val="24"/>
                <w:szCs w:val="24"/>
                <w:u w:val="none"/>
                <w:lang w:val="en-US" w:eastAsia="zh-CN"/>
              </w:rPr>
              <w:t>商品猪</w:t>
            </w:r>
          </w:p>
        </w:tc>
        <w:tc>
          <w:tcPr>
            <w:tcW w:w="1130" w:type="pct"/>
            <w:noWrap w:val="0"/>
            <w:vAlign w:val="center"/>
          </w:tcPr>
          <w:p w14:paraId="5B5EA3C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Times New Roman" w:hAnsi="Times New Roman" w:eastAsia="方正仿宋_GBK"/>
                <w:color w:val="auto"/>
                <w:sz w:val="24"/>
                <w:szCs w:val="24"/>
                <w:u w:val="none"/>
              </w:rPr>
            </w:pPr>
            <w:r>
              <w:rPr>
                <w:rFonts w:hint="eastAsia" w:ascii="Times New Roman" w:hAnsi="Times New Roman"/>
                <w:color w:val="auto"/>
                <w:sz w:val="24"/>
                <w:szCs w:val="24"/>
                <w:u w:val="none"/>
                <w:lang w:val="en-US" w:eastAsia="zh-CN"/>
              </w:rPr>
              <w:t>1</w:t>
            </w:r>
            <w:r>
              <w:rPr>
                <w:rFonts w:hint="eastAsia" w:ascii="Times New Roman" w:hAnsi="Times New Roman" w:eastAsia="方正仿宋_GBK"/>
                <w:color w:val="auto"/>
                <w:sz w:val="24"/>
                <w:szCs w:val="24"/>
                <w:u w:val="none"/>
              </w:rPr>
              <w:t>头</w:t>
            </w:r>
          </w:p>
        </w:tc>
        <w:tc>
          <w:tcPr>
            <w:tcW w:w="928" w:type="pct"/>
            <w:noWrap w:val="0"/>
            <w:vAlign w:val="center"/>
          </w:tcPr>
          <w:p w14:paraId="1CF4B38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Times New Roman" w:hAnsi="Times New Roman" w:eastAsia="方正仿宋_GBK"/>
                <w:color w:val="auto"/>
                <w:sz w:val="24"/>
                <w:szCs w:val="24"/>
                <w:u w:val="none"/>
              </w:rPr>
            </w:pPr>
            <w:r>
              <w:rPr>
                <w:rFonts w:hint="eastAsia" w:ascii="Times New Roman" w:hAnsi="Times New Roman"/>
                <w:color w:val="auto"/>
                <w:sz w:val="24"/>
                <w:szCs w:val="24"/>
                <w:u w:val="none"/>
                <w:lang w:val="en-US" w:eastAsia="zh-CN"/>
              </w:rPr>
              <w:t>1</w:t>
            </w:r>
            <w:r>
              <w:rPr>
                <w:rFonts w:hint="eastAsia" w:ascii="Times New Roman" w:hAnsi="Times New Roman" w:eastAsia="方正仿宋_GBK"/>
                <w:color w:val="auto"/>
                <w:sz w:val="24"/>
                <w:szCs w:val="24"/>
                <w:u w:val="none"/>
                <w:lang w:val="en-US" w:eastAsia="zh-CN"/>
              </w:rPr>
              <w:t>0</w:t>
            </w:r>
            <w:r>
              <w:rPr>
                <w:rFonts w:ascii="Times New Roman" w:hAnsi="Times New Roman" w:eastAsia="方正仿宋_GBK"/>
                <w:color w:val="auto"/>
                <w:sz w:val="24"/>
                <w:szCs w:val="24"/>
                <w:u w:val="none"/>
              </w:rPr>
              <w:t>0</w:t>
            </w:r>
            <w:r>
              <w:rPr>
                <w:rFonts w:hint="eastAsia" w:ascii="Times New Roman" w:hAnsi="Times New Roman" w:eastAsia="方正仿宋_GBK"/>
                <w:color w:val="auto"/>
                <w:sz w:val="24"/>
                <w:szCs w:val="24"/>
                <w:u w:val="none"/>
              </w:rPr>
              <w:t>元</w:t>
            </w:r>
            <w:r>
              <w:rPr>
                <w:rFonts w:ascii="Times New Roman" w:hAnsi="Times New Roman" w:eastAsia="方正仿宋_GBK"/>
                <w:color w:val="auto"/>
                <w:sz w:val="24"/>
                <w:szCs w:val="24"/>
                <w:u w:val="none"/>
              </w:rPr>
              <w:t>/</w:t>
            </w:r>
            <w:r>
              <w:rPr>
                <w:rFonts w:hint="eastAsia" w:ascii="Times New Roman" w:hAnsi="Times New Roman" w:eastAsia="方正仿宋_GBK"/>
                <w:color w:val="auto"/>
                <w:sz w:val="24"/>
                <w:szCs w:val="24"/>
                <w:u w:val="none"/>
              </w:rPr>
              <w:t>头</w:t>
            </w:r>
          </w:p>
        </w:tc>
        <w:tc>
          <w:tcPr>
            <w:tcW w:w="895" w:type="pct"/>
            <w:noWrap w:val="0"/>
            <w:vAlign w:val="center"/>
          </w:tcPr>
          <w:p w14:paraId="0797075C">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r w14:paraId="3E98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35A8DFB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olor w:val="auto"/>
                <w:sz w:val="24"/>
                <w:szCs w:val="24"/>
                <w:u w:val="none"/>
              </w:rPr>
              <w:t>城口山地鸡</w:t>
            </w:r>
          </w:p>
        </w:tc>
        <w:tc>
          <w:tcPr>
            <w:tcW w:w="1138" w:type="pct"/>
            <w:noWrap w:val="0"/>
            <w:vAlign w:val="center"/>
          </w:tcPr>
          <w:p w14:paraId="6D5D08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olor w:val="auto"/>
                <w:sz w:val="24"/>
                <w:szCs w:val="24"/>
                <w:u w:val="none"/>
              </w:rPr>
              <w:t>城口山地鸡</w:t>
            </w:r>
          </w:p>
        </w:tc>
        <w:tc>
          <w:tcPr>
            <w:tcW w:w="1130" w:type="pct"/>
            <w:noWrap w:val="0"/>
            <w:vAlign w:val="center"/>
          </w:tcPr>
          <w:p w14:paraId="723E013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color w:val="auto"/>
                <w:sz w:val="24"/>
                <w:szCs w:val="24"/>
                <w:u w:val="none"/>
                <w:lang w:val="en-US" w:eastAsia="zh-CN"/>
              </w:rPr>
              <w:t>10</w:t>
            </w:r>
            <w:r>
              <w:rPr>
                <w:rFonts w:hint="eastAsia" w:ascii="Times New Roman" w:hAnsi="Times New Roman" w:eastAsia="方正仿宋_GBK"/>
                <w:color w:val="auto"/>
                <w:sz w:val="24"/>
                <w:szCs w:val="24"/>
                <w:u w:val="none"/>
              </w:rPr>
              <w:t>只</w:t>
            </w:r>
          </w:p>
        </w:tc>
        <w:tc>
          <w:tcPr>
            <w:tcW w:w="928" w:type="pct"/>
            <w:noWrap w:val="0"/>
            <w:vAlign w:val="center"/>
          </w:tcPr>
          <w:p w14:paraId="063495E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color w:val="auto"/>
                <w:sz w:val="24"/>
                <w:szCs w:val="24"/>
                <w:u w:val="none"/>
                <w:lang w:val="en-US" w:eastAsia="zh-CN"/>
              </w:rPr>
              <w:t>10</w:t>
            </w:r>
            <w:r>
              <w:rPr>
                <w:rFonts w:hint="eastAsia" w:ascii="Times New Roman" w:hAnsi="Times New Roman" w:eastAsia="方正仿宋_GBK"/>
                <w:color w:val="auto"/>
                <w:sz w:val="24"/>
                <w:szCs w:val="24"/>
                <w:u w:val="none"/>
              </w:rPr>
              <w:t>元</w:t>
            </w:r>
            <w:r>
              <w:rPr>
                <w:rFonts w:ascii="Times New Roman" w:hAnsi="Times New Roman" w:eastAsia="方正仿宋_GBK"/>
                <w:color w:val="auto"/>
                <w:sz w:val="24"/>
                <w:szCs w:val="24"/>
                <w:u w:val="none"/>
              </w:rPr>
              <w:t>/</w:t>
            </w:r>
            <w:r>
              <w:rPr>
                <w:rFonts w:hint="eastAsia" w:ascii="Times New Roman" w:hAnsi="Times New Roman" w:eastAsia="方正仿宋_GBK"/>
                <w:color w:val="auto"/>
                <w:sz w:val="24"/>
                <w:szCs w:val="24"/>
                <w:u w:val="none"/>
              </w:rPr>
              <w:t>只</w:t>
            </w:r>
          </w:p>
        </w:tc>
        <w:tc>
          <w:tcPr>
            <w:tcW w:w="895" w:type="pct"/>
            <w:noWrap w:val="0"/>
            <w:vAlign w:val="center"/>
          </w:tcPr>
          <w:p w14:paraId="4C01A3C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r w14:paraId="2031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907" w:type="pct"/>
            <w:noWrap w:val="0"/>
            <w:vAlign w:val="center"/>
          </w:tcPr>
          <w:p w14:paraId="2244E8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sz w:val="24"/>
                <w:szCs w:val="24"/>
                <w:u w:val="none"/>
              </w:rPr>
            </w:pPr>
            <w:r>
              <w:rPr>
                <w:rFonts w:hint="eastAsia" w:ascii="Times New Roman" w:hAnsi="Times New Roman" w:eastAsia="方正仿宋_GBK" w:cs="Times New Roman"/>
                <w:color w:val="auto"/>
                <w:sz w:val="24"/>
                <w:szCs w:val="24"/>
                <w:u w:val="none"/>
              </w:rPr>
              <w:t>中药材</w:t>
            </w:r>
          </w:p>
        </w:tc>
        <w:tc>
          <w:tcPr>
            <w:tcW w:w="1138" w:type="pct"/>
            <w:noWrap w:val="0"/>
            <w:vAlign w:val="center"/>
          </w:tcPr>
          <w:p w14:paraId="16FD18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eastAsia="zh-CN"/>
              </w:rPr>
            </w:pPr>
            <w:r>
              <w:rPr>
                <w:rFonts w:hint="eastAsia" w:ascii="Times New Roman" w:hAnsi="Times New Roman" w:eastAsia="方正仿宋_GBK"/>
                <w:color w:val="auto"/>
                <w:sz w:val="24"/>
                <w:szCs w:val="24"/>
                <w:u w:val="none"/>
                <w:lang w:eastAsia="zh-CN"/>
              </w:rPr>
              <w:t>中药材</w:t>
            </w:r>
          </w:p>
          <w:p w14:paraId="0D49F8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olor w:val="auto"/>
                <w:sz w:val="24"/>
                <w:szCs w:val="24"/>
                <w:u w:val="none"/>
                <w:lang w:eastAsia="zh-CN"/>
              </w:rPr>
              <w:t>特色品种</w:t>
            </w:r>
          </w:p>
        </w:tc>
        <w:tc>
          <w:tcPr>
            <w:tcW w:w="1130" w:type="pct"/>
            <w:noWrap w:val="0"/>
            <w:vAlign w:val="center"/>
          </w:tcPr>
          <w:p w14:paraId="2D7113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eastAsia="方正仿宋_GBK"/>
                <w:color w:val="auto"/>
                <w:sz w:val="24"/>
                <w:szCs w:val="24"/>
                <w:u w:val="none"/>
              </w:rPr>
            </w:pPr>
            <w:r>
              <w:rPr>
                <w:rFonts w:ascii="Times New Roman" w:hAnsi="Times New Roman" w:eastAsia="方正仿宋_GBK"/>
                <w:color w:val="auto"/>
                <w:sz w:val="24"/>
                <w:szCs w:val="24"/>
                <w:u w:val="none"/>
              </w:rPr>
              <w:t>1</w:t>
            </w:r>
            <w:r>
              <w:rPr>
                <w:rFonts w:hint="eastAsia" w:ascii="Times New Roman" w:hAnsi="Times New Roman" w:eastAsia="方正仿宋_GBK"/>
                <w:color w:val="auto"/>
                <w:sz w:val="24"/>
                <w:szCs w:val="24"/>
                <w:u w:val="none"/>
              </w:rPr>
              <w:t>亩</w:t>
            </w:r>
          </w:p>
        </w:tc>
        <w:tc>
          <w:tcPr>
            <w:tcW w:w="928" w:type="pct"/>
            <w:noWrap w:val="0"/>
            <w:vAlign w:val="center"/>
          </w:tcPr>
          <w:p w14:paraId="01133CA7">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color w:val="auto"/>
                <w:kern w:val="0"/>
                <w:sz w:val="24"/>
                <w:szCs w:val="24"/>
                <w:u w:val="none"/>
                <w:lang w:val="en-US" w:eastAsia="zh-CN" w:bidi="ar-SA"/>
              </w:rPr>
            </w:pPr>
            <w:r>
              <w:rPr>
                <w:rFonts w:hint="eastAsia" w:ascii="Times New Roman" w:hAnsi="Times New Roman" w:cs="Times New Roman"/>
                <w:color w:val="auto"/>
                <w:kern w:val="0"/>
                <w:sz w:val="24"/>
                <w:szCs w:val="24"/>
                <w:u w:val="none"/>
                <w:lang w:val="en-US" w:eastAsia="zh-CN"/>
              </w:rPr>
              <w:t>3</w:t>
            </w:r>
            <w:r>
              <w:rPr>
                <w:rFonts w:hint="default" w:ascii="Times New Roman" w:hAnsi="Times New Roman" w:cs="Times New Roman"/>
                <w:color w:val="auto"/>
                <w:kern w:val="0"/>
                <w:sz w:val="24"/>
                <w:szCs w:val="24"/>
                <w:u w:val="none"/>
              </w:rPr>
              <w:t>00</w:t>
            </w:r>
            <w:r>
              <w:rPr>
                <w:rFonts w:hint="eastAsia" w:ascii="Times New Roman" w:hAnsi="Times New Roman" w:eastAsia="方正仿宋_GBK"/>
                <w:color w:val="auto"/>
                <w:sz w:val="24"/>
                <w:szCs w:val="24"/>
                <w:u w:val="none"/>
              </w:rPr>
              <w:t>元</w:t>
            </w:r>
            <w:r>
              <w:rPr>
                <w:rFonts w:ascii="Times New Roman" w:hAnsi="Times New Roman" w:eastAsia="方正仿宋_GBK"/>
                <w:color w:val="auto"/>
                <w:sz w:val="24"/>
                <w:szCs w:val="24"/>
                <w:u w:val="none"/>
              </w:rPr>
              <w:t>/</w:t>
            </w:r>
            <w:r>
              <w:rPr>
                <w:rFonts w:hint="eastAsia" w:ascii="Times New Roman" w:hAnsi="Times New Roman" w:eastAsia="方正仿宋_GBK"/>
                <w:color w:val="auto"/>
                <w:sz w:val="24"/>
                <w:szCs w:val="24"/>
                <w:u w:val="none"/>
              </w:rPr>
              <w:t>亩</w:t>
            </w:r>
          </w:p>
        </w:tc>
        <w:tc>
          <w:tcPr>
            <w:tcW w:w="895" w:type="pct"/>
            <w:noWrap w:val="0"/>
            <w:vAlign w:val="center"/>
          </w:tcPr>
          <w:p w14:paraId="506ADC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olor w:val="auto"/>
                <w:sz w:val="24"/>
                <w:szCs w:val="24"/>
                <w:u w:val="none"/>
                <w:lang w:val="en-US" w:eastAsia="zh-CN"/>
              </w:rPr>
              <w:t>已享受中药材大品种的不纳</w:t>
            </w:r>
            <w:r>
              <w:rPr>
                <w:rFonts w:hint="eastAsia" w:ascii="Times New Roman" w:hAnsi="Times New Roman" w:cs="Times New Roman"/>
                <w:color w:val="auto"/>
                <w:kern w:val="2"/>
                <w:sz w:val="24"/>
                <w:szCs w:val="24"/>
                <w:u w:val="none"/>
                <w:lang w:val="en-US" w:eastAsia="zh-CN" w:bidi="ar-SA"/>
              </w:rPr>
              <w:t>入</w:t>
            </w:r>
          </w:p>
        </w:tc>
      </w:tr>
      <w:tr w14:paraId="081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18AFD7D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olor w:val="auto"/>
                <w:sz w:val="24"/>
                <w:szCs w:val="24"/>
                <w:u w:val="none"/>
                <w:lang w:eastAsia="zh-CN"/>
              </w:rPr>
              <w:t>食用菌</w:t>
            </w:r>
          </w:p>
        </w:tc>
        <w:tc>
          <w:tcPr>
            <w:tcW w:w="1138" w:type="pct"/>
            <w:noWrap w:val="0"/>
            <w:vAlign w:val="center"/>
          </w:tcPr>
          <w:p w14:paraId="19F464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olor w:val="auto"/>
                <w:sz w:val="24"/>
                <w:szCs w:val="24"/>
                <w:u w:val="none"/>
              </w:rPr>
              <w:t>香菇</w:t>
            </w:r>
            <w:r>
              <w:rPr>
                <w:rFonts w:hint="eastAsia" w:ascii="Times New Roman" w:hAnsi="Times New Roman" w:eastAsia="方正仿宋_GBK"/>
                <w:color w:val="auto"/>
                <w:sz w:val="24"/>
                <w:szCs w:val="24"/>
                <w:u w:val="none"/>
                <w:lang w:val="en-US" w:eastAsia="zh-CN"/>
              </w:rPr>
              <w:t>等食用菌</w:t>
            </w:r>
          </w:p>
        </w:tc>
        <w:tc>
          <w:tcPr>
            <w:tcW w:w="1130" w:type="pct"/>
            <w:noWrap w:val="0"/>
            <w:vAlign w:val="center"/>
          </w:tcPr>
          <w:p w14:paraId="1B5A9C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eastAsia="方正仿宋_GBK" w:cs="Times New Roman"/>
                <w:color w:val="auto"/>
                <w:kern w:val="2"/>
                <w:sz w:val="24"/>
                <w:szCs w:val="24"/>
                <w:u w:val="none"/>
                <w:lang w:val="en-US" w:eastAsia="zh-CN" w:bidi="ar-SA"/>
              </w:rPr>
            </w:pPr>
            <w:r>
              <w:rPr>
                <w:rFonts w:ascii="Times New Roman" w:hAnsi="Times New Roman" w:eastAsia="方正仿宋_GBK"/>
                <w:color w:val="auto"/>
                <w:sz w:val="24"/>
                <w:szCs w:val="24"/>
                <w:u w:val="none"/>
              </w:rPr>
              <w:t>500</w:t>
            </w:r>
            <w:r>
              <w:rPr>
                <w:rFonts w:hint="eastAsia" w:ascii="Times New Roman" w:hAnsi="Times New Roman" w:eastAsia="方正仿宋_GBK"/>
                <w:color w:val="auto"/>
                <w:sz w:val="24"/>
                <w:szCs w:val="24"/>
                <w:u w:val="none"/>
              </w:rPr>
              <w:t>袋</w:t>
            </w:r>
          </w:p>
        </w:tc>
        <w:tc>
          <w:tcPr>
            <w:tcW w:w="928" w:type="pct"/>
            <w:noWrap w:val="0"/>
            <w:vAlign w:val="center"/>
          </w:tcPr>
          <w:p w14:paraId="482B74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olor w:val="auto"/>
                <w:sz w:val="24"/>
                <w:szCs w:val="24"/>
                <w:u w:val="none"/>
                <w:lang w:val="en-US" w:eastAsia="zh-CN"/>
              </w:rPr>
              <w:t>0.5</w:t>
            </w:r>
            <w:r>
              <w:rPr>
                <w:rFonts w:hint="eastAsia" w:ascii="Times New Roman" w:hAnsi="Times New Roman" w:eastAsia="方正仿宋_GBK"/>
                <w:color w:val="auto"/>
                <w:sz w:val="24"/>
                <w:szCs w:val="24"/>
                <w:u w:val="none"/>
              </w:rPr>
              <w:t>元</w:t>
            </w:r>
            <w:r>
              <w:rPr>
                <w:rFonts w:ascii="Times New Roman" w:hAnsi="Times New Roman" w:eastAsia="方正仿宋_GBK"/>
                <w:color w:val="auto"/>
                <w:sz w:val="24"/>
                <w:szCs w:val="24"/>
                <w:u w:val="none"/>
              </w:rPr>
              <w:t>/</w:t>
            </w:r>
            <w:r>
              <w:rPr>
                <w:rFonts w:hint="eastAsia" w:ascii="Times New Roman" w:hAnsi="Times New Roman" w:eastAsia="方正仿宋_GBK"/>
                <w:color w:val="auto"/>
                <w:sz w:val="24"/>
                <w:szCs w:val="24"/>
                <w:u w:val="none"/>
              </w:rPr>
              <w:t>袋</w:t>
            </w:r>
          </w:p>
        </w:tc>
        <w:tc>
          <w:tcPr>
            <w:tcW w:w="895" w:type="pct"/>
            <w:noWrap w:val="0"/>
            <w:vAlign w:val="center"/>
          </w:tcPr>
          <w:p w14:paraId="0CB10D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r w14:paraId="5AAF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05AEE72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olor w:val="auto"/>
                <w:sz w:val="24"/>
                <w:szCs w:val="24"/>
                <w:u w:val="none"/>
              </w:rPr>
              <w:t>中蜂</w:t>
            </w:r>
          </w:p>
        </w:tc>
        <w:tc>
          <w:tcPr>
            <w:tcW w:w="1138" w:type="pct"/>
            <w:noWrap w:val="0"/>
            <w:vAlign w:val="center"/>
          </w:tcPr>
          <w:p w14:paraId="120944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rPr>
            </w:pPr>
            <w:r>
              <w:rPr>
                <w:rFonts w:hint="eastAsia" w:ascii="Times New Roman" w:hAnsi="Times New Roman" w:eastAsia="方正仿宋_GBK"/>
                <w:color w:val="auto"/>
                <w:sz w:val="24"/>
                <w:szCs w:val="24"/>
                <w:u w:val="none"/>
              </w:rPr>
              <w:t>中蜂</w:t>
            </w:r>
          </w:p>
        </w:tc>
        <w:tc>
          <w:tcPr>
            <w:tcW w:w="1130" w:type="pct"/>
            <w:noWrap w:val="0"/>
            <w:vAlign w:val="center"/>
          </w:tcPr>
          <w:p w14:paraId="50CE823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eastAsia="方正仿宋_GBK" w:cs="Times New Roman"/>
                <w:color w:val="auto"/>
                <w:kern w:val="2"/>
                <w:sz w:val="24"/>
                <w:szCs w:val="24"/>
                <w:u w:val="none"/>
                <w:lang w:val="en-US" w:eastAsia="zh-CN" w:bidi="ar-SA"/>
              </w:rPr>
            </w:pPr>
            <w:r>
              <w:rPr>
                <w:rFonts w:ascii="Times New Roman" w:hAnsi="Times New Roman" w:eastAsia="方正仿宋_GBK"/>
                <w:color w:val="auto"/>
                <w:sz w:val="24"/>
                <w:szCs w:val="24"/>
                <w:u w:val="none"/>
              </w:rPr>
              <w:t>3</w:t>
            </w:r>
            <w:r>
              <w:rPr>
                <w:rFonts w:hint="eastAsia" w:ascii="Times New Roman" w:hAnsi="Times New Roman" w:eastAsia="方正仿宋_GBK"/>
                <w:color w:val="auto"/>
                <w:sz w:val="24"/>
                <w:szCs w:val="24"/>
                <w:u w:val="none"/>
              </w:rPr>
              <w:t>群</w:t>
            </w:r>
          </w:p>
        </w:tc>
        <w:tc>
          <w:tcPr>
            <w:tcW w:w="928" w:type="pct"/>
            <w:noWrap w:val="0"/>
            <w:vAlign w:val="center"/>
          </w:tcPr>
          <w:p w14:paraId="5AAAA2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eastAsia="方正仿宋_GBK" w:cs="Times New Roman"/>
                <w:color w:val="auto"/>
                <w:kern w:val="2"/>
                <w:sz w:val="24"/>
                <w:szCs w:val="24"/>
                <w:u w:val="none"/>
                <w:lang w:val="en-US" w:eastAsia="zh-CN" w:bidi="ar-SA"/>
              </w:rPr>
            </w:pPr>
            <w:r>
              <w:rPr>
                <w:rFonts w:ascii="Times New Roman" w:hAnsi="Times New Roman" w:eastAsia="方正仿宋_GBK"/>
                <w:color w:val="auto"/>
                <w:sz w:val="24"/>
                <w:szCs w:val="24"/>
                <w:u w:val="none"/>
              </w:rPr>
              <w:t>1</w:t>
            </w:r>
            <w:r>
              <w:rPr>
                <w:rFonts w:hint="eastAsia" w:ascii="Times New Roman" w:hAnsi="Times New Roman" w:eastAsia="方正仿宋_GBK"/>
                <w:color w:val="auto"/>
                <w:sz w:val="24"/>
                <w:szCs w:val="24"/>
                <w:u w:val="none"/>
                <w:lang w:val="en-US" w:eastAsia="zh-CN"/>
              </w:rPr>
              <w:t>0</w:t>
            </w:r>
            <w:r>
              <w:rPr>
                <w:rFonts w:ascii="Times New Roman" w:hAnsi="Times New Roman" w:eastAsia="方正仿宋_GBK"/>
                <w:color w:val="auto"/>
                <w:sz w:val="24"/>
                <w:szCs w:val="24"/>
                <w:u w:val="none"/>
              </w:rPr>
              <w:t>0</w:t>
            </w:r>
            <w:r>
              <w:rPr>
                <w:rFonts w:hint="eastAsia" w:ascii="Times New Roman" w:hAnsi="Times New Roman" w:eastAsia="方正仿宋_GBK"/>
                <w:color w:val="auto"/>
                <w:sz w:val="24"/>
                <w:szCs w:val="24"/>
                <w:u w:val="none"/>
              </w:rPr>
              <w:t>元</w:t>
            </w:r>
            <w:r>
              <w:rPr>
                <w:rFonts w:ascii="Times New Roman" w:hAnsi="Times New Roman" w:eastAsia="方正仿宋_GBK"/>
                <w:color w:val="auto"/>
                <w:sz w:val="24"/>
                <w:szCs w:val="24"/>
                <w:u w:val="none"/>
              </w:rPr>
              <w:t>/</w:t>
            </w:r>
            <w:r>
              <w:rPr>
                <w:rFonts w:hint="eastAsia" w:ascii="Times New Roman" w:hAnsi="Times New Roman" w:eastAsia="方正仿宋_GBK"/>
                <w:color w:val="auto"/>
                <w:sz w:val="24"/>
                <w:szCs w:val="24"/>
                <w:u w:val="none"/>
              </w:rPr>
              <w:t>群</w:t>
            </w:r>
          </w:p>
        </w:tc>
        <w:tc>
          <w:tcPr>
            <w:tcW w:w="895" w:type="pct"/>
            <w:noWrap w:val="0"/>
            <w:vAlign w:val="center"/>
          </w:tcPr>
          <w:p w14:paraId="2F9464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r w14:paraId="288C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6B268DF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s="Times New Roman"/>
                <w:color w:val="auto"/>
                <w:kern w:val="2"/>
                <w:sz w:val="24"/>
                <w:szCs w:val="24"/>
                <w:u w:val="none"/>
                <w:lang w:val="en-US" w:eastAsia="zh-CN" w:bidi="ar-SA"/>
              </w:rPr>
              <w:t>核桃</w:t>
            </w:r>
          </w:p>
        </w:tc>
        <w:tc>
          <w:tcPr>
            <w:tcW w:w="1138" w:type="pct"/>
            <w:noWrap w:val="0"/>
            <w:vAlign w:val="center"/>
          </w:tcPr>
          <w:p w14:paraId="7F2C8B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s="Times New Roman"/>
                <w:color w:val="auto"/>
                <w:kern w:val="2"/>
                <w:sz w:val="24"/>
                <w:szCs w:val="24"/>
                <w:u w:val="none"/>
                <w:lang w:val="en-US" w:eastAsia="zh-CN" w:bidi="ar-SA"/>
              </w:rPr>
              <w:t>核桃</w:t>
            </w:r>
          </w:p>
        </w:tc>
        <w:tc>
          <w:tcPr>
            <w:tcW w:w="1130" w:type="pct"/>
            <w:noWrap w:val="0"/>
            <w:vAlign w:val="center"/>
          </w:tcPr>
          <w:p w14:paraId="669C7F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s="Times New Roman"/>
                <w:color w:val="auto"/>
                <w:kern w:val="2"/>
                <w:sz w:val="24"/>
                <w:szCs w:val="24"/>
                <w:u w:val="none"/>
                <w:lang w:val="en-US" w:eastAsia="zh-CN" w:bidi="ar-SA"/>
              </w:rPr>
              <w:t>1亩</w:t>
            </w:r>
          </w:p>
        </w:tc>
        <w:tc>
          <w:tcPr>
            <w:tcW w:w="928" w:type="pct"/>
            <w:noWrap w:val="0"/>
            <w:vAlign w:val="center"/>
          </w:tcPr>
          <w:p w14:paraId="539463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kern w:val="2"/>
                <w:sz w:val="24"/>
                <w:szCs w:val="24"/>
                <w:u w:val="none"/>
                <w:lang w:val="en-US" w:eastAsia="zh-CN" w:bidi="ar-SA"/>
              </w:rPr>
            </w:pPr>
            <w:r>
              <w:rPr>
                <w:rFonts w:hint="eastAsia" w:ascii="Times New Roman" w:hAnsi="Times New Roman" w:cs="Times New Roman"/>
                <w:color w:val="auto"/>
                <w:kern w:val="2"/>
                <w:sz w:val="24"/>
                <w:szCs w:val="24"/>
                <w:u w:val="none"/>
                <w:lang w:val="en-US" w:eastAsia="zh-CN" w:bidi="ar-SA"/>
              </w:rPr>
              <w:t>180元/亩</w:t>
            </w:r>
          </w:p>
        </w:tc>
        <w:tc>
          <w:tcPr>
            <w:tcW w:w="895" w:type="pct"/>
            <w:noWrap w:val="0"/>
            <w:vAlign w:val="center"/>
          </w:tcPr>
          <w:p w14:paraId="6B0009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bl>
    <w:p w14:paraId="231D2EC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楷体_GBK" w:hAnsi="方正楷体_GBK" w:eastAsia="方正楷体_GBK" w:cs="方正楷体_GBK"/>
          <w:color w:val="auto"/>
          <w:sz w:val="32"/>
          <w:szCs w:val="32"/>
          <w:u w:val="none"/>
          <w:lang w:eastAsia="zh-CN"/>
        </w:rPr>
      </w:pPr>
    </w:p>
    <w:p w14:paraId="1CF117C7">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 xml:space="preserve"> </w:t>
      </w:r>
    </w:p>
    <w:p w14:paraId="772D4A35">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rPr>
          <w:rFonts w:hint="eastAsia" w:ascii="方正楷体_GBK" w:hAnsi="方正楷体_GBK" w:eastAsia="方正楷体_GBK" w:cs="方正楷体_GBK"/>
          <w:color w:val="auto"/>
          <w:sz w:val="32"/>
          <w:szCs w:val="32"/>
          <w:u w:val="none"/>
          <w:lang w:val="en-US" w:eastAsia="zh-CN"/>
        </w:rPr>
      </w:pPr>
    </w:p>
    <w:p w14:paraId="68CC498E">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rPr>
          <w:rFonts w:hint="eastAsia" w:ascii="方正楷体_GBK" w:hAnsi="方正楷体_GBK" w:eastAsia="方正楷体_GBK" w:cs="方正楷体_GBK"/>
          <w:color w:val="auto"/>
          <w:sz w:val="32"/>
          <w:szCs w:val="32"/>
          <w:u w:val="none"/>
          <w:lang w:val="en-US" w:eastAsia="zh-CN"/>
        </w:rPr>
      </w:pPr>
    </w:p>
    <w:p w14:paraId="4130713F">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rPr>
          <w:rFonts w:hint="eastAsia" w:ascii="方正楷体_GBK" w:hAnsi="方正楷体_GBK" w:eastAsia="方正楷体_GBK" w:cs="方正楷体_GBK"/>
          <w:color w:val="auto"/>
          <w:sz w:val="32"/>
          <w:szCs w:val="32"/>
          <w:u w:val="none"/>
          <w:lang w:val="en-US" w:eastAsia="zh-CN"/>
        </w:rPr>
      </w:pPr>
    </w:p>
    <w:p w14:paraId="0C9E187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楷体_GBK" w:hAnsi="方正楷体_GBK" w:eastAsia="方正楷体_GBK" w:cs="方正楷体_GBK"/>
          <w:color w:val="auto"/>
          <w:sz w:val="32"/>
          <w:szCs w:val="32"/>
          <w:u w:val="none"/>
          <w:lang w:eastAsia="zh-CN"/>
        </w:rPr>
      </w:pPr>
    </w:p>
    <w:p w14:paraId="7864BE57">
      <w:pPr>
        <w:pStyle w:val="2"/>
        <w:rPr>
          <w:rFonts w:hint="eastAsia"/>
          <w:lang w:eastAsia="zh-CN"/>
        </w:rPr>
      </w:pPr>
    </w:p>
    <w:p w14:paraId="15F7719F">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rPr>
          <w:rFonts w:hint="eastAsia" w:ascii="方正楷体_GBK" w:hAnsi="方正楷体_GBK" w:eastAsia="方正楷体_GBK" w:cs="方正楷体_GBK"/>
          <w:color w:val="auto"/>
          <w:sz w:val="32"/>
          <w:szCs w:val="32"/>
          <w:u w:val="none"/>
          <w:lang w:eastAsia="zh-CN"/>
        </w:rPr>
      </w:pPr>
    </w:p>
    <w:p w14:paraId="059C4457">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rPr>
          <w:rFonts w:hint="eastAsia" w:ascii="方正楷体_GBK" w:hAnsi="方正楷体_GBK" w:eastAsia="方正楷体_GBK" w:cs="方正楷体_GBK"/>
          <w:color w:val="auto"/>
          <w:sz w:val="32"/>
          <w:szCs w:val="32"/>
          <w:u w:val="none"/>
          <w:lang w:eastAsia="zh-CN"/>
        </w:rPr>
      </w:pPr>
    </w:p>
    <w:p w14:paraId="0AAD2B7E">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rPr>
          <w:rFonts w:hint="eastAsia" w:ascii="方正楷体_GBK" w:hAnsi="方正楷体_GBK" w:eastAsia="方正楷体_GBK" w:cs="方正楷体_GBK"/>
          <w:color w:val="auto"/>
          <w:sz w:val="32"/>
          <w:szCs w:val="32"/>
          <w:u w:val="none"/>
          <w:lang w:eastAsia="zh-CN"/>
        </w:rPr>
      </w:pPr>
    </w:p>
    <w:p w14:paraId="58CC9FB8">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rPr>
          <w:rFonts w:hint="eastAsia" w:ascii="方正楷体_GBK" w:hAnsi="方正楷体_GBK" w:eastAsia="方正楷体_GBK" w:cs="方正楷体_GBK"/>
          <w:color w:val="auto"/>
          <w:sz w:val="32"/>
          <w:szCs w:val="32"/>
          <w:u w:val="none"/>
          <w:lang w:eastAsia="zh-CN"/>
        </w:rPr>
      </w:pPr>
    </w:p>
    <w:p w14:paraId="16960759">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rPr>
          <w:rFonts w:hint="eastAsia" w:ascii="方正楷体_GBK" w:hAnsi="方正楷体_GBK" w:eastAsia="方正楷体_GBK" w:cs="方正楷体_GBK"/>
          <w:color w:val="auto"/>
          <w:sz w:val="32"/>
          <w:szCs w:val="32"/>
          <w:u w:val="none"/>
          <w:lang w:eastAsia="zh-CN"/>
        </w:rPr>
      </w:pPr>
    </w:p>
    <w:p w14:paraId="0EA1BD88">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rPr>
          <w:rFonts w:hint="eastAsia" w:ascii="方正楷体_GBK" w:hAnsi="方正楷体_GBK" w:eastAsia="方正楷体_GBK" w:cs="方正楷体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（二）五小庭院经济</w:t>
      </w:r>
    </w:p>
    <w:p w14:paraId="30D004F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对发展“五小庭院经济”的脱贫户和未消除风险监测户在种养环节进行扶持。</w:t>
      </w:r>
    </w:p>
    <w:tbl>
      <w:tblPr>
        <w:tblStyle w:val="11"/>
        <w:tblpPr w:leftFromText="180" w:rightFromText="180" w:vertAnchor="text" w:horzAnchor="page" w:tblpXSpec="center" w:tblpY="193"/>
        <w:tblOverlap w:val="never"/>
        <w:tblW w:w="44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2082"/>
        <w:gridCol w:w="2282"/>
        <w:gridCol w:w="1898"/>
      </w:tblGrid>
      <w:tr w14:paraId="3A7C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43" w:type="pct"/>
            <w:noWrap w:val="0"/>
            <w:vAlign w:val="center"/>
          </w:tcPr>
          <w:p w14:paraId="21EB15C8">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楷体_GBK"/>
                <w:b/>
                <w:color w:val="auto"/>
                <w:sz w:val="28"/>
                <w:szCs w:val="28"/>
                <w:u w:val="none"/>
                <w:lang w:eastAsia="zh-CN"/>
              </w:rPr>
            </w:pPr>
            <w:r>
              <w:rPr>
                <w:rFonts w:hint="eastAsia" w:ascii="Times New Roman" w:hAnsi="Times New Roman" w:eastAsia="方正楷体_GBK"/>
                <w:b/>
                <w:color w:val="auto"/>
                <w:sz w:val="28"/>
                <w:szCs w:val="28"/>
                <w:u w:val="none"/>
              </w:rPr>
              <w:t>产业</w:t>
            </w:r>
            <w:r>
              <w:rPr>
                <w:rFonts w:hint="eastAsia" w:ascii="Times New Roman" w:hAnsi="Times New Roman" w:eastAsia="方正楷体_GBK"/>
                <w:b/>
                <w:color w:val="auto"/>
                <w:sz w:val="28"/>
                <w:szCs w:val="28"/>
                <w:u w:val="none"/>
                <w:lang w:eastAsia="zh-CN"/>
              </w:rPr>
              <w:t>类别</w:t>
            </w:r>
          </w:p>
        </w:tc>
        <w:tc>
          <w:tcPr>
            <w:tcW w:w="1282" w:type="pct"/>
            <w:noWrap w:val="0"/>
            <w:vAlign w:val="center"/>
          </w:tcPr>
          <w:p w14:paraId="6EE2738F">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楷体_GBK"/>
                <w:b/>
                <w:color w:val="auto"/>
                <w:sz w:val="28"/>
                <w:szCs w:val="28"/>
                <w:u w:val="none"/>
                <w:lang w:eastAsia="zh-CN"/>
              </w:rPr>
            </w:pPr>
            <w:r>
              <w:rPr>
                <w:rFonts w:hint="eastAsia" w:ascii="Times New Roman" w:hAnsi="Times New Roman" w:eastAsia="方正楷体_GBK"/>
                <w:b/>
                <w:color w:val="auto"/>
                <w:sz w:val="28"/>
                <w:szCs w:val="28"/>
                <w:u w:val="none"/>
                <w:lang w:eastAsia="zh-CN"/>
              </w:rPr>
              <w:t>分类</w:t>
            </w:r>
          </w:p>
        </w:tc>
        <w:tc>
          <w:tcPr>
            <w:tcW w:w="1405" w:type="pct"/>
            <w:noWrap w:val="0"/>
            <w:vAlign w:val="center"/>
          </w:tcPr>
          <w:p w14:paraId="779E39E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Times New Roman" w:hAnsi="Times New Roman" w:eastAsia="方正楷体_GBK"/>
                <w:b/>
                <w:color w:val="auto"/>
                <w:sz w:val="28"/>
                <w:szCs w:val="28"/>
                <w:u w:val="none"/>
              </w:rPr>
            </w:pPr>
            <w:r>
              <w:rPr>
                <w:rFonts w:hint="eastAsia" w:ascii="Times New Roman" w:hAnsi="Times New Roman" w:eastAsia="方正楷体_GBK"/>
                <w:b/>
                <w:color w:val="auto"/>
                <w:sz w:val="28"/>
                <w:szCs w:val="28"/>
                <w:u w:val="none"/>
                <w:lang w:eastAsia="zh-CN"/>
              </w:rPr>
              <w:t>补助标准</w:t>
            </w:r>
          </w:p>
        </w:tc>
        <w:tc>
          <w:tcPr>
            <w:tcW w:w="1168" w:type="pct"/>
            <w:noWrap w:val="0"/>
            <w:vAlign w:val="center"/>
          </w:tcPr>
          <w:p w14:paraId="1A1D6C82">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楷体_GBK"/>
                <w:b/>
                <w:color w:val="auto"/>
                <w:sz w:val="28"/>
                <w:szCs w:val="28"/>
                <w:u w:val="none"/>
                <w:lang w:eastAsia="zh-CN"/>
              </w:rPr>
            </w:pPr>
            <w:r>
              <w:rPr>
                <w:rFonts w:hint="eastAsia" w:ascii="Times New Roman" w:hAnsi="Times New Roman" w:eastAsia="方正楷体_GBK"/>
                <w:b/>
                <w:color w:val="auto"/>
                <w:sz w:val="28"/>
                <w:szCs w:val="28"/>
                <w:u w:val="none"/>
                <w:lang w:eastAsia="zh-CN"/>
              </w:rPr>
              <w:t>备注</w:t>
            </w:r>
          </w:p>
        </w:tc>
      </w:tr>
      <w:tr w14:paraId="2416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43" w:type="pct"/>
            <w:noWrap w:val="0"/>
            <w:vAlign w:val="center"/>
          </w:tcPr>
          <w:p w14:paraId="69F0D8A5">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auto"/>
                <w:sz w:val="24"/>
                <w:szCs w:val="24"/>
                <w:u w:val="none"/>
                <w:lang w:eastAsia="zh-CN"/>
              </w:rPr>
            </w:pPr>
            <w:r>
              <w:rPr>
                <w:rFonts w:hint="eastAsia" w:ascii="Times New Roman" w:hAnsi="Times New Roman" w:eastAsia="方正仿宋_GBK"/>
                <w:color w:val="auto"/>
                <w:sz w:val="24"/>
                <w:szCs w:val="24"/>
                <w:u w:val="none"/>
                <w:lang w:eastAsia="zh-CN"/>
              </w:rPr>
              <w:t>小果园</w:t>
            </w:r>
          </w:p>
        </w:tc>
        <w:tc>
          <w:tcPr>
            <w:tcW w:w="1282" w:type="pct"/>
            <w:noWrap w:val="0"/>
            <w:vAlign w:val="center"/>
          </w:tcPr>
          <w:p w14:paraId="41CF56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梨李桃等果树</w:t>
            </w:r>
          </w:p>
        </w:tc>
        <w:tc>
          <w:tcPr>
            <w:tcW w:w="1405" w:type="pct"/>
            <w:noWrap w:val="0"/>
            <w:vAlign w:val="center"/>
          </w:tcPr>
          <w:p w14:paraId="3B48ECFC">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auto"/>
                <w:sz w:val="24"/>
                <w:szCs w:val="24"/>
                <w:u w:val="none"/>
                <w:lang w:val="en-US"/>
              </w:rPr>
            </w:pPr>
            <w:r>
              <w:rPr>
                <w:rFonts w:hint="eastAsia" w:ascii="Times New Roman" w:hAnsi="Times New Roman" w:eastAsia="方正仿宋_GBK"/>
                <w:color w:val="auto"/>
                <w:sz w:val="24"/>
                <w:szCs w:val="24"/>
                <w:u w:val="none"/>
                <w:lang w:val="en-US" w:eastAsia="zh-CN"/>
              </w:rPr>
              <w:t>300元/亩</w:t>
            </w:r>
          </w:p>
        </w:tc>
        <w:tc>
          <w:tcPr>
            <w:tcW w:w="1168" w:type="pct"/>
            <w:noWrap w:val="0"/>
            <w:vAlign w:val="center"/>
          </w:tcPr>
          <w:p w14:paraId="59B624BA">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auto"/>
                <w:kern w:val="2"/>
                <w:sz w:val="24"/>
                <w:szCs w:val="24"/>
                <w:u w:val="none"/>
                <w:lang w:val="en-US" w:eastAsia="zh-CN" w:bidi="ar-SA"/>
              </w:rPr>
            </w:pPr>
          </w:p>
        </w:tc>
      </w:tr>
      <w:tr w14:paraId="2AA3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43" w:type="pct"/>
            <w:noWrap w:val="0"/>
            <w:vAlign w:val="center"/>
          </w:tcPr>
          <w:p w14:paraId="7799E260">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auto"/>
                <w:sz w:val="24"/>
                <w:szCs w:val="24"/>
                <w:u w:val="none"/>
                <w:lang w:eastAsia="zh-CN"/>
              </w:rPr>
            </w:pPr>
            <w:r>
              <w:rPr>
                <w:rFonts w:hint="eastAsia" w:ascii="Times New Roman" w:hAnsi="Times New Roman" w:eastAsia="方正仿宋_GBK"/>
                <w:color w:val="auto"/>
                <w:sz w:val="24"/>
                <w:szCs w:val="24"/>
                <w:u w:val="none"/>
                <w:lang w:eastAsia="zh-CN"/>
              </w:rPr>
              <w:t>小花卉园</w:t>
            </w:r>
          </w:p>
        </w:tc>
        <w:tc>
          <w:tcPr>
            <w:tcW w:w="1282" w:type="pct"/>
            <w:noWrap w:val="0"/>
            <w:vAlign w:val="center"/>
          </w:tcPr>
          <w:p w14:paraId="4B3AE7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木本嫁接花卉</w:t>
            </w:r>
          </w:p>
        </w:tc>
        <w:tc>
          <w:tcPr>
            <w:tcW w:w="1405" w:type="pct"/>
            <w:noWrap w:val="0"/>
            <w:vAlign w:val="center"/>
          </w:tcPr>
          <w:p w14:paraId="5145CF62">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20元/株</w:t>
            </w:r>
          </w:p>
        </w:tc>
        <w:tc>
          <w:tcPr>
            <w:tcW w:w="1168" w:type="pct"/>
            <w:noWrap w:val="0"/>
            <w:vAlign w:val="center"/>
          </w:tcPr>
          <w:p w14:paraId="35590212">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auto"/>
                <w:sz w:val="24"/>
                <w:szCs w:val="24"/>
                <w:u w:val="none"/>
                <w:lang w:eastAsia="zh-CN"/>
              </w:rPr>
            </w:pPr>
          </w:p>
        </w:tc>
      </w:tr>
      <w:tr w14:paraId="487D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143" w:type="pct"/>
            <w:noWrap w:val="0"/>
            <w:vAlign w:val="center"/>
          </w:tcPr>
          <w:p w14:paraId="5155D23F">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auto"/>
                <w:sz w:val="24"/>
                <w:szCs w:val="24"/>
                <w:u w:val="none"/>
                <w:lang w:eastAsia="zh-CN"/>
              </w:rPr>
            </w:pPr>
            <w:r>
              <w:rPr>
                <w:rFonts w:hint="eastAsia" w:ascii="Times New Roman" w:hAnsi="Times New Roman" w:eastAsia="方正仿宋_GBK"/>
                <w:color w:val="auto"/>
                <w:sz w:val="24"/>
                <w:szCs w:val="24"/>
                <w:u w:val="none"/>
                <w:lang w:eastAsia="zh-CN"/>
              </w:rPr>
              <w:t>小瓜菜园</w:t>
            </w:r>
          </w:p>
        </w:tc>
        <w:tc>
          <w:tcPr>
            <w:tcW w:w="1282" w:type="pct"/>
            <w:noWrap w:val="0"/>
            <w:vAlign w:val="center"/>
          </w:tcPr>
          <w:p w14:paraId="51A216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瓜菜</w:t>
            </w:r>
          </w:p>
        </w:tc>
        <w:tc>
          <w:tcPr>
            <w:tcW w:w="1405" w:type="pct"/>
            <w:noWrap w:val="0"/>
            <w:vAlign w:val="center"/>
          </w:tcPr>
          <w:p w14:paraId="392370F2">
            <w:pPr>
              <w:keepNext w:val="0"/>
              <w:keepLines w:val="0"/>
              <w:pageBreakBefore w:val="0"/>
              <w:widowControl w:val="0"/>
              <w:kinsoku/>
              <w:wordWrap/>
              <w:topLinePunct w:val="0"/>
              <w:autoSpaceDE/>
              <w:autoSpaceDN/>
              <w:bidi w:val="0"/>
              <w:spacing w:line="360" w:lineRule="exact"/>
              <w:jc w:val="center"/>
              <w:textAlignment w:val="auto"/>
              <w:rPr>
                <w:rFonts w:hint="default" w:ascii="Times New Roman" w:hAnsi="Times New Roman" w:eastAsia="宋体" w:cs="Times New Roman"/>
                <w:color w:val="auto"/>
                <w:kern w:val="0"/>
                <w:sz w:val="24"/>
                <w:szCs w:val="24"/>
                <w:u w:val="none"/>
                <w:lang w:val="en-US" w:eastAsia="zh-CN" w:bidi="ar-SA"/>
              </w:rPr>
            </w:pPr>
            <w:r>
              <w:rPr>
                <w:rFonts w:hint="eastAsia" w:ascii="Times New Roman" w:hAnsi="Times New Roman" w:cs="Times New Roman"/>
                <w:color w:val="auto"/>
                <w:kern w:val="0"/>
                <w:sz w:val="24"/>
                <w:szCs w:val="24"/>
                <w:u w:val="none"/>
                <w:lang w:val="en-US" w:eastAsia="zh-CN"/>
              </w:rPr>
              <w:t>3</w:t>
            </w:r>
            <w:r>
              <w:rPr>
                <w:rFonts w:hint="default" w:ascii="Times New Roman" w:hAnsi="Times New Roman" w:cs="Times New Roman"/>
                <w:color w:val="auto"/>
                <w:kern w:val="0"/>
                <w:sz w:val="24"/>
                <w:szCs w:val="24"/>
                <w:u w:val="none"/>
              </w:rPr>
              <w:t>00</w:t>
            </w:r>
            <w:r>
              <w:rPr>
                <w:rFonts w:hint="eastAsia" w:ascii="Times New Roman" w:hAnsi="Times New Roman" w:eastAsia="方正仿宋_GBK"/>
                <w:color w:val="auto"/>
                <w:sz w:val="24"/>
                <w:szCs w:val="24"/>
                <w:u w:val="none"/>
              </w:rPr>
              <w:t>元</w:t>
            </w:r>
            <w:r>
              <w:rPr>
                <w:rFonts w:ascii="Times New Roman" w:hAnsi="Times New Roman" w:eastAsia="方正仿宋_GBK"/>
                <w:color w:val="auto"/>
                <w:sz w:val="24"/>
                <w:szCs w:val="24"/>
                <w:u w:val="none"/>
              </w:rPr>
              <w:t>/</w:t>
            </w:r>
            <w:r>
              <w:rPr>
                <w:rFonts w:hint="eastAsia" w:ascii="Times New Roman" w:hAnsi="Times New Roman" w:eastAsia="方正仿宋_GBK"/>
                <w:color w:val="auto"/>
                <w:sz w:val="24"/>
                <w:szCs w:val="24"/>
                <w:u w:val="none"/>
              </w:rPr>
              <w:t>亩</w:t>
            </w:r>
          </w:p>
        </w:tc>
        <w:tc>
          <w:tcPr>
            <w:tcW w:w="1168" w:type="pct"/>
            <w:noWrap w:val="0"/>
            <w:vAlign w:val="center"/>
          </w:tcPr>
          <w:p w14:paraId="15F39024">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r w14:paraId="778D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43" w:type="pct"/>
            <w:noWrap w:val="0"/>
            <w:vAlign w:val="center"/>
          </w:tcPr>
          <w:p w14:paraId="3F743449">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auto"/>
                <w:sz w:val="24"/>
                <w:szCs w:val="24"/>
                <w:u w:val="none"/>
                <w:lang w:eastAsia="zh-CN"/>
              </w:rPr>
            </w:pPr>
            <w:r>
              <w:rPr>
                <w:rFonts w:hint="eastAsia" w:ascii="Times New Roman" w:hAnsi="Times New Roman" w:eastAsia="方正仿宋_GBK"/>
                <w:color w:val="auto"/>
                <w:sz w:val="24"/>
                <w:szCs w:val="24"/>
                <w:u w:val="none"/>
                <w:lang w:eastAsia="zh-CN"/>
              </w:rPr>
              <w:t>小水产园</w:t>
            </w:r>
          </w:p>
        </w:tc>
        <w:tc>
          <w:tcPr>
            <w:tcW w:w="1282" w:type="pct"/>
            <w:noWrap w:val="0"/>
            <w:vAlign w:val="center"/>
          </w:tcPr>
          <w:p w14:paraId="2C968A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鱼蛙等</w:t>
            </w:r>
          </w:p>
        </w:tc>
        <w:tc>
          <w:tcPr>
            <w:tcW w:w="1405" w:type="pct"/>
            <w:noWrap w:val="0"/>
            <w:vAlign w:val="center"/>
          </w:tcPr>
          <w:p w14:paraId="59EB486D">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s="Times New Roman"/>
                <w:color w:val="auto"/>
                <w:kern w:val="2"/>
                <w:sz w:val="24"/>
                <w:szCs w:val="24"/>
                <w:u w:val="none"/>
                <w:lang w:val="en-US" w:eastAsia="zh-CN" w:bidi="ar-SA"/>
              </w:rPr>
              <w:t>800元/亩</w:t>
            </w:r>
          </w:p>
        </w:tc>
        <w:tc>
          <w:tcPr>
            <w:tcW w:w="1168" w:type="pct"/>
            <w:noWrap w:val="0"/>
            <w:vAlign w:val="center"/>
          </w:tcPr>
          <w:p w14:paraId="140C1F1F">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r w14:paraId="0940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43" w:type="pct"/>
            <w:vMerge w:val="restart"/>
            <w:noWrap w:val="0"/>
            <w:vAlign w:val="center"/>
          </w:tcPr>
          <w:p w14:paraId="585C1A0D">
            <w:pPr>
              <w:keepNext w:val="0"/>
              <w:keepLines w:val="0"/>
              <w:pageBreakBefore w:val="0"/>
              <w:widowControl w:val="0"/>
              <w:kinsoku/>
              <w:wordWrap/>
              <w:topLinePunct w:val="0"/>
              <w:autoSpaceDE/>
              <w:autoSpaceDN/>
              <w:bidi w:val="0"/>
              <w:adjustRightInd w:val="0"/>
              <w:snapToGrid w:val="0"/>
              <w:spacing w:line="300" w:lineRule="exact"/>
              <w:ind w:left="0" w:leftChars="0" w:right="0" w:rightChars="0" w:firstLine="0" w:firstLineChars="0"/>
              <w:jc w:val="center"/>
              <w:textAlignment w:val="auto"/>
              <w:rPr>
                <w:rFonts w:ascii="Times New Roman" w:hAnsi="Times New Roman" w:eastAsia="方正仿宋_GBK"/>
                <w:color w:val="auto"/>
                <w:sz w:val="24"/>
                <w:szCs w:val="24"/>
                <w:u w:val="none"/>
              </w:rPr>
            </w:pPr>
            <w:r>
              <w:rPr>
                <w:rFonts w:hint="eastAsia" w:ascii="Times New Roman" w:hAnsi="Times New Roman" w:eastAsia="方正仿宋_GBK"/>
                <w:color w:val="auto"/>
                <w:sz w:val="24"/>
                <w:szCs w:val="24"/>
                <w:u w:val="none"/>
                <w:lang w:eastAsia="zh-CN"/>
              </w:rPr>
              <w:t>小养殖园</w:t>
            </w:r>
          </w:p>
        </w:tc>
        <w:tc>
          <w:tcPr>
            <w:tcW w:w="1282" w:type="pct"/>
            <w:noWrap w:val="0"/>
            <w:vAlign w:val="center"/>
          </w:tcPr>
          <w:p w14:paraId="3A7549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鸭鹅兔等</w:t>
            </w:r>
          </w:p>
        </w:tc>
        <w:tc>
          <w:tcPr>
            <w:tcW w:w="1405" w:type="pct"/>
            <w:noWrap w:val="0"/>
            <w:vAlign w:val="center"/>
          </w:tcPr>
          <w:p w14:paraId="36D6F54F">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ascii="Times New Roman" w:hAnsi="Times New Roman" w:eastAsia="方正仿宋_GBK"/>
                <w:color w:val="auto"/>
                <w:sz w:val="24"/>
                <w:szCs w:val="24"/>
                <w:u w:val="none"/>
              </w:rPr>
              <w:t>1</w:t>
            </w:r>
            <w:r>
              <w:rPr>
                <w:rFonts w:hint="eastAsia" w:ascii="Times New Roman" w:hAnsi="Times New Roman"/>
                <w:color w:val="auto"/>
                <w:sz w:val="24"/>
                <w:szCs w:val="24"/>
                <w:u w:val="none"/>
                <w:lang w:val="en-US" w:eastAsia="zh-CN"/>
              </w:rPr>
              <w:t>0</w:t>
            </w:r>
            <w:r>
              <w:rPr>
                <w:rFonts w:hint="eastAsia" w:ascii="Times New Roman" w:hAnsi="Times New Roman" w:eastAsia="方正仿宋_GBK"/>
                <w:color w:val="auto"/>
                <w:sz w:val="24"/>
                <w:szCs w:val="24"/>
                <w:u w:val="none"/>
              </w:rPr>
              <w:t>元</w:t>
            </w:r>
            <w:r>
              <w:rPr>
                <w:rFonts w:ascii="Times New Roman" w:hAnsi="Times New Roman" w:eastAsia="方正仿宋_GBK"/>
                <w:color w:val="auto"/>
                <w:sz w:val="24"/>
                <w:szCs w:val="24"/>
                <w:u w:val="none"/>
              </w:rPr>
              <w:t>/</w:t>
            </w:r>
            <w:r>
              <w:rPr>
                <w:rFonts w:hint="eastAsia" w:ascii="Times New Roman" w:hAnsi="Times New Roman" w:eastAsia="方正仿宋_GBK"/>
                <w:color w:val="auto"/>
                <w:sz w:val="24"/>
                <w:szCs w:val="24"/>
                <w:u w:val="none"/>
                <w:lang w:eastAsia="zh-CN"/>
              </w:rPr>
              <w:t>只</w:t>
            </w:r>
          </w:p>
        </w:tc>
        <w:tc>
          <w:tcPr>
            <w:tcW w:w="1168" w:type="pct"/>
            <w:noWrap w:val="0"/>
            <w:vAlign w:val="center"/>
          </w:tcPr>
          <w:p w14:paraId="180927F5">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r w14:paraId="6874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3" w:type="pct"/>
            <w:vMerge w:val="continue"/>
            <w:noWrap w:val="0"/>
            <w:vAlign w:val="center"/>
          </w:tcPr>
          <w:p w14:paraId="27CA598F">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ascii="Times New Roman" w:hAnsi="Times New Roman" w:eastAsia="方正仿宋_GBK"/>
                <w:color w:val="auto"/>
                <w:sz w:val="24"/>
                <w:szCs w:val="24"/>
                <w:u w:val="none"/>
              </w:rPr>
            </w:pPr>
          </w:p>
        </w:tc>
        <w:tc>
          <w:tcPr>
            <w:tcW w:w="1282" w:type="pct"/>
            <w:noWrap w:val="0"/>
            <w:vAlign w:val="center"/>
          </w:tcPr>
          <w:p w14:paraId="6C1C8B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牛</w:t>
            </w:r>
          </w:p>
        </w:tc>
        <w:tc>
          <w:tcPr>
            <w:tcW w:w="1405" w:type="pct"/>
            <w:noWrap w:val="0"/>
            <w:vAlign w:val="center"/>
          </w:tcPr>
          <w:p w14:paraId="729E1EA2">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color w:val="auto"/>
                <w:sz w:val="24"/>
                <w:szCs w:val="24"/>
                <w:u w:val="none"/>
                <w:lang w:val="en-US" w:eastAsia="zh-CN"/>
              </w:rPr>
              <w:t>500</w:t>
            </w:r>
            <w:r>
              <w:rPr>
                <w:rFonts w:hint="eastAsia" w:ascii="Times New Roman" w:hAnsi="Times New Roman" w:eastAsia="方正仿宋_GBK"/>
                <w:color w:val="auto"/>
                <w:sz w:val="24"/>
                <w:szCs w:val="24"/>
                <w:u w:val="none"/>
                <w:lang w:val="en-US" w:eastAsia="zh-CN"/>
              </w:rPr>
              <w:t>元/头</w:t>
            </w:r>
          </w:p>
        </w:tc>
        <w:tc>
          <w:tcPr>
            <w:tcW w:w="1168" w:type="pct"/>
            <w:noWrap w:val="0"/>
            <w:vAlign w:val="center"/>
          </w:tcPr>
          <w:p w14:paraId="5ECD61D7">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r w14:paraId="2771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143" w:type="pct"/>
            <w:vMerge w:val="continue"/>
            <w:noWrap w:val="0"/>
            <w:vAlign w:val="center"/>
          </w:tcPr>
          <w:p w14:paraId="3D9D4170">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ascii="Times New Roman" w:hAnsi="Times New Roman" w:eastAsia="方正仿宋_GBK"/>
                <w:color w:val="auto"/>
                <w:sz w:val="24"/>
                <w:szCs w:val="24"/>
                <w:u w:val="none"/>
              </w:rPr>
            </w:pPr>
          </w:p>
        </w:tc>
        <w:tc>
          <w:tcPr>
            <w:tcW w:w="1282" w:type="pct"/>
            <w:noWrap w:val="0"/>
            <w:vAlign w:val="center"/>
          </w:tcPr>
          <w:p w14:paraId="7908B2EE">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s="Times New Roman"/>
                <w:color w:val="auto"/>
                <w:kern w:val="2"/>
                <w:sz w:val="24"/>
                <w:szCs w:val="24"/>
                <w:u w:val="none"/>
                <w:lang w:val="en-US" w:eastAsia="zh-CN" w:bidi="ar-SA"/>
              </w:rPr>
              <w:t>羊</w:t>
            </w:r>
          </w:p>
        </w:tc>
        <w:tc>
          <w:tcPr>
            <w:tcW w:w="1405" w:type="pct"/>
            <w:noWrap w:val="0"/>
            <w:vAlign w:val="center"/>
          </w:tcPr>
          <w:p w14:paraId="74568090">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color w:val="auto"/>
                <w:sz w:val="24"/>
                <w:szCs w:val="24"/>
                <w:u w:val="none"/>
                <w:lang w:val="en-US" w:eastAsia="zh-CN"/>
              </w:rPr>
              <w:t>60</w:t>
            </w:r>
            <w:r>
              <w:rPr>
                <w:rFonts w:hint="eastAsia" w:ascii="Times New Roman" w:hAnsi="Times New Roman" w:eastAsia="方正仿宋_GBK"/>
                <w:color w:val="auto"/>
                <w:sz w:val="24"/>
                <w:szCs w:val="24"/>
                <w:u w:val="none"/>
                <w:lang w:val="en-US" w:eastAsia="zh-CN"/>
              </w:rPr>
              <w:t>元/只</w:t>
            </w:r>
          </w:p>
        </w:tc>
        <w:tc>
          <w:tcPr>
            <w:tcW w:w="1168" w:type="pct"/>
            <w:noWrap w:val="0"/>
            <w:vAlign w:val="center"/>
          </w:tcPr>
          <w:p w14:paraId="175B352C">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bl>
    <w:p w14:paraId="049D496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楷体_GBK" w:hAnsi="方正楷体_GBK" w:eastAsia="方正楷体_GBK" w:cs="方正楷体_GBK"/>
          <w:color w:val="auto"/>
          <w:sz w:val="32"/>
          <w:szCs w:val="32"/>
          <w:u w:val="none"/>
          <w:lang w:eastAsia="zh-CN"/>
        </w:rPr>
      </w:pPr>
    </w:p>
    <w:p w14:paraId="17975E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（三）五小非农经济</w:t>
      </w:r>
    </w:p>
    <w:p w14:paraId="6F3A3A0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对发展“五小非农经济”的脱贫户和未消除风险监测户在销售环节进行扶持。</w:t>
      </w:r>
    </w:p>
    <w:tbl>
      <w:tblPr>
        <w:tblStyle w:val="11"/>
        <w:tblW w:w="44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3714"/>
        <w:gridCol w:w="1841"/>
      </w:tblGrid>
      <w:tr w14:paraId="25D0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46" w:type="pct"/>
            <w:noWrap w:val="0"/>
            <w:vAlign w:val="center"/>
          </w:tcPr>
          <w:p w14:paraId="6D231382">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楷体_GBK"/>
                <w:b/>
                <w:color w:val="auto"/>
                <w:sz w:val="28"/>
                <w:szCs w:val="28"/>
                <w:u w:val="none"/>
                <w:lang w:eastAsia="zh-CN"/>
              </w:rPr>
            </w:pPr>
            <w:r>
              <w:rPr>
                <w:rFonts w:hint="eastAsia" w:ascii="Times New Roman" w:hAnsi="Times New Roman" w:eastAsia="方正楷体_GBK"/>
                <w:b/>
                <w:color w:val="auto"/>
                <w:sz w:val="28"/>
                <w:szCs w:val="28"/>
                <w:u w:val="none"/>
              </w:rPr>
              <w:t>产业</w:t>
            </w:r>
            <w:r>
              <w:rPr>
                <w:rFonts w:hint="eastAsia" w:ascii="Times New Roman" w:hAnsi="Times New Roman" w:eastAsia="方正楷体_GBK"/>
                <w:b/>
                <w:color w:val="auto"/>
                <w:sz w:val="28"/>
                <w:szCs w:val="28"/>
                <w:u w:val="none"/>
                <w:lang w:eastAsia="zh-CN"/>
              </w:rPr>
              <w:t>类别</w:t>
            </w:r>
          </w:p>
        </w:tc>
        <w:tc>
          <w:tcPr>
            <w:tcW w:w="2308" w:type="pct"/>
            <w:noWrap w:val="0"/>
            <w:vAlign w:val="center"/>
          </w:tcPr>
          <w:p w14:paraId="3F1E8DF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Times New Roman" w:hAnsi="Times New Roman" w:eastAsia="方正楷体_GBK"/>
                <w:b/>
                <w:color w:val="auto"/>
                <w:sz w:val="28"/>
                <w:szCs w:val="28"/>
                <w:u w:val="none"/>
                <w:lang w:eastAsia="zh-CN"/>
              </w:rPr>
            </w:pPr>
            <w:r>
              <w:rPr>
                <w:rFonts w:hint="eastAsia" w:ascii="Times New Roman" w:hAnsi="Times New Roman" w:eastAsia="方正楷体_GBK"/>
                <w:b/>
                <w:color w:val="auto"/>
                <w:sz w:val="28"/>
                <w:szCs w:val="28"/>
                <w:u w:val="none"/>
                <w:lang w:eastAsia="zh-CN"/>
              </w:rPr>
              <w:t>补助标准</w:t>
            </w:r>
          </w:p>
        </w:tc>
        <w:tc>
          <w:tcPr>
            <w:tcW w:w="1144" w:type="pct"/>
            <w:noWrap w:val="0"/>
            <w:vAlign w:val="center"/>
          </w:tcPr>
          <w:p w14:paraId="1482BD36">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楷体_GBK"/>
                <w:b/>
                <w:color w:val="auto"/>
                <w:sz w:val="28"/>
                <w:szCs w:val="28"/>
                <w:u w:val="none"/>
                <w:lang w:eastAsia="zh-CN"/>
              </w:rPr>
            </w:pPr>
            <w:r>
              <w:rPr>
                <w:rFonts w:hint="eastAsia" w:ascii="Times New Roman" w:hAnsi="Times New Roman" w:eastAsia="方正楷体_GBK"/>
                <w:b/>
                <w:color w:val="auto"/>
                <w:sz w:val="28"/>
                <w:szCs w:val="28"/>
                <w:u w:val="none"/>
                <w:lang w:eastAsia="zh-CN"/>
              </w:rPr>
              <w:t>备注</w:t>
            </w:r>
          </w:p>
        </w:tc>
      </w:tr>
      <w:tr w14:paraId="3D81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6" w:type="pct"/>
            <w:noWrap w:val="0"/>
            <w:vAlign w:val="center"/>
          </w:tcPr>
          <w:p w14:paraId="1B96B7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小加工</w:t>
            </w:r>
          </w:p>
        </w:tc>
        <w:tc>
          <w:tcPr>
            <w:tcW w:w="2308" w:type="pct"/>
            <w:noWrap w:val="0"/>
            <w:vAlign w:val="center"/>
          </w:tcPr>
          <w:p w14:paraId="1517C056">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auto"/>
                <w:sz w:val="24"/>
                <w:szCs w:val="24"/>
                <w:u w:val="none"/>
                <w:lang w:val="en-US"/>
              </w:rPr>
            </w:pPr>
            <w:r>
              <w:rPr>
                <w:rFonts w:hint="eastAsia" w:ascii="Times New Roman" w:hAnsi="Times New Roman" w:eastAsia="方正仿宋_GBK"/>
                <w:color w:val="auto"/>
                <w:sz w:val="24"/>
                <w:szCs w:val="24"/>
                <w:u w:val="none"/>
                <w:lang w:val="en-US" w:eastAsia="zh-CN"/>
              </w:rPr>
              <w:t>加工产品销售额的</w:t>
            </w:r>
            <w:r>
              <w:rPr>
                <w:rFonts w:hint="eastAsia" w:ascii="Times New Roman" w:hAnsi="Times New Roman"/>
                <w:color w:val="auto"/>
                <w:sz w:val="24"/>
                <w:szCs w:val="24"/>
                <w:u w:val="none"/>
                <w:lang w:val="en-US" w:eastAsia="zh-CN"/>
              </w:rPr>
              <w:t>6</w:t>
            </w:r>
            <w:r>
              <w:rPr>
                <w:rFonts w:hint="eastAsia" w:ascii="Times New Roman" w:hAnsi="Times New Roman" w:eastAsia="方正仿宋_GBK"/>
                <w:color w:val="auto"/>
                <w:sz w:val="24"/>
                <w:szCs w:val="24"/>
                <w:u w:val="none"/>
                <w:lang w:val="en-US" w:eastAsia="zh-CN"/>
              </w:rPr>
              <w:t>%</w:t>
            </w:r>
          </w:p>
        </w:tc>
        <w:tc>
          <w:tcPr>
            <w:tcW w:w="1144" w:type="pct"/>
            <w:noWrap w:val="0"/>
            <w:vAlign w:val="center"/>
          </w:tcPr>
          <w:p w14:paraId="5DBB1501">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auto"/>
                <w:sz w:val="24"/>
                <w:szCs w:val="24"/>
                <w:u w:val="none"/>
                <w:lang w:val="en-US" w:eastAsia="zh-CN"/>
              </w:rPr>
            </w:pPr>
          </w:p>
        </w:tc>
      </w:tr>
      <w:tr w14:paraId="6A12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46" w:type="pct"/>
            <w:noWrap w:val="0"/>
            <w:vAlign w:val="center"/>
          </w:tcPr>
          <w:p w14:paraId="5BB400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小餐饮</w:t>
            </w:r>
          </w:p>
        </w:tc>
        <w:tc>
          <w:tcPr>
            <w:tcW w:w="2308" w:type="pct"/>
            <w:noWrap w:val="0"/>
            <w:vAlign w:val="center"/>
          </w:tcPr>
          <w:p w14:paraId="4BD56C0C">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餐饮收入额的</w:t>
            </w:r>
            <w:r>
              <w:rPr>
                <w:rFonts w:hint="eastAsia" w:ascii="Times New Roman" w:hAnsi="Times New Roman"/>
                <w:color w:val="auto"/>
                <w:sz w:val="24"/>
                <w:szCs w:val="24"/>
                <w:u w:val="none"/>
                <w:lang w:val="en-US" w:eastAsia="zh-CN"/>
              </w:rPr>
              <w:t>6</w:t>
            </w:r>
            <w:r>
              <w:rPr>
                <w:rFonts w:hint="eastAsia" w:ascii="Times New Roman" w:hAnsi="Times New Roman" w:eastAsia="方正仿宋_GBK"/>
                <w:color w:val="auto"/>
                <w:sz w:val="24"/>
                <w:szCs w:val="24"/>
                <w:u w:val="none"/>
                <w:lang w:val="en-US" w:eastAsia="zh-CN"/>
              </w:rPr>
              <w:t>%</w:t>
            </w:r>
          </w:p>
        </w:tc>
        <w:tc>
          <w:tcPr>
            <w:tcW w:w="1144" w:type="pct"/>
            <w:noWrap w:val="0"/>
            <w:vAlign w:val="center"/>
          </w:tcPr>
          <w:p w14:paraId="56CE5BAC">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r w14:paraId="5395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46" w:type="pct"/>
            <w:noWrap w:val="0"/>
            <w:vAlign w:val="center"/>
          </w:tcPr>
          <w:p w14:paraId="25F7E6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小运输</w:t>
            </w:r>
          </w:p>
        </w:tc>
        <w:tc>
          <w:tcPr>
            <w:tcW w:w="2308" w:type="pct"/>
            <w:noWrap w:val="0"/>
            <w:vAlign w:val="center"/>
          </w:tcPr>
          <w:p w14:paraId="2E4E1A1C">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kern w:val="0"/>
                <w:sz w:val="24"/>
                <w:szCs w:val="24"/>
                <w:u w:val="none"/>
                <w:lang w:val="en-US" w:eastAsia="zh-CN" w:bidi="ar-SA"/>
              </w:rPr>
            </w:pPr>
            <w:r>
              <w:rPr>
                <w:rFonts w:hint="eastAsia" w:ascii="Times New Roman" w:hAnsi="Times New Roman" w:eastAsia="方正仿宋_GBK"/>
                <w:color w:val="auto"/>
                <w:sz w:val="24"/>
                <w:szCs w:val="24"/>
                <w:u w:val="none"/>
                <w:lang w:eastAsia="zh-CN"/>
              </w:rPr>
              <w:t>运输</w:t>
            </w:r>
            <w:r>
              <w:rPr>
                <w:rFonts w:hint="eastAsia" w:ascii="Times New Roman" w:hAnsi="Times New Roman" w:eastAsia="方正仿宋_GBK"/>
                <w:color w:val="auto"/>
                <w:sz w:val="24"/>
                <w:szCs w:val="24"/>
                <w:u w:val="none"/>
                <w:lang w:val="en-US" w:eastAsia="zh-CN"/>
              </w:rPr>
              <w:t>收入额的</w:t>
            </w:r>
            <w:r>
              <w:rPr>
                <w:rFonts w:hint="eastAsia" w:ascii="Times New Roman" w:hAnsi="Times New Roman"/>
                <w:color w:val="auto"/>
                <w:sz w:val="24"/>
                <w:szCs w:val="24"/>
                <w:u w:val="none"/>
                <w:lang w:val="en-US" w:eastAsia="zh-CN"/>
              </w:rPr>
              <w:t>6</w:t>
            </w:r>
            <w:r>
              <w:rPr>
                <w:rFonts w:hint="eastAsia" w:ascii="Times New Roman" w:hAnsi="Times New Roman" w:eastAsia="方正仿宋_GBK"/>
                <w:color w:val="auto"/>
                <w:sz w:val="24"/>
                <w:szCs w:val="24"/>
                <w:u w:val="none"/>
                <w:lang w:val="en-US" w:eastAsia="zh-CN"/>
              </w:rPr>
              <w:t>%</w:t>
            </w:r>
          </w:p>
        </w:tc>
        <w:tc>
          <w:tcPr>
            <w:tcW w:w="1144" w:type="pct"/>
            <w:noWrap w:val="0"/>
            <w:vAlign w:val="center"/>
          </w:tcPr>
          <w:p w14:paraId="7CAFF33C">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r w14:paraId="741C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46" w:type="pct"/>
            <w:noWrap w:val="0"/>
            <w:vAlign w:val="center"/>
          </w:tcPr>
          <w:p w14:paraId="3EEADF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小制作</w:t>
            </w:r>
          </w:p>
        </w:tc>
        <w:tc>
          <w:tcPr>
            <w:tcW w:w="2308" w:type="pct"/>
            <w:noWrap w:val="0"/>
            <w:vAlign w:val="center"/>
          </w:tcPr>
          <w:p w14:paraId="26805371">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s="Times New Roman"/>
                <w:color w:val="auto"/>
                <w:kern w:val="2"/>
                <w:sz w:val="24"/>
                <w:szCs w:val="24"/>
                <w:u w:val="none"/>
                <w:lang w:val="en-US" w:eastAsia="zh-CN" w:bidi="ar-SA"/>
              </w:rPr>
              <w:t>制作</w:t>
            </w:r>
            <w:r>
              <w:rPr>
                <w:rFonts w:hint="eastAsia" w:ascii="Times New Roman" w:hAnsi="Times New Roman" w:eastAsia="方正仿宋_GBK"/>
                <w:color w:val="auto"/>
                <w:sz w:val="24"/>
                <w:szCs w:val="24"/>
                <w:u w:val="none"/>
                <w:lang w:val="en-US" w:eastAsia="zh-CN"/>
              </w:rPr>
              <w:t>产品销售额的</w:t>
            </w:r>
            <w:r>
              <w:rPr>
                <w:rFonts w:hint="eastAsia" w:ascii="Times New Roman" w:hAnsi="Times New Roman"/>
                <w:color w:val="auto"/>
                <w:sz w:val="24"/>
                <w:szCs w:val="24"/>
                <w:u w:val="none"/>
                <w:lang w:val="en-US" w:eastAsia="zh-CN"/>
              </w:rPr>
              <w:t>6</w:t>
            </w:r>
            <w:r>
              <w:rPr>
                <w:rFonts w:hint="eastAsia" w:ascii="Times New Roman" w:hAnsi="Times New Roman" w:eastAsia="方正仿宋_GBK"/>
                <w:color w:val="auto"/>
                <w:sz w:val="24"/>
                <w:szCs w:val="24"/>
                <w:u w:val="none"/>
                <w:lang w:val="en-US" w:eastAsia="zh-CN"/>
              </w:rPr>
              <w:t>%</w:t>
            </w:r>
          </w:p>
        </w:tc>
        <w:tc>
          <w:tcPr>
            <w:tcW w:w="1144" w:type="pct"/>
            <w:noWrap w:val="0"/>
            <w:vAlign w:val="center"/>
          </w:tcPr>
          <w:p w14:paraId="28178914">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r w14:paraId="7C3C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46" w:type="pct"/>
            <w:noWrap w:val="0"/>
            <w:vAlign w:val="center"/>
          </w:tcPr>
          <w:p w14:paraId="729A59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小买卖</w:t>
            </w:r>
          </w:p>
        </w:tc>
        <w:tc>
          <w:tcPr>
            <w:tcW w:w="2308" w:type="pct"/>
            <w:noWrap w:val="0"/>
            <w:vAlign w:val="center"/>
          </w:tcPr>
          <w:p w14:paraId="4E6FD321">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olor w:val="auto"/>
                <w:sz w:val="24"/>
                <w:szCs w:val="24"/>
                <w:u w:val="none"/>
                <w:lang w:val="en-US" w:eastAsia="zh-CN"/>
              </w:rPr>
              <w:t>售卖产品收入额的</w:t>
            </w:r>
            <w:r>
              <w:rPr>
                <w:rFonts w:hint="eastAsia" w:ascii="Times New Roman" w:hAnsi="Times New Roman"/>
                <w:color w:val="auto"/>
                <w:sz w:val="24"/>
                <w:szCs w:val="24"/>
                <w:u w:val="none"/>
                <w:lang w:val="en-US" w:eastAsia="zh-CN"/>
              </w:rPr>
              <w:t>6</w:t>
            </w:r>
            <w:r>
              <w:rPr>
                <w:rFonts w:hint="eastAsia" w:ascii="Times New Roman" w:hAnsi="Times New Roman" w:eastAsia="方正仿宋_GBK"/>
                <w:color w:val="auto"/>
                <w:sz w:val="24"/>
                <w:szCs w:val="24"/>
                <w:u w:val="none"/>
                <w:lang w:val="en-US" w:eastAsia="zh-CN"/>
              </w:rPr>
              <w:t>%</w:t>
            </w:r>
          </w:p>
        </w:tc>
        <w:tc>
          <w:tcPr>
            <w:tcW w:w="1144" w:type="pct"/>
            <w:noWrap w:val="0"/>
            <w:vAlign w:val="center"/>
          </w:tcPr>
          <w:p w14:paraId="7970053B">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auto"/>
                <w:kern w:val="2"/>
                <w:sz w:val="24"/>
                <w:szCs w:val="24"/>
                <w:u w:val="none"/>
                <w:lang w:val="en-US" w:eastAsia="zh-CN" w:bidi="ar-SA"/>
              </w:rPr>
            </w:pPr>
          </w:p>
        </w:tc>
      </w:tr>
    </w:tbl>
    <w:p w14:paraId="023D9BC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设定种养殖业、五小庭院经济类、五小非农经济类补助限额，一般户不超过600元，脱贫户不超过1000元，未消除风险监测户</w:t>
      </w:r>
      <w:r>
        <w:rPr>
          <w:rFonts w:hint="default" w:ascii="方正仿宋_GBK" w:hAnsi="方正仿宋_GBK" w:eastAsia="方正仿宋_GBK" w:cs="方正仿宋_GBK"/>
          <w:color w:val="auto"/>
          <w:kern w:val="2"/>
          <w:sz w:val="32"/>
          <w:szCs w:val="32"/>
          <w:u w:val="none"/>
          <w:lang w:val="en-US" w:eastAsia="zh-CN" w:bidi="ar-SA"/>
        </w:rPr>
        <w:t>不超过</w:t>
      </w:r>
      <w:r>
        <w:rPr>
          <w:rFonts w:hint="eastAsia" w:ascii="方正仿宋_GBK" w:hAnsi="方正仿宋_GBK" w:eastAsia="方正仿宋_GBK" w:cs="方正仿宋_GBK"/>
          <w:color w:val="auto"/>
          <w:kern w:val="2"/>
          <w:sz w:val="32"/>
          <w:szCs w:val="32"/>
          <w:u w:val="none"/>
          <w:lang w:val="en-US" w:eastAsia="zh-CN" w:bidi="ar-SA"/>
        </w:rPr>
        <w:t>5000</w:t>
      </w:r>
      <w:r>
        <w:rPr>
          <w:rFonts w:hint="default" w:ascii="方正仿宋_GBK" w:hAnsi="方正仿宋_GBK" w:eastAsia="方正仿宋_GBK" w:cs="方正仿宋_GBK"/>
          <w:color w:val="auto"/>
          <w:kern w:val="2"/>
          <w:sz w:val="32"/>
          <w:szCs w:val="32"/>
          <w:u w:val="none"/>
          <w:lang w:val="en-US" w:eastAsia="zh-CN" w:bidi="ar-SA"/>
        </w:rPr>
        <w:t>元。</w:t>
      </w:r>
    </w:p>
    <w:p w14:paraId="22CF8A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黑体_GBK"/>
          <w:color w:val="auto"/>
          <w:sz w:val="32"/>
          <w:szCs w:val="32"/>
          <w:u w:val="none"/>
          <w:lang w:eastAsia="zh-CN"/>
        </w:rPr>
      </w:pPr>
      <w:r>
        <w:rPr>
          <w:rFonts w:hint="eastAsia" w:ascii="Times New Roman" w:hAnsi="Times New Roman" w:eastAsia="方正黑体_GBK"/>
          <w:color w:val="auto"/>
          <w:sz w:val="32"/>
          <w:szCs w:val="32"/>
          <w:u w:val="none"/>
          <w:lang w:eastAsia="zh-CN"/>
        </w:rPr>
        <w:t>四</w:t>
      </w:r>
      <w:r>
        <w:rPr>
          <w:rFonts w:hint="eastAsia" w:ascii="Times New Roman" w:hAnsi="Times New Roman" w:eastAsia="方正黑体_GBK"/>
          <w:color w:val="auto"/>
          <w:sz w:val="32"/>
          <w:szCs w:val="32"/>
          <w:u w:val="none"/>
        </w:rPr>
        <w:t>、</w:t>
      </w:r>
      <w:r>
        <w:rPr>
          <w:rFonts w:hint="eastAsia" w:ascii="Times New Roman" w:hAnsi="Times New Roman" w:eastAsia="方正黑体_GBK"/>
          <w:color w:val="auto"/>
          <w:sz w:val="32"/>
          <w:szCs w:val="32"/>
          <w:u w:val="none"/>
          <w:lang w:eastAsia="zh-CN"/>
        </w:rPr>
        <w:t>组织实施</w:t>
      </w:r>
    </w:p>
    <w:p w14:paraId="7E3B40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Times New Roman" w:hAnsi="Times New Roman" w:eastAsia="方正楷体_GBK"/>
          <w:color w:val="auto"/>
          <w:sz w:val="32"/>
          <w:szCs w:val="32"/>
          <w:u w:val="none"/>
        </w:rPr>
        <w:t>（一）</w:t>
      </w:r>
      <w:r>
        <w:rPr>
          <w:rFonts w:hint="eastAsia" w:ascii="Times New Roman" w:hAnsi="Times New Roman" w:eastAsia="方正楷体_GBK"/>
          <w:color w:val="auto"/>
          <w:sz w:val="32"/>
          <w:szCs w:val="32"/>
          <w:u w:val="none"/>
          <w:lang w:eastAsia="zh-CN"/>
        </w:rPr>
        <w:t>资金安排。</w:t>
      </w:r>
      <w:r>
        <w:rPr>
          <w:rFonts w:hint="eastAsia" w:ascii="方正仿宋_GBK" w:hAnsi="方正仿宋_GBK" w:eastAsia="方正仿宋_GBK" w:cs="方正仿宋_GBK"/>
          <w:color w:val="auto"/>
          <w:kern w:val="2"/>
          <w:sz w:val="32"/>
          <w:szCs w:val="32"/>
          <w:u w:val="none"/>
          <w:lang w:val="en-US" w:eastAsia="zh-CN" w:bidi="ar-SA"/>
        </w:rPr>
        <w:t>根据乡镇</w:t>
      </w:r>
      <w:r>
        <w:rPr>
          <w:rFonts w:hint="default" w:ascii="方正仿宋_GBK" w:hAnsi="方正仿宋_GBK" w:eastAsia="方正仿宋_GBK" w:cs="方正仿宋_GBK"/>
          <w:color w:val="auto"/>
          <w:kern w:val="2"/>
          <w:sz w:val="32"/>
          <w:szCs w:val="32"/>
          <w:u w:val="none"/>
          <w:lang w:val="en-US" w:eastAsia="zh-CN" w:bidi="ar-SA"/>
        </w:rPr>
        <w:t>（街道）</w:t>
      </w:r>
      <w:r>
        <w:rPr>
          <w:rFonts w:hint="eastAsia" w:ascii="方正仿宋_GBK" w:hAnsi="方正仿宋_GBK" w:eastAsia="方正仿宋_GBK" w:cs="方正仿宋_GBK"/>
          <w:color w:val="auto"/>
          <w:kern w:val="2"/>
          <w:sz w:val="32"/>
          <w:szCs w:val="32"/>
          <w:u w:val="none"/>
          <w:lang w:val="en-US" w:eastAsia="zh-CN" w:bidi="ar-SA"/>
        </w:rPr>
        <w:t>2024年到户产业扶持资金使用情况资金切块下达到乡镇</w:t>
      </w:r>
      <w:r>
        <w:rPr>
          <w:rFonts w:hint="default" w:ascii="方正仿宋_GBK" w:hAnsi="方正仿宋_GBK" w:eastAsia="方正仿宋_GBK" w:cs="方正仿宋_GBK"/>
          <w:color w:val="auto"/>
          <w:kern w:val="2"/>
          <w:sz w:val="32"/>
          <w:szCs w:val="32"/>
          <w:u w:val="none"/>
          <w:lang w:val="en-US" w:eastAsia="zh-CN" w:bidi="ar-SA"/>
        </w:rPr>
        <w:t>（街道）</w:t>
      </w:r>
      <w:r>
        <w:rPr>
          <w:rFonts w:hint="eastAsia" w:ascii="方正仿宋_GBK" w:hAnsi="方正仿宋_GBK" w:eastAsia="方正仿宋_GBK" w:cs="方正仿宋_GBK"/>
          <w:color w:val="auto"/>
          <w:kern w:val="2"/>
          <w:sz w:val="32"/>
          <w:szCs w:val="32"/>
          <w:u w:val="none"/>
          <w:lang w:val="en-US" w:eastAsia="zh-CN" w:bidi="ar-SA"/>
        </w:rPr>
        <w:t>。</w:t>
      </w:r>
    </w:p>
    <w:p w14:paraId="555153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olor w:val="auto"/>
          <w:sz w:val="32"/>
          <w:szCs w:val="32"/>
          <w:u w:val="none"/>
        </w:rPr>
      </w:pPr>
      <w:r>
        <w:rPr>
          <w:rFonts w:hint="eastAsia" w:ascii="Times New Roman" w:hAnsi="Times New Roman" w:eastAsia="方正楷体_GBK" w:cs="Times New Roman"/>
          <w:color w:val="auto"/>
          <w:sz w:val="32"/>
          <w:szCs w:val="32"/>
          <w:u w:val="none"/>
          <w:lang w:val="en-US" w:eastAsia="zh-CN"/>
        </w:rPr>
        <w:t>（二）组织实施。</w:t>
      </w:r>
      <w:r>
        <w:rPr>
          <w:rFonts w:hint="eastAsia" w:ascii="方正仿宋_GBK" w:hAnsi="方正仿宋_GBK" w:eastAsia="方正仿宋_GBK" w:cs="方正仿宋_GBK"/>
          <w:color w:val="auto"/>
          <w:kern w:val="2"/>
          <w:sz w:val="32"/>
          <w:szCs w:val="32"/>
          <w:u w:val="none"/>
          <w:lang w:val="en-US" w:eastAsia="zh-CN" w:bidi="ar-SA"/>
        </w:rPr>
        <w:t>各乡镇</w:t>
      </w:r>
      <w:r>
        <w:rPr>
          <w:rFonts w:hint="default" w:ascii="方正仿宋_GBK" w:hAnsi="方正仿宋_GBK" w:eastAsia="方正仿宋_GBK" w:cs="方正仿宋_GBK"/>
          <w:color w:val="auto"/>
          <w:kern w:val="2"/>
          <w:sz w:val="32"/>
          <w:szCs w:val="32"/>
          <w:u w:val="none"/>
          <w:lang w:val="en-US" w:eastAsia="zh-CN" w:bidi="ar-SA"/>
        </w:rPr>
        <w:t>（街道）</w:t>
      </w:r>
      <w:r>
        <w:rPr>
          <w:rFonts w:hint="eastAsia" w:ascii="方正仿宋_GBK" w:hAnsi="方正仿宋_GBK" w:eastAsia="方正仿宋_GBK" w:cs="方正仿宋_GBK"/>
          <w:color w:val="auto"/>
          <w:kern w:val="2"/>
          <w:sz w:val="32"/>
          <w:szCs w:val="32"/>
          <w:u w:val="none"/>
          <w:lang w:val="en-US" w:eastAsia="zh-CN" w:bidi="ar-SA"/>
        </w:rPr>
        <w:t>按照文件开展到户产业扶持工作，可不再另行制定方案，其他区域性特色产业，有关乡镇（街道）可结合实际制定补助方案报主管部门备案后实施。</w:t>
      </w:r>
    </w:p>
    <w:p w14:paraId="7462C0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Times New Roman" w:hAnsi="Times New Roman" w:eastAsia="方正楷体_GBK"/>
          <w:color w:val="auto"/>
          <w:sz w:val="32"/>
          <w:szCs w:val="32"/>
          <w:u w:val="none"/>
        </w:rPr>
        <w:t>（</w:t>
      </w:r>
      <w:r>
        <w:rPr>
          <w:rFonts w:hint="eastAsia" w:ascii="Times New Roman" w:hAnsi="Times New Roman" w:eastAsia="方正楷体_GBK"/>
          <w:color w:val="auto"/>
          <w:sz w:val="32"/>
          <w:szCs w:val="32"/>
          <w:u w:val="none"/>
          <w:lang w:eastAsia="zh-CN"/>
        </w:rPr>
        <w:t>三</w:t>
      </w:r>
      <w:r>
        <w:rPr>
          <w:rFonts w:hint="eastAsia" w:ascii="Times New Roman" w:hAnsi="Times New Roman" w:eastAsia="方正楷体_GBK"/>
          <w:color w:val="auto"/>
          <w:sz w:val="32"/>
          <w:szCs w:val="32"/>
          <w:u w:val="none"/>
        </w:rPr>
        <w:t>）</w:t>
      </w:r>
      <w:r>
        <w:rPr>
          <w:rFonts w:hint="eastAsia" w:ascii="Times New Roman" w:hAnsi="Times New Roman" w:eastAsia="方正楷体_GBK"/>
          <w:color w:val="auto"/>
          <w:sz w:val="32"/>
          <w:szCs w:val="32"/>
          <w:u w:val="none"/>
          <w:lang w:eastAsia="zh-CN"/>
        </w:rPr>
        <w:t>组织验收。</w:t>
      </w:r>
      <w:r>
        <w:rPr>
          <w:rFonts w:hint="default" w:ascii="方正仿宋_GBK" w:hAnsi="方正仿宋_GBK" w:eastAsia="方正仿宋_GBK" w:cs="方正仿宋_GBK"/>
          <w:color w:val="auto"/>
          <w:kern w:val="2"/>
          <w:sz w:val="32"/>
          <w:szCs w:val="32"/>
          <w:u w:val="none"/>
          <w:lang w:val="en-US" w:eastAsia="zh-CN" w:bidi="ar-SA"/>
        </w:rPr>
        <w:t>采取村（社区）调查、乡镇（街道）核查方式，</w:t>
      </w:r>
      <w:r>
        <w:rPr>
          <w:rFonts w:hint="eastAsia" w:ascii="方正仿宋_GBK" w:hAnsi="方正仿宋_GBK" w:eastAsia="方正仿宋_GBK" w:cs="方正仿宋_GBK"/>
          <w:color w:val="auto"/>
          <w:kern w:val="2"/>
          <w:sz w:val="32"/>
          <w:szCs w:val="32"/>
          <w:u w:val="none"/>
          <w:lang w:val="en-US" w:eastAsia="zh-CN" w:bidi="ar-SA"/>
        </w:rPr>
        <w:t>落实村镇两级公示公告，在每年春秋两季发展生产集中补栏、播种时实施，分别在每年3月20日前兑现生产奖补、9</w:t>
      </w:r>
      <w:r>
        <w:rPr>
          <w:rFonts w:hint="default" w:ascii="方正仿宋_GBK" w:hAnsi="方正仿宋_GBK" w:eastAsia="方正仿宋_GBK" w:cs="方正仿宋_GBK"/>
          <w:color w:val="auto"/>
          <w:kern w:val="2"/>
          <w:sz w:val="32"/>
          <w:szCs w:val="32"/>
          <w:u w:val="none"/>
          <w:lang w:val="en-US" w:eastAsia="zh-CN" w:bidi="ar-SA"/>
        </w:rPr>
        <w:t>月</w:t>
      </w:r>
      <w:r>
        <w:rPr>
          <w:rFonts w:hint="eastAsia" w:ascii="方正仿宋_GBK" w:hAnsi="方正仿宋_GBK" w:eastAsia="方正仿宋_GBK" w:cs="方正仿宋_GBK"/>
          <w:color w:val="auto"/>
          <w:kern w:val="2"/>
          <w:sz w:val="32"/>
          <w:szCs w:val="32"/>
          <w:u w:val="none"/>
          <w:lang w:val="en-US" w:eastAsia="zh-CN" w:bidi="ar-SA"/>
        </w:rPr>
        <w:t>20日前兑现验收奖补。</w:t>
      </w:r>
      <w:r>
        <w:rPr>
          <w:rFonts w:hint="default" w:ascii="Times New Roman" w:hAnsi="Times New Roman" w:eastAsia="方正仿宋_GBK" w:cs="Times New Roman"/>
          <w:b/>
          <w:bCs/>
          <w:color w:val="auto"/>
          <w:sz w:val="32"/>
          <w:szCs w:val="32"/>
          <w:highlight w:val="none"/>
          <w:u w:val="none"/>
          <w:lang w:val="en-US" w:eastAsia="zh-CN"/>
        </w:rPr>
        <w:t>一是村（社区）调查。</w:t>
      </w:r>
      <w:r>
        <w:rPr>
          <w:rFonts w:hint="default" w:ascii="方正仿宋_GBK" w:hAnsi="方正仿宋_GBK" w:eastAsia="方正仿宋_GBK" w:cs="方正仿宋_GBK"/>
          <w:color w:val="auto"/>
          <w:kern w:val="2"/>
          <w:sz w:val="32"/>
          <w:szCs w:val="32"/>
          <w:u w:val="none"/>
          <w:lang w:val="en-US" w:eastAsia="zh-CN" w:bidi="ar-SA"/>
        </w:rPr>
        <w:t>以村（社区）为单位，</w:t>
      </w:r>
      <w:r>
        <w:rPr>
          <w:rFonts w:hint="eastAsia" w:ascii="方正仿宋_GBK" w:hAnsi="方正仿宋_GBK" w:eastAsia="方正仿宋_GBK" w:cs="方正仿宋_GBK"/>
          <w:color w:val="auto"/>
          <w:kern w:val="2"/>
          <w:sz w:val="32"/>
          <w:szCs w:val="32"/>
          <w:u w:val="none"/>
          <w:lang w:val="en-US" w:eastAsia="zh-CN" w:bidi="ar-SA"/>
        </w:rPr>
        <w:t>农户提出申请，</w:t>
      </w:r>
      <w:r>
        <w:rPr>
          <w:rFonts w:hint="default" w:ascii="方正仿宋_GBK" w:hAnsi="方正仿宋_GBK" w:eastAsia="方正仿宋_GBK" w:cs="方正仿宋_GBK"/>
          <w:color w:val="auto"/>
          <w:kern w:val="2"/>
          <w:sz w:val="32"/>
          <w:szCs w:val="32"/>
          <w:u w:val="none"/>
          <w:lang w:val="en-US" w:eastAsia="zh-CN" w:bidi="ar-SA"/>
        </w:rPr>
        <w:t>各村（社区）入户调查产业发展类别、规模及补助资金额度，</w:t>
      </w:r>
      <w:r>
        <w:rPr>
          <w:rFonts w:hint="eastAsia" w:ascii="方正仿宋_GBK" w:hAnsi="方正仿宋_GBK" w:eastAsia="方正仿宋_GBK" w:cs="方正仿宋_GBK"/>
          <w:color w:val="auto"/>
          <w:kern w:val="2"/>
          <w:sz w:val="32"/>
          <w:szCs w:val="32"/>
          <w:u w:val="none"/>
          <w:lang w:val="en-US" w:eastAsia="zh-CN" w:bidi="ar-SA"/>
        </w:rPr>
        <w:t>要应统尽统、应补尽补，同时</w:t>
      </w:r>
      <w:r>
        <w:rPr>
          <w:rFonts w:hint="default" w:ascii="方正仿宋_GBK" w:hAnsi="方正仿宋_GBK" w:eastAsia="方正仿宋_GBK" w:cs="方正仿宋_GBK"/>
          <w:color w:val="auto"/>
          <w:kern w:val="2"/>
          <w:sz w:val="32"/>
          <w:szCs w:val="32"/>
          <w:u w:val="none"/>
          <w:lang w:val="en-US" w:eastAsia="zh-CN" w:bidi="ar-SA"/>
        </w:rPr>
        <w:t>建立奖补台帐。销售证明要提供销售台账，包含销售产品数量、金额、销售对象和联系方式等。在村（社区）内公示5个工作日后上报乡镇（街道）审查。</w:t>
      </w:r>
      <w:r>
        <w:rPr>
          <w:rFonts w:hint="default" w:ascii="Times New Roman" w:hAnsi="Times New Roman" w:eastAsia="方正仿宋_GBK" w:cs="Times New Roman"/>
          <w:b/>
          <w:bCs/>
          <w:color w:val="auto"/>
          <w:sz w:val="32"/>
          <w:szCs w:val="32"/>
          <w:highlight w:val="none"/>
          <w:u w:val="none"/>
          <w:lang w:eastAsia="zh-CN"/>
        </w:rPr>
        <w:t>二是</w:t>
      </w:r>
      <w:r>
        <w:rPr>
          <w:rFonts w:hint="default" w:ascii="Times New Roman" w:hAnsi="Times New Roman" w:eastAsia="方正仿宋_GBK" w:cs="Times New Roman"/>
          <w:b/>
          <w:bCs/>
          <w:color w:val="auto"/>
          <w:sz w:val="32"/>
          <w:szCs w:val="32"/>
          <w:highlight w:val="none"/>
          <w:u w:val="none"/>
          <w:lang w:val="en-US" w:eastAsia="zh-CN"/>
        </w:rPr>
        <w:t>乡</w:t>
      </w:r>
      <w:r>
        <w:rPr>
          <w:rFonts w:hint="default" w:ascii="Times New Roman" w:hAnsi="Times New Roman" w:eastAsia="方正仿宋_GBK" w:cs="Times New Roman"/>
          <w:b/>
          <w:bCs/>
          <w:color w:val="auto"/>
          <w:sz w:val="32"/>
          <w:szCs w:val="32"/>
          <w:highlight w:val="none"/>
          <w:u w:val="none"/>
        </w:rPr>
        <w:t>镇（街道）核查</w:t>
      </w:r>
      <w:r>
        <w:rPr>
          <w:rFonts w:hint="default" w:ascii="Times New Roman" w:hAnsi="Times New Roman" w:eastAsia="方正仿宋_GBK" w:cs="Times New Roman"/>
          <w:b/>
          <w:bCs/>
          <w:color w:val="auto"/>
          <w:sz w:val="32"/>
          <w:szCs w:val="32"/>
          <w:highlight w:val="none"/>
          <w:u w:val="none"/>
          <w:lang w:eastAsia="zh-CN"/>
        </w:rPr>
        <w:t>。</w:t>
      </w:r>
      <w:r>
        <w:rPr>
          <w:rFonts w:hint="default" w:ascii="方正仿宋_GBK" w:hAnsi="方正仿宋_GBK" w:eastAsia="方正仿宋_GBK" w:cs="方正仿宋_GBK"/>
          <w:color w:val="auto"/>
          <w:kern w:val="2"/>
          <w:sz w:val="32"/>
          <w:szCs w:val="32"/>
          <w:u w:val="none"/>
          <w:lang w:val="en-US" w:eastAsia="zh-CN" w:bidi="ar-SA"/>
        </w:rPr>
        <w:t>乡镇（街道）组织核查，核查验收结果在乡镇（街道）公示5个工作日后，提交党委会议研究决定兑现奖补资金。</w:t>
      </w:r>
    </w:p>
    <w:p w14:paraId="273ACB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Times New Roman" w:hAnsi="Times New Roman" w:eastAsia="方正楷体_GBK" w:cs="Times New Roman"/>
          <w:color w:val="auto"/>
          <w:sz w:val="32"/>
          <w:szCs w:val="32"/>
          <w:u w:val="none"/>
          <w:lang w:val="en-US" w:eastAsia="zh-CN"/>
        </w:rPr>
        <w:t>（四）兑现方式</w:t>
      </w:r>
      <w:r>
        <w:rPr>
          <w:rFonts w:hint="eastAsia" w:ascii="Times New Roman" w:hAnsi="Times New Roman" w:eastAsia="方正楷体_GBK"/>
          <w:color w:val="auto"/>
          <w:sz w:val="32"/>
          <w:szCs w:val="32"/>
          <w:u w:val="none"/>
          <w:lang w:eastAsia="zh-CN"/>
        </w:rPr>
        <w:t>。</w:t>
      </w:r>
      <w:r>
        <w:rPr>
          <w:rFonts w:hint="eastAsia" w:ascii="方正仿宋_GBK" w:hAnsi="方正仿宋_GBK" w:eastAsia="方正仿宋_GBK" w:cs="方正仿宋_GBK"/>
          <w:color w:val="auto"/>
          <w:kern w:val="2"/>
          <w:sz w:val="32"/>
          <w:szCs w:val="32"/>
          <w:u w:val="none"/>
          <w:lang w:val="en-US" w:eastAsia="zh-CN" w:bidi="ar-SA"/>
        </w:rPr>
        <w:t>所有补助和奖励资金原则上直接拨付到扶持对象银行卡账户（特殊情况可在村务监督委员会下，扶持对象本人签字确认后兑现），乡镇（街道）形成到户产业台账，完成资料存档等工作。乡镇（街道）结合农业生产季节性特点，可预拨部分奖补资金，用于调运种子种苗，据实验收后按本实施细则进行结算。</w:t>
      </w:r>
    </w:p>
    <w:p w14:paraId="78397726">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default" w:ascii="方正仿宋_GBK" w:hAnsi="方正仿宋_GBK" w:eastAsia="方正仿宋_GBK" w:cs="方正仿宋_GBK"/>
          <w:color w:val="auto"/>
          <w:kern w:val="2"/>
          <w:sz w:val="32"/>
          <w:szCs w:val="32"/>
          <w:u w:val="none"/>
          <w:lang w:val="en-US" w:eastAsia="zh-CN" w:bidi="ar-SA"/>
        </w:rPr>
      </w:pPr>
      <w:r>
        <w:rPr>
          <w:rFonts w:hint="eastAsia" w:ascii="Times New Roman" w:hAnsi="Times New Roman" w:eastAsia="方正楷体_GBK" w:cs="Times New Roman"/>
          <w:color w:val="auto"/>
          <w:kern w:val="2"/>
          <w:sz w:val="32"/>
          <w:szCs w:val="32"/>
          <w:u w:val="none"/>
          <w:lang w:val="en-US" w:eastAsia="zh-CN" w:bidi="ar-SA"/>
        </w:rPr>
        <w:t>（五）监督管理。</w:t>
      </w:r>
      <w:r>
        <w:rPr>
          <w:rFonts w:hint="eastAsia" w:ascii="方正仿宋_GBK" w:hAnsi="方正仿宋_GBK" w:eastAsia="方正仿宋_GBK" w:cs="方正仿宋_GBK"/>
          <w:color w:val="auto"/>
          <w:kern w:val="2"/>
          <w:sz w:val="32"/>
          <w:szCs w:val="32"/>
          <w:u w:val="none"/>
          <w:lang w:val="en-US" w:eastAsia="zh-CN" w:bidi="ar-SA"/>
        </w:rPr>
        <w:t>加大到户产业扶持资金监督管理，每年开展1次到户产业扶持资金检查全覆盖，每个乡镇抽1个村，每个村抽10户核查到户产业发展情况。</w:t>
      </w:r>
    </w:p>
    <w:p w14:paraId="109B7A1D">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Times New Roman" w:hAnsi="Times New Roman" w:eastAsia="方正楷体_GBK" w:cs="Times New Roman"/>
          <w:color w:val="auto"/>
          <w:sz w:val="32"/>
          <w:szCs w:val="32"/>
          <w:u w:val="none"/>
          <w:lang w:eastAsia="zh-CN"/>
        </w:rPr>
        <w:t>（六）其他。</w:t>
      </w:r>
      <w:r>
        <w:rPr>
          <w:rFonts w:hint="eastAsia" w:ascii="方正仿宋_GBK" w:hAnsi="方正仿宋_GBK" w:eastAsia="方正仿宋_GBK" w:cs="方正仿宋_GBK"/>
          <w:color w:val="auto"/>
          <w:kern w:val="2"/>
          <w:sz w:val="32"/>
          <w:szCs w:val="32"/>
          <w:u w:val="none"/>
          <w:lang w:val="en-US" w:eastAsia="zh-CN" w:bidi="ar-SA"/>
        </w:rPr>
        <w:t xml:space="preserve">该办法自印发之日起实施。 </w:t>
      </w:r>
    </w:p>
    <w:p w14:paraId="6EB3FCED">
      <w:pPr>
        <w:pStyle w:val="5"/>
        <w:keepNext w:val="0"/>
        <w:keepLines w:val="0"/>
        <w:pageBreakBefore w:val="0"/>
        <w:kinsoku/>
        <w:wordWrap/>
        <w:overflowPunct/>
        <w:topLinePunct w:val="0"/>
        <w:autoSpaceDE/>
        <w:autoSpaceDN/>
        <w:bidi w:val="0"/>
        <w:spacing w:line="540" w:lineRule="exact"/>
        <w:ind w:firstLine="640" w:firstLineChars="200"/>
        <w:textAlignment w:val="auto"/>
        <w:rPr>
          <w:rFonts w:hint="default" w:ascii="方正黑体_GBK" w:hAnsi="方正黑体_GBK" w:eastAsia="方正黑体_GBK" w:cs="方正黑体_GBK"/>
          <w:color w:val="auto"/>
          <w:kern w:val="2"/>
          <w:sz w:val="32"/>
          <w:szCs w:val="32"/>
          <w:highlight w:val="none"/>
          <w:u w:val="none"/>
          <w:lang w:val="en-US" w:eastAsia="zh-CN" w:bidi="ar-SA"/>
        </w:rPr>
      </w:pPr>
      <w:r>
        <w:rPr>
          <w:rFonts w:hint="eastAsia" w:ascii="方正黑体_GBK" w:hAnsi="方正黑体_GBK" w:eastAsia="方正黑体_GBK" w:cs="方正黑体_GBK"/>
          <w:color w:val="auto"/>
          <w:kern w:val="2"/>
          <w:sz w:val="32"/>
          <w:szCs w:val="32"/>
          <w:highlight w:val="none"/>
          <w:u w:val="none"/>
          <w:lang w:val="en-US" w:eastAsia="zh-CN" w:bidi="ar-SA"/>
        </w:rPr>
        <w:t>五</w:t>
      </w:r>
      <w:r>
        <w:rPr>
          <w:rFonts w:hint="default" w:ascii="方正黑体_GBK" w:hAnsi="方正黑体_GBK" w:eastAsia="方正黑体_GBK" w:cs="方正黑体_GBK"/>
          <w:color w:val="auto"/>
          <w:kern w:val="2"/>
          <w:sz w:val="32"/>
          <w:szCs w:val="32"/>
          <w:highlight w:val="none"/>
          <w:u w:val="none"/>
          <w:lang w:val="en-US" w:eastAsia="zh-CN" w:bidi="ar-SA"/>
        </w:rPr>
        <w:t>、受理科室及联系电话</w:t>
      </w:r>
    </w:p>
    <w:p w14:paraId="426644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i w:val="0"/>
          <w:caps w:val="0"/>
          <w:color w:val="auto"/>
          <w:spacing w:val="0"/>
          <w:sz w:val="32"/>
          <w:szCs w:val="32"/>
          <w:shd w:val="clear" w:fill="FFFFFF"/>
          <w:lang w:eastAsia="zh-CN"/>
        </w:rPr>
        <w:t>北屏</w:t>
      </w:r>
      <w:r>
        <w:rPr>
          <w:rFonts w:hint="eastAsia" w:ascii="Times New Roman" w:hAnsi="Times New Roman" w:eastAsia="方正仿宋_GBK" w:cs="Times New Roman"/>
          <w:i w:val="0"/>
          <w:caps w:val="0"/>
          <w:color w:val="auto"/>
          <w:spacing w:val="0"/>
          <w:sz w:val="32"/>
          <w:szCs w:val="32"/>
          <w:shd w:val="clear" w:fill="FFFFFF"/>
          <w:lang w:eastAsia="zh-CN"/>
        </w:rPr>
        <w:t>乡</w:t>
      </w:r>
      <w:r>
        <w:rPr>
          <w:rFonts w:hint="eastAsia" w:ascii="Times New Roman" w:hAnsi="Times New Roman" w:eastAsia="方正仿宋_GBK" w:cs="Times New Roman"/>
          <w:i w:val="0"/>
          <w:caps w:val="0"/>
          <w:color w:val="auto"/>
          <w:spacing w:val="0"/>
          <w:sz w:val="32"/>
          <w:szCs w:val="32"/>
          <w:shd w:val="clear" w:fill="FFFFFF"/>
          <w:lang w:val="en-US" w:eastAsia="zh-CN"/>
        </w:rPr>
        <w:t>产业发展</w:t>
      </w:r>
      <w:r>
        <w:rPr>
          <w:rFonts w:hint="default" w:ascii="Times New Roman" w:hAnsi="Times New Roman" w:eastAsia="方正仿宋_GBK" w:cs="Times New Roman"/>
          <w:i w:val="0"/>
          <w:caps w:val="0"/>
          <w:color w:val="auto"/>
          <w:spacing w:val="0"/>
          <w:sz w:val="32"/>
          <w:szCs w:val="32"/>
          <w:shd w:val="clear" w:fill="FFFFFF"/>
          <w:lang w:eastAsia="zh-CN"/>
        </w:rPr>
        <w:t>中心</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fill="FFFFFF"/>
          <w:lang w:eastAsia="zh-CN"/>
        </w:rPr>
        <w:t>袁老师</w:t>
      </w:r>
      <w:r>
        <w:rPr>
          <w:rFonts w:hint="default" w:ascii="Times New Roman" w:hAnsi="Times New Roman" w:eastAsia="微软雅黑" w:cs="Times New Roman"/>
          <w:i w:val="0"/>
          <w:caps w:val="0"/>
          <w:color w:val="auto"/>
          <w:spacing w:val="0"/>
          <w:sz w:val="32"/>
          <w:szCs w:val="32"/>
          <w:shd w:val="clear" w:fill="FFFFFF"/>
          <w:lang w:val="en-US" w:eastAsia="zh-CN"/>
        </w:rPr>
        <w:t>13996537366</w:t>
      </w:r>
    </w:p>
    <w:p w14:paraId="4E69E3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right="0"/>
        <w:textAlignment w:val="auto"/>
        <w:rPr>
          <w:rFonts w:hint="default" w:ascii="Times New Roman" w:hAnsi="Times New Roman" w:eastAsia="微软雅黑" w:cs="Times New Roman"/>
          <w:i w:val="0"/>
          <w:caps w:val="0"/>
          <w:color w:val="auto"/>
          <w:spacing w:val="0"/>
          <w:sz w:val="32"/>
          <w:szCs w:val="32"/>
          <w:shd w:val="clear" w:fill="FFFFFF"/>
          <w:lang w:val="en-US" w:eastAsia="zh-CN"/>
        </w:rPr>
      </w:pPr>
    </w:p>
    <w:p w14:paraId="737800A1">
      <w:pPr>
        <w:pStyle w:val="16"/>
        <w:rPr>
          <w:rFonts w:hint="eastAsia" w:ascii="Times New Roman" w:hAnsi="Times New Roman" w:eastAsia="方正小标宋_GBK" w:cs="Times New Roman"/>
          <w:i w:val="0"/>
          <w:iCs w:val="0"/>
          <w:caps w:val="0"/>
          <w:color w:val="auto"/>
          <w:spacing w:val="0"/>
          <w:kern w:val="2"/>
          <w:sz w:val="48"/>
          <w:szCs w:val="48"/>
          <w:shd w:val="clear" w:fill="FFFFFF"/>
          <w:lang w:val="en-US" w:eastAsia="zh-CN" w:bidi="ar-SA"/>
        </w:rPr>
      </w:pPr>
      <w:r>
        <w:rPr>
          <w:rFonts w:hint="eastAsia" w:ascii="Times New Roman" w:hAnsi="Times New Roman" w:eastAsia="方正小标宋_GBK" w:cs="Times New Roman"/>
          <w:i w:val="0"/>
          <w:iCs w:val="0"/>
          <w:caps w:val="0"/>
          <w:color w:val="auto"/>
          <w:spacing w:val="0"/>
          <w:kern w:val="2"/>
          <w:sz w:val="48"/>
          <w:szCs w:val="48"/>
          <w:shd w:val="clear" w:fill="FFFFFF"/>
          <w:lang w:val="en-US" w:eastAsia="zh-CN" w:bidi="ar-SA"/>
        </w:rPr>
        <w:t>2024年中药产业扶持办法</w:t>
      </w:r>
    </w:p>
    <w:p w14:paraId="08187F8F">
      <w:pPr>
        <w:pStyle w:val="6"/>
        <w:rPr>
          <w:color w:val="auto"/>
          <w:u w:val="none"/>
        </w:rPr>
      </w:pPr>
    </w:p>
    <w:p w14:paraId="3EA31B0F">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color w:val="000000"/>
          <w:sz w:val="32"/>
          <w:szCs w:val="32"/>
          <w:highlight w:val="none"/>
          <w:u w:val="none"/>
        </w:rPr>
      </w:pPr>
      <w:r>
        <w:rPr>
          <w:rFonts w:hint="eastAsia"/>
          <w:color w:val="000000"/>
          <w:sz w:val="32"/>
          <w:szCs w:val="32"/>
          <w:highlight w:val="none"/>
          <w:u w:val="none"/>
        </w:rPr>
        <w:t>一、</w:t>
      </w:r>
      <w:r>
        <w:rPr>
          <w:rFonts w:hint="eastAsia"/>
          <w:color w:val="000000"/>
          <w:sz w:val="32"/>
          <w:szCs w:val="32"/>
          <w:highlight w:val="none"/>
          <w:u w:val="none"/>
          <w:lang w:eastAsia="zh-CN"/>
        </w:rPr>
        <w:t>“</w:t>
      </w:r>
      <w:r>
        <w:rPr>
          <w:rFonts w:hint="eastAsia"/>
          <w:color w:val="000000"/>
          <w:sz w:val="32"/>
          <w:szCs w:val="32"/>
          <w:highlight w:val="none"/>
          <w:u w:val="none"/>
          <w:lang w:val="en-US" w:eastAsia="zh-CN"/>
        </w:rPr>
        <w:t>城八味</w:t>
      </w:r>
      <w:r>
        <w:rPr>
          <w:rFonts w:hint="eastAsia"/>
          <w:color w:val="000000"/>
          <w:sz w:val="32"/>
          <w:szCs w:val="32"/>
          <w:highlight w:val="none"/>
          <w:u w:val="none"/>
          <w:lang w:eastAsia="zh-CN"/>
        </w:rPr>
        <w:t>”</w:t>
      </w:r>
      <w:r>
        <w:rPr>
          <w:rFonts w:hint="eastAsia"/>
          <w:color w:val="000000"/>
          <w:sz w:val="32"/>
          <w:szCs w:val="32"/>
          <w:highlight w:val="none"/>
          <w:u w:val="none"/>
        </w:rPr>
        <w:t>道地特色优势中药材</w:t>
      </w:r>
      <w:r>
        <w:rPr>
          <w:rFonts w:hint="eastAsia"/>
          <w:color w:val="000000"/>
          <w:sz w:val="32"/>
          <w:szCs w:val="32"/>
          <w:highlight w:val="none"/>
          <w:u w:val="none"/>
          <w:lang w:val="en-US" w:eastAsia="zh-CN"/>
        </w:rPr>
        <w:t>规范化</w:t>
      </w:r>
      <w:r>
        <w:rPr>
          <w:rFonts w:hint="eastAsia"/>
          <w:color w:val="000000"/>
          <w:sz w:val="32"/>
          <w:szCs w:val="32"/>
          <w:highlight w:val="none"/>
          <w:u w:val="none"/>
        </w:rPr>
        <w:t>种植奖补</w:t>
      </w:r>
    </w:p>
    <w:p w14:paraId="7C516C85">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楷体_GBK" w:hAnsi="方正楷体_GBK" w:eastAsia="方正楷体_GBK" w:cs="方正楷体_GBK"/>
          <w:b w:val="0"/>
          <w:bCs w:val="0"/>
          <w:color w:val="000000"/>
          <w:sz w:val="32"/>
          <w:szCs w:val="32"/>
          <w:highlight w:val="none"/>
          <w:u w:val="none"/>
          <w:lang w:val="en-US" w:eastAsia="zh-CN"/>
        </w:rPr>
      </w:pPr>
      <w:r>
        <w:rPr>
          <w:rFonts w:hint="eastAsia" w:ascii="方正楷体_GBK" w:hAnsi="方正楷体_GBK" w:eastAsia="方正楷体_GBK" w:cs="方正楷体_GBK"/>
          <w:b w:val="0"/>
          <w:bCs w:val="0"/>
          <w:color w:val="000000"/>
          <w:sz w:val="32"/>
          <w:szCs w:val="32"/>
          <w:highlight w:val="none"/>
          <w:u w:val="none"/>
          <w:lang w:eastAsia="zh-CN"/>
        </w:rPr>
        <w:t>（</w:t>
      </w:r>
      <w:r>
        <w:rPr>
          <w:rFonts w:hint="eastAsia" w:ascii="方正楷体_GBK" w:hAnsi="方正楷体_GBK" w:eastAsia="方正楷体_GBK" w:cs="方正楷体_GBK"/>
          <w:b w:val="0"/>
          <w:bCs w:val="0"/>
          <w:color w:val="000000"/>
          <w:sz w:val="32"/>
          <w:szCs w:val="32"/>
          <w:highlight w:val="none"/>
          <w:u w:val="none"/>
          <w:lang w:val="en-US" w:eastAsia="zh-CN"/>
        </w:rPr>
        <w:t>一</w:t>
      </w:r>
      <w:r>
        <w:rPr>
          <w:rFonts w:hint="eastAsia" w:ascii="方正楷体_GBK" w:hAnsi="方正楷体_GBK" w:eastAsia="方正楷体_GBK" w:cs="方正楷体_GBK"/>
          <w:b w:val="0"/>
          <w:bCs w:val="0"/>
          <w:color w:val="000000"/>
          <w:sz w:val="32"/>
          <w:szCs w:val="32"/>
          <w:highlight w:val="none"/>
          <w:u w:val="none"/>
          <w:lang w:eastAsia="zh-CN"/>
        </w:rPr>
        <w:t>）</w:t>
      </w:r>
      <w:r>
        <w:rPr>
          <w:rFonts w:hint="eastAsia" w:ascii="方正楷体_GBK" w:hAnsi="方正楷体_GBK" w:eastAsia="方正楷体_GBK" w:cs="方正楷体_GBK"/>
          <w:b w:val="0"/>
          <w:bCs w:val="0"/>
          <w:color w:val="000000"/>
          <w:sz w:val="32"/>
          <w:szCs w:val="32"/>
          <w:highlight w:val="none"/>
          <w:u w:val="none"/>
          <w:lang w:val="en-US" w:eastAsia="zh-CN"/>
        </w:rPr>
        <w:t>规范化产地基地建设奖补</w:t>
      </w:r>
    </w:p>
    <w:p w14:paraId="09423B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1.奖补对象：按照GAP种植技术规程要求规范化种植、并与县内中药加工龙头企业建立订单种植合作关系的家庭农场、农民专业合作社、企业、村集体经济组织、强村公司等经营主体。</w:t>
      </w:r>
    </w:p>
    <w:p w14:paraId="11DFB1A2">
      <w:pPr>
        <w:spacing w:line="579" w:lineRule="exact"/>
        <w:ind w:firstLine="634"/>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2.奖补品种、标准及要求</w:t>
      </w:r>
    </w:p>
    <w:p w14:paraId="05D4E230">
      <w:pPr>
        <w:pStyle w:val="2"/>
        <w:rPr>
          <w:rFonts w:hint="default"/>
          <w:lang w:val="en-US" w:eastAsia="zh-CN"/>
        </w:rPr>
      </w:pPr>
    </w:p>
    <w:tbl>
      <w:tblPr>
        <w:tblStyle w:val="11"/>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9"/>
        <w:gridCol w:w="2085"/>
        <w:gridCol w:w="2527"/>
        <w:gridCol w:w="1200"/>
        <w:gridCol w:w="2025"/>
      </w:tblGrid>
      <w:tr w14:paraId="5D17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1329" w:type="dxa"/>
            <w:vMerge w:val="restart"/>
            <w:noWrap/>
            <w:vAlign w:val="center"/>
          </w:tcPr>
          <w:p w14:paraId="06D27444">
            <w:pPr>
              <w:spacing w:line="579" w:lineRule="exact"/>
              <w:ind w:firstLine="0" w:firstLineChars="0"/>
              <w:jc w:val="center"/>
              <w:rPr>
                <w:rFonts w:hint="eastAsia" w:eastAsia="方正黑体_GBK"/>
                <w:color w:val="000000"/>
                <w:kern w:val="0"/>
                <w:sz w:val="28"/>
                <w:szCs w:val="28"/>
                <w:highlight w:val="none"/>
                <w:u w:val="none"/>
                <w:lang w:eastAsia="zh-CN"/>
              </w:rPr>
            </w:pPr>
            <w:r>
              <w:rPr>
                <w:rFonts w:hint="eastAsia" w:hAnsi="方正黑体_GBK" w:eastAsia="方正黑体_GBK"/>
                <w:color w:val="000000"/>
                <w:kern w:val="0"/>
                <w:sz w:val="28"/>
                <w:szCs w:val="28"/>
                <w:highlight w:val="none"/>
                <w:u w:val="none"/>
                <w:lang w:val="en-US" w:eastAsia="zh-CN"/>
              </w:rPr>
              <w:t>品种</w:t>
            </w:r>
          </w:p>
        </w:tc>
        <w:tc>
          <w:tcPr>
            <w:tcW w:w="4612" w:type="dxa"/>
            <w:gridSpan w:val="2"/>
            <w:tcBorders>
              <w:left w:val="single" w:color="auto" w:sz="4" w:space="0"/>
              <w:bottom w:val="single" w:color="auto" w:sz="4" w:space="0"/>
              <w:right w:val="single" w:color="auto" w:sz="4" w:space="0"/>
            </w:tcBorders>
            <w:noWrap/>
            <w:vAlign w:val="center"/>
          </w:tcPr>
          <w:p w14:paraId="5EBB933A">
            <w:pPr>
              <w:spacing w:line="400" w:lineRule="exact"/>
              <w:ind w:firstLine="0" w:firstLineChars="0"/>
              <w:jc w:val="center"/>
              <w:rPr>
                <w:rFonts w:hint="default" w:hAnsi="方正黑体_GBK" w:eastAsia="方正黑体_GBK"/>
                <w:color w:val="000000"/>
                <w:kern w:val="0"/>
                <w:sz w:val="28"/>
                <w:szCs w:val="28"/>
                <w:highlight w:val="none"/>
                <w:u w:val="none"/>
                <w:lang w:val="en-US" w:eastAsia="zh-CN"/>
              </w:rPr>
            </w:pPr>
            <w:r>
              <w:rPr>
                <w:rFonts w:hint="eastAsia" w:hAnsi="方正黑体_GBK" w:eastAsia="方正黑体_GBK"/>
                <w:color w:val="000000"/>
                <w:kern w:val="0"/>
                <w:sz w:val="28"/>
                <w:szCs w:val="28"/>
                <w:highlight w:val="none"/>
                <w:u w:val="none"/>
                <w:lang w:val="en-US" w:eastAsia="zh-CN"/>
              </w:rPr>
              <w:t>奖补要求</w:t>
            </w:r>
          </w:p>
        </w:tc>
        <w:tc>
          <w:tcPr>
            <w:tcW w:w="1200" w:type="dxa"/>
            <w:vMerge w:val="restart"/>
            <w:tcBorders>
              <w:left w:val="single" w:color="auto" w:sz="4" w:space="0"/>
            </w:tcBorders>
            <w:noWrap/>
            <w:vAlign w:val="center"/>
          </w:tcPr>
          <w:p w14:paraId="3E573B85">
            <w:pPr>
              <w:spacing w:line="579" w:lineRule="exact"/>
              <w:ind w:firstLine="0" w:firstLineChars="0"/>
              <w:jc w:val="center"/>
              <w:rPr>
                <w:rFonts w:hAnsi="方正黑体_GBK" w:eastAsia="方正黑体_GBK"/>
                <w:color w:val="000000"/>
                <w:kern w:val="0"/>
                <w:sz w:val="24"/>
                <w:szCs w:val="24"/>
                <w:highlight w:val="none"/>
                <w:u w:val="none"/>
              </w:rPr>
            </w:pPr>
            <w:r>
              <w:rPr>
                <w:rFonts w:hAnsi="方正黑体_GBK" w:eastAsia="方正黑体_GBK"/>
                <w:color w:val="000000"/>
                <w:kern w:val="0"/>
                <w:sz w:val="24"/>
                <w:szCs w:val="24"/>
                <w:highlight w:val="none"/>
                <w:u w:val="none"/>
              </w:rPr>
              <w:t>奖补标准</w:t>
            </w:r>
          </w:p>
          <w:p w14:paraId="549C7C54">
            <w:pPr>
              <w:spacing w:line="400" w:lineRule="exact"/>
              <w:ind w:firstLine="0" w:firstLineChars="0"/>
              <w:jc w:val="center"/>
              <w:rPr>
                <w:rFonts w:hAnsi="方正黑体_GBK" w:eastAsia="方正黑体_GBK"/>
                <w:color w:val="000000"/>
                <w:kern w:val="0"/>
                <w:sz w:val="28"/>
                <w:szCs w:val="28"/>
                <w:highlight w:val="none"/>
                <w:u w:val="none"/>
              </w:rPr>
            </w:pPr>
            <w:r>
              <w:rPr>
                <w:rFonts w:hAnsi="方正黑体_GBK" w:eastAsia="方正黑体_GBK"/>
                <w:color w:val="000000"/>
                <w:kern w:val="0"/>
                <w:sz w:val="24"/>
                <w:szCs w:val="24"/>
                <w:highlight w:val="none"/>
                <w:u w:val="none"/>
              </w:rPr>
              <w:t>（元</w:t>
            </w:r>
            <w:r>
              <w:rPr>
                <w:rFonts w:eastAsia="方正黑体_GBK"/>
                <w:color w:val="000000"/>
                <w:kern w:val="0"/>
                <w:sz w:val="24"/>
                <w:szCs w:val="24"/>
                <w:highlight w:val="none"/>
                <w:u w:val="none"/>
              </w:rPr>
              <w:t>/</w:t>
            </w:r>
            <w:r>
              <w:rPr>
                <w:rFonts w:hAnsi="方正黑体_GBK" w:eastAsia="方正黑体_GBK"/>
                <w:color w:val="000000"/>
                <w:kern w:val="0"/>
                <w:sz w:val="28"/>
                <w:szCs w:val="28"/>
                <w:highlight w:val="none"/>
                <w:u w:val="none"/>
              </w:rPr>
              <w:t>亩）</w:t>
            </w:r>
          </w:p>
        </w:tc>
        <w:tc>
          <w:tcPr>
            <w:tcW w:w="2025" w:type="dxa"/>
            <w:vMerge w:val="restart"/>
            <w:tcBorders>
              <w:left w:val="single" w:color="auto" w:sz="4" w:space="0"/>
            </w:tcBorders>
            <w:noWrap/>
            <w:vAlign w:val="center"/>
          </w:tcPr>
          <w:p w14:paraId="7B3DA1CA">
            <w:pPr>
              <w:spacing w:line="400" w:lineRule="exact"/>
              <w:ind w:firstLine="0" w:firstLineChars="0"/>
              <w:jc w:val="center"/>
              <w:rPr>
                <w:rFonts w:ascii="Times New Roman" w:hAnsi="Times New Roman" w:eastAsia="方正黑体_GBK" w:cs="Times New Roman"/>
                <w:color w:val="000000"/>
                <w:kern w:val="0"/>
                <w:sz w:val="28"/>
                <w:szCs w:val="28"/>
                <w:highlight w:val="none"/>
                <w:u w:val="none"/>
                <w:lang w:val="en-US" w:eastAsia="zh-CN" w:bidi="ar-SA"/>
              </w:rPr>
            </w:pPr>
            <w:r>
              <w:rPr>
                <w:rFonts w:hAnsi="方正黑体_GBK" w:eastAsia="方正黑体_GBK"/>
                <w:color w:val="000000"/>
                <w:kern w:val="0"/>
                <w:sz w:val="28"/>
                <w:szCs w:val="28"/>
                <w:highlight w:val="none"/>
                <w:u w:val="none"/>
              </w:rPr>
              <w:t>备注</w:t>
            </w:r>
          </w:p>
        </w:tc>
      </w:tr>
      <w:tr w14:paraId="6BC4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exact"/>
          <w:jc w:val="center"/>
        </w:trPr>
        <w:tc>
          <w:tcPr>
            <w:tcW w:w="1329" w:type="dxa"/>
            <w:vMerge w:val="continue"/>
            <w:noWrap/>
            <w:vAlign w:val="center"/>
          </w:tcPr>
          <w:p w14:paraId="6C978605">
            <w:pPr>
              <w:spacing w:line="579" w:lineRule="exact"/>
              <w:ind w:firstLine="0" w:firstLineChars="0"/>
              <w:jc w:val="center"/>
              <w:rPr>
                <w:rFonts w:hint="eastAsia" w:hAnsi="方正黑体_GBK" w:eastAsia="方正黑体_GBK"/>
                <w:color w:val="000000"/>
                <w:kern w:val="0"/>
                <w:sz w:val="28"/>
                <w:szCs w:val="28"/>
                <w:highlight w:val="none"/>
                <w:u w:val="none"/>
                <w:lang w:val="en-US" w:eastAsia="zh-CN"/>
              </w:rPr>
            </w:pPr>
          </w:p>
        </w:tc>
        <w:tc>
          <w:tcPr>
            <w:tcW w:w="2085" w:type="dxa"/>
            <w:tcBorders>
              <w:top w:val="single" w:color="auto" w:sz="4" w:space="0"/>
              <w:left w:val="single" w:color="auto" w:sz="4" w:space="0"/>
              <w:right w:val="single" w:color="auto" w:sz="4" w:space="0"/>
            </w:tcBorders>
            <w:noWrap/>
            <w:vAlign w:val="center"/>
          </w:tcPr>
          <w:p w14:paraId="0FD9C18D">
            <w:pPr>
              <w:spacing w:line="400" w:lineRule="exact"/>
              <w:ind w:firstLine="0" w:firstLineChars="0"/>
              <w:jc w:val="center"/>
              <w:rPr>
                <w:rFonts w:hint="default" w:hAnsi="方正黑体_GBK" w:eastAsia="方正黑体_GBK"/>
                <w:color w:val="000000"/>
                <w:kern w:val="0"/>
                <w:sz w:val="28"/>
                <w:szCs w:val="28"/>
                <w:highlight w:val="none"/>
                <w:u w:val="none"/>
                <w:lang w:val="en-US" w:eastAsia="zh-CN"/>
              </w:rPr>
            </w:pPr>
            <w:r>
              <w:rPr>
                <w:rFonts w:hint="eastAsia" w:hAnsi="方正黑体_GBK" w:eastAsia="方正黑体_GBK"/>
                <w:color w:val="000000"/>
                <w:kern w:val="0"/>
                <w:sz w:val="28"/>
                <w:szCs w:val="28"/>
                <w:highlight w:val="none"/>
                <w:u w:val="none"/>
                <w:lang w:val="en-US" w:eastAsia="zh-CN"/>
              </w:rPr>
              <w:t>家庭农场</w:t>
            </w:r>
          </w:p>
        </w:tc>
        <w:tc>
          <w:tcPr>
            <w:tcW w:w="2527" w:type="dxa"/>
            <w:tcBorders>
              <w:top w:val="single" w:color="auto" w:sz="4" w:space="0"/>
              <w:left w:val="single" w:color="auto" w:sz="4" w:space="0"/>
              <w:right w:val="single" w:color="auto" w:sz="4" w:space="0"/>
            </w:tcBorders>
            <w:noWrap/>
            <w:vAlign w:val="center"/>
          </w:tcPr>
          <w:p w14:paraId="124354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hAnsi="方正黑体_GBK" w:eastAsia="方正黑体_GBK"/>
                <w:color w:val="000000"/>
                <w:kern w:val="0"/>
                <w:sz w:val="28"/>
                <w:szCs w:val="28"/>
                <w:highlight w:val="none"/>
                <w:u w:val="none"/>
                <w:lang w:val="en-US" w:eastAsia="zh-CN"/>
              </w:rPr>
            </w:pPr>
            <w:r>
              <w:rPr>
                <w:rFonts w:hint="eastAsia" w:ascii="Times New Roman" w:hAnsi="方正黑体_GBK" w:eastAsia="方正黑体_GBK" w:cs="Times New Roman"/>
                <w:color w:val="000000"/>
                <w:kern w:val="0"/>
                <w:sz w:val="24"/>
                <w:szCs w:val="24"/>
                <w:highlight w:val="none"/>
                <w:u w:val="none"/>
                <w:lang w:val="en-US" w:eastAsia="zh-CN"/>
              </w:rPr>
              <w:t>农民专业合作社、   农业企业、村集体经济组织、强村公司</w:t>
            </w:r>
          </w:p>
        </w:tc>
        <w:tc>
          <w:tcPr>
            <w:tcW w:w="1200" w:type="dxa"/>
            <w:vMerge w:val="continue"/>
            <w:tcBorders>
              <w:left w:val="single" w:color="auto" w:sz="4" w:space="0"/>
            </w:tcBorders>
            <w:noWrap/>
            <w:vAlign w:val="center"/>
          </w:tcPr>
          <w:p w14:paraId="5F04B2FD">
            <w:pPr>
              <w:spacing w:line="400" w:lineRule="exact"/>
              <w:ind w:firstLine="0" w:firstLineChars="0"/>
              <w:jc w:val="center"/>
              <w:rPr>
                <w:rFonts w:hAnsi="方正黑体_GBK" w:eastAsia="方正黑体_GBK"/>
                <w:color w:val="000000"/>
                <w:kern w:val="0"/>
                <w:sz w:val="28"/>
                <w:szCs w:val="28"/>
                <w:highlight w:val="none"/>
                <w:u w:val="none"/>
              </w:rPr>
            </w:pPr>
          </w:p>
        </w:tc>
        <w:tc>
          <w:tcPr>
            <w:tcW w:w="2025" w:type="dxa"/>
            <w:vMerge w:val="continue"/>
            <w:tcBorders>
              <w:left w:val="single" w:color="auto" w:sz="4" w:space="0"/>
            </w:tcBorders>
            <w:noWrap/>
            <w:vAlign w:val="center"/>
          </w:tcPr>
          <w:p w14:paraId="26F4E0F8">
            <w:pPr>
              <w:spacing w:line="400" w:lineRule="exact"/>
              <w:ind w:firstLine="0" w:firstLineChars="0"/>
              <w:jc w:val="center"/>
              <w:rPr>
                <w:rFonts w:hAnsi="方正黑体_GBK" w:eastAsia="方正黑体_GBK"/>
                <w:color w:val="000000"/>
                <w:kern w:val="0"/>
                <w:sz w:val="28"/>
                <w:szCs w:val="28"/>
                <w:highlight w:val="none"/>
                <w:u w:val="none"/>
              </w:rPr>
            </w:pPr>
          </w:p>
        </w:tc>
      </w:tr>
      <w:tr w14:paraId="39C80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exact"/>
          <w:jc w:val="center"/>
        </w:trPr>
        <w:tc>
          <w:tcPr>
            <w:tcW w:w="1329" w:type="dxa"/>
            <w:noWrap/>
            <w:vAlign w:val="center"/>
          </w:tcPr>
          <w:p w14:paraId="03C6BDD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独活</w:t>
            </w:r>
          </w:p>
        </w:tc>
        <w:tc>
          <w:tcPr>
            <w:tcW w:w="2085" w:type="dxa"/>
            <w:vMerge w:val="restart"/>
            <w:tcBorders>
              <w:left w:val="single" w:color="auto" w:sz="4" w:space="0"/>
              <w:right w:val="single" w:color="auto" w:sz="4" w:space="0"/>
            </w:tcBorders>
            <w:noWrap/>
            <w:vAlign w:val="center"/>
          </w:tcPr>
          <w:p w14:paraId="2FC7B49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扶持品种种植规模20亩（含）以上，其中单一品种相对集中连片种植面积不低于10亩。</w:t>
            </w:r>
          </w:p>
        </w:tc>
        <w:tc>
          <w:tcPr>
            <w:tcW w:w="2527" w:type="dxa"/>
            <w:vMerge w:val="restart"/>
            <w:tcBorders>
              <w:left w:val="single" w:color="auto" w:sz="4" w:space="0"/>
              <w:right w:val="single" w:color="auto" w:sz="4" w:space="0"/>
            </w:tcBorders>
            <w:noWrap/>
            <w:vAlign w:val="center"/>
          </w:tcPr>
          <w:p w14:paraId="1775D17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扶持品种种植规模100亩（含）以上，其中单一品种相对集中连片种植面积不低于50亩。</w:t>
            </w:r>
          </w:p>
        </w:tc>
        <w:tc>
          <w:tcPr>
            <w:tcW w:w="1200" w:type="dxa"/>
            <w:tcBorders>
              <w:left w:val="single" w:color="auto" w:sz="4" w:space="0"/>
            </w:tcBorders>
            <w:noWrap/>
            <w:vAlign w:val="center"/>
          </w:tcPr>
          <w:p w14:paraId="3432D72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260</w:t>
            </w:r>
          </w:p>
        </w:tc>
        <w:tc>
          <w:tcPr>
            <w:tcW w:w="2025" w:type="dxa"/>
            <w:vMerge w:val="restart"/>
            <w:tcBorders>
              <w:left w:val="single" w:color="auto" w:sz="4" w:space="0"/>
            </w:tcBorders>
            <w:noWrap/>
            <w:vAlign w:val="center"/>
          </w:tcPr>
          <w:p w14:paraId="686AE9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当年新种植，且管护良好。</w:t>
            </w:r>
          </w:p>
          <w:p w14:paraId="42965D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r>
      <w:tr w14:paraId="41472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329" w:type="dxa"/>
            <w:noWrap/>
            <w:vAlign w:val="center"/>
          </w:tcPr>
          <w:p w14:paraId="22D7D1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大黄</w:t>
            </w:r>
          </w:p>
        </w:tc>
        <w:tc>
          <w:tcPr>
            <w:tcW w:w="2085" w:type="dxa"/>
            <w:vMerge w:val="continue"/>
            <w:tcBorders>
              <w:left w:val="single" w:color="auto" w:sz="4" w:space="0"/>
              <w:right w:val="single" w:color="auto" w:sz="4" w:space="0"/>
            </w:tcBorders>
            <w:noWrap/>
            <w:vAlign w:val="center"/>
          </w:tcPr>
          <w:p w14:paraId="49AEF9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c>
          <w:tcPr>
            <w:tcW w:w="2527" w:type="dxa"/>
            <w:vMerge w:val="continue"/>
            <w:tcBorders>
              <w:left w:val="single" w:color="auto" w:sz="4" w:space="0"/>
              <w:right w:val="single" w:color="auto" w:sz="4" w:space="0"/>
            </w:tcBorders>
            <w:noWrap/>
            <w:vAlign w:val="center"/>
          </w:tcPr>
          <w:p w14:paraId="0CA901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c>
          <w:tcPr>
            <w:tcW w:w="1200" w:type="dxa"/>
            <w:tcBorders>
              <w:left w:val="single" w:color="auto" w:sz="4" w:space="0"/>
            </w:tcBorders>
            <w:noWrap/>
            <w:vAlign w:val="center"/>
          </w:tcPr>
          <w:p w14:paraId="3760D7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300</w:t>
            </w:r>
          </w:p>
        </w:tc>
        <w:tc>
          <w:tcPr>
            <w:tcW w:w="2025" w:type="dxa"/>
            <w:vMerge w:val="continue"/>
            <w:tcBorders>
              <w:left w:val="single" w:color="auto" w:sz="4" w:space="0"/>
            </w:tcBorders>
            <w:noWrap/>
            <w:vAlign w:val="center"/>
          </w:tcPr>
          <w:p w14:paraId="7A45A8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r>
      <w:tr w14:paraId="732B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exact"/>
          <w:jc w:val="center"/>
        </w:trPr>
        <w:tc>
          <w:tcPr>
            <w:tcW w:w="1329" w:type="dxa"/>
            <w:noWrap/>
            <w:vAlign w:val="center"/>
          </w:tcPr>
          <w:p w14:paraId="57E3C3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云木香</w:t>
            </w:r>
          </w:p>
        </w:tc>
        <w:tc>
          <w:tcPr>
            <w:tcW w:w="2085" w:type="dxa"/>
            <w:vMerge w:val="continue"/>
            <w:tcBorders>
              <w:left w:val="single" w:color="auto" w:sz="4" w:space="0"/>
              <w:right w:val="single" w:color="auto" w:sz="4" w:space="0"/>
            </w:tcBorders>
            <w:noWrap/>
            <w:vAlign w:val="center"/>
          </w:tcPr>
          <w:p w14:paraId="4AF85F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c>
          <w:tcPr>
            <w:tcW w:w="2527" w:type="dxa"/>
            <w:vMerge w:val="continue"/>
            <w:tcBorders>
              <w:left w:val="single" w:color="auto" w:sz="4" w:space="0"/>
              <w:right w:val="single" w:color="auto" w:sz="4" w:space="0"/>
            </w:tcBorders>
            <w:noWrap/>
            <w:vAlign w:val="center"/>
          </w:tcPr>
          <w:p w14:paraId="37F00C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c>
          <w:tcPr>
            <w:tcW w:w="1200" w:type="dxa"/>
            <w:tcBorders>
              <w:left w:val="single" w:color="auto" w:sz="4" w:space="0"/>
            </w:tcBorders>
            <w:noWrap/>
            <w:vAlign w:val="center"/>
          </w:tcPr>
          <w:p w14:paraId="774384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150</w:t>
            </w:r>
          </w:p>
        </w:tc>
        <w:tc>
          <w:tcPr>
            <w:tcW w:w="2025" w:type="dxa"/>
            <w:vMerge w:val="continue"/>
            <w:tcBorders>
              <w:left w:val="single" w:color="auto" w:sz="4" w:space="0"/>
            </w:tcBorders>
            <w:noWrap/>
            <w:vAlign w:val="center"/>
          </w:tcPr>
          <w:p w14:paraId="6610DF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r>
      <w:tr w14:paraId="7EC2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exact"/>
          <w:jc w:val="center"/>
        </w:trPr>
        <w:tc>
          <w:tcPr>
            <w:tcW w:w="1329" w:type="dxa"/>
            <w:vMerge w:val="restart"/>
            <w:noWrap/>
            <w:vAlign w:val="center"/>
          </w:tcPr>
          <w:p w14:paraId="5B661D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箭叶</w:t>
            </w:r>
          </w:p>
          <w:p w14:paraId="191E13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淫羊藿</w:t>
            </w:r>
          </w:p>
          <w:p w14:paraId="52C4C1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c>
          <w:tcPr>
            <w:tcW w:w="4612" w:type="dxa"/>
            <w:gridSpan w:val="2"/>
            <w:tcBorders>
              <w:left w:val="single" w:color="auto" w:sz="4" w:space="0"/>
              <w:right w:val="single" w:color="auto" w:sz="4" w:space="0"/>
            </w:tcBorders>
            <w:noWrap/>
            <w:vAlign w:val="center"/>
          </w:tcPr>
          <w:p w14:paraId="605E9D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集中连片种植规模200亩（含）至500亩。</w:t>
            </w:r>
          </w:p>
        </w:tc>
        <w:tc>
          <w:tcPr>
            <w:tcW w:w="1200" w:type="dxa"/>
            <w:tcBorders>
              <w:left w:val="single" w:color="auto" w:sz="4" w:space="0"/>
            </w:tcBorders>
            <w:noWrap/>
            <w:vAlign w:val="center"/>
          </w:tcPr>
          <w:p w14:paraId="19B430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1300</w:t>
            </w:r>
          </w:p>
        </w:tc>
        <w:tc>
          <w:tcPr>
            <w:tcW w:w="2025" w:type="dxa"/>
            <w:vMerge w:val="restart"/>
            <w:tcBorders>
              <w:left w:val="single" w:color="auto" w:sz="4" w:space="0"/>
            </w:tcBorders>
            <w:noWrap/>
            <w:vAlign w:val="center"/>
          </w:tcPr>
          <w:p w14:paraId="6D1E93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1.当年新种植，且管护良好。种苗应为1年生选育的实生苗，淫羊藿苷等总量不低于8%（以检测报告为准）。2.支持经营主体带动大户，在经营主体所建规模化种植基地相邻地块连片发展，               单户连片种植规模不低于10亩。</w:t>
            </w:r>
          </w:p>
        </w:tc>
      </w:tr>
      <w:tr w14:paraId="00D89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exact"/>
          <w:jc w:val="center"/>
        </w:trPr>
        <w:tc>
          <w:tcPr>
            <w:tcW w:w="1329" w:type="dxa"/>
            <w:vMerge w:val="continue"/>
            <w:noWrap/>
            <w:vAlign w:val="center"/>
          </w:tcPr>
          <w:p w14:paraId="130599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c>
          <w:tcPr>
            <w:tcW w:w="4612" w:type="dxa"/>
            <w:gridSpan w:val="2"/>
            <w:tcBorders>
              <w:left w:val="single" w:color="auto" w:sz="4" w:space="0"/>
              <w:right w:val="single" w:color="auto" w:sz="4" w:space="0"/>
            </w:tcBorders>
            <w:noWrap/>
            <w:vAlign w:val="center"/>
          </w:tcPr>
          <w:p w14:paraId="3BE6B5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集中连片种植规模500亩（含）至1000亩。</w:t>
            </w:r>
          </w:p>
        </w:tc>
        <w:tc>
          <w:tcPr>
            <w:tcW w:w="1200" w:type="dxa"/>
            <w:tcBorders>
              <w:left w:val="single" w:color="auto" w:sz="4" w:space="0"/>
            </w:tcBorders>
            <w:noWrap/>
            <w:vAlign w:val="center"/>
          </w:tcPr>
          <w:p w14:paraId="614A02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1500</w:t>
            </w:r>
          </w:p>
        </w:tc>
        <w:tc>
          <w:tcPr>
            <w:tcW w:w="2025" w:type="dxa"/>
            <w:vMerge w:val="continue"/>
            <w:tcBorders>
              <w:left w:val="single" w:color="auto" w:sz="4" w:space="0"/>
            </w:tcBorders>
            <w:noWrap/>
            <w:vAlign w:val="center"/>
          </w:tcPr>
          <w:p w14:paraId="2E8F5D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r>
      <w:tr w14:paraId="33099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7" w:hRule="exact"/>
          <w:jc w:val="center"/>
        </w:trPr>
        <w:tc>
          <w:tcPr>
            <w:tcW w:w="1329" w:type="dxa"/>
            <w:vMerge w:val="continue"/>
            <w:noWrap/>
            <w:vAlign w:val="center"/>
          </w:tcPr>
          <w:p w14:paraId="4A85DC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c>
          <w:tcPr>
            <w:tcW w:w="4612" w:type="dxa"/>
            <w:gridSpan w:val="2"/>
            <w:tcBorders>
              <w:left w:val="single" w:color="auto" w:sz="4" w:space="0"/>
              <w:right w:val="single" w:color="auto" w:sz="4" w:space="0"/>
            </w:tcBorders>
            <w:noWrap/>
            <w:vAlign w:val="center"/>
          </w:tcPr>
          <w:p w14:paraId="7C73238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集中连片种植规模1000亩（含）以上。</w:t>
            </w:r>
          </w:p>
        </w:tc>
        <w:tc>
          <w:tcPr>
            <w:tcW w:w="1200" w:type="dxa"/>
            <w:tcBorders>
              <w:left w:val="single" w:color="auto" w:sz="4" w:space="0"/>
            </w:tcBorders>
            <w:noWrap/>
            <w:vAlign w:val="center"/>
          </w:tcPr>
          <w:p w14:paraId="77B6DD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1600</w:t>
            </w:r>
          </w:p>
        </w:tc>
        <w:tc>
          <w:tcPr>
            <w:tcW w:w="2025" w:type="dxa"/>
            <w:vMerge w:val="continue"/>
            <w:tcBorders>
              <w:left w:val="single" w:color="auto" w:sz="4" w:space="0"/>
            </w:tcBorders>
            <w:noWrap/>
            <w:vAlign w:val="center"/>
          </w:tcPr>
          <w:p w14:paraId="71A36B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r>
      <w:tr w14:paraId="396CC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exact"/>
          <w:jc w:val="center"/>
        </w:trPr>
        <w:tc>
          <w:tcPr>
            <w:tcW w:w="1329" w:type="dxa"/>
            <w:noWrap/>
            <w:vAlign w:val="center"/>
          </w:tcPr>
          <w:p w14:paraId="4C01AB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天麻</w:t>
            </w:r>
          </w:p>
        </w:tc>
        <w:tc>
          <w:tcPr>
            <w:tcW w:w="4612" w:type="dxa"/>
            <w:gridSpan w:val="2"/>
            <w:tcBorders>
              <w:left w:val="single" w:color="auto" w:sz="4" w:space="0"/>
              <w:right w:val="single" w:color="auto" w:sz="4" w:space="0"/>
            </w:tcBorders>
            <w:noWrap/>
            <w:vAlign w:val="center"/>
          </w:tcPr>
          <w:p w14:paraId="4E2AC8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天麻集中连片种植规模达50亩（含）以上，且每亩有效种植面积不少于260平方米，每平方米天麻鲜产量不低于3kg。</w:t>
            </w:r>
          </w:p>
          <w:p w14:paraId="751F1F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p w14:paraId="479EB6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p w14:paraId="6FCA40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p w14:paraId="57B127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家庭农（林）场、</w:t>
            </w:r>
          </w:p>
          <w:p w14:paraId="51E24D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p w14:paraId="20C736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规模达50</w:t>
            </w:r>
            <w:r>
              <w:rPr>
                <w:rFonts w:hint="default" w:ascii="Times New Roman" w:hAnsi="Times New Roman" w:eastAsia="方正仿宋_GBK"/>
                <w:color w:val="auto"/>
                <w:sz w:val="24"/>
                <w:szCs w:val="24"/>
                <w:u w:val="none"/>
                <w:lang w:val="en-US" w:eastAsia="zh-CN"/>
              </w:rPr>
              <w:t>亩（含）以上，且每亩有效种植面积不少于300平方米，每平方米天麻鲜产量不低于3kg；</w:t>
            </w:r>
          </w:p>
        </w:tc>
        <w:tc>
          <w:tcPr>
            <w:tcW w:w="1200" w:type="dxa"/>
            <w:tcBorders>
              <w:left w:val="single" w:color="auto" w:sz="4" w:space="0"/>
            </w:tcBorders>
            <w:noWrap/>
            <w:vAlign w:val="center"/>
          </w:tcPr>
          <w:p w14:paraId="6CFF29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1000</w:t>
            </w:r>
          </w:p>
        </w:tc>
        <w:tc>
          <w:tcPr>
            <w:tcW w:w="2025" w:type="dxa"/>
            <w:tcBorders>
              <w:left w:val="single" w:color="auto" w:sz="4" w:space="0"/>
            </w:tcBorders>
            <w:noWrap/>
            <w:vAlign w:val="center"/>
          </w:tcPr>
          <w:p w14:paraId="315A14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当年新种植，且管护良好。</w:t>
            </w:r>
          </w:p>
        </w:tc>
      </w:tr>
    </w:tbl>
    <w:p w14:paraId="20848C54">
      <w:pPr>
        <w:pStyle w:val="18"/>
        <w:spacing w:line="579" w:lineRule="exact"/>
        <w:ind w:firstLine="0" w:firstLineChars="0"/>
        <w:rPr>
          <w:rFonts w:hint="eastAsia"/>
          <w:color w:val="000000"/>
          <w:highlight w:val="none"/>
          <w:u w:val="none"/>
          <w:lang w:val="en-US" w:eastAsia="zh-CN"/>
        </w:rPr>
      </w:pPr>
      <w:r>
        <w:rPr>
          <w:rFonts w:hint="eastAsia"/>
          <w:color w:val="000000"/>
          <w:highlight w:val="none"/>
          <w:u w:val="none"/>
          <w:lang w:val="en-US" w:eastAsia="zh-CN"/>
        </w:rPr>
        <w:t>备注：</w:t>
      </w:r>
      <w:r>
        <w:rPr>
          <w:rFonts w:hint="eastAsia"/>
          <w:color w:val="000000"/>
          <w:highlight w:val="none"/>
          <w:u w:val="none"/>
        </w:rPr>
        <w:t>同一地块混种、套种两种及以上药材的，</w:t>
      </w:r>
      <w:r>
        <w:rPr>
          <w:rFonts w:hint="eastAsia"/>
          <w:color w:val="000000"/>
          <w:highlight w:val="none"/>
          <w:u w:val="none"/>
          <w:lang w:val="en-US" w:eastAsia="zh-CN"/>
        </w:rPr>
        <w:t>只奖补一个品种。</w:t>
      </w:r>
    </w:p>
    <w:p w14:paraId="61A8C6A4">
      <w:pPr>
        <w:pStyle w:val="18"/>
        <w:numPr>
          <w:ilvl w:val="0"/>
          <w:numId w:val="0"/>
        </w:numPr>
        <w:spacing w:line="579" w:lineRule="exact"/>
        <w:ind w:firstLine="640" w:firstLineChars="200"/>
        <w:rPr>
          <w:rFonts w:hint="eastAsia" w:ascii="方正楷体_GBK" w:hAnsi="方正楷体_GBK" w:eastAsia="方正楷体_GBK" w:cs="方正楷体_GBK"/>
          <w:b w:val="0"/>
          <w:bCs w:val="0"/>
          <w:color w:val="000000"/>
          <w:kern w:val="2"/>
          <w:sz w:val="32"/>
          <w:szCs w:val="32"/>
          <w:highlight w:val="none"/>
          <w:u w:val="none"/>
          <w:lang w:val="en-US" w:eastAsia="zh-CN" w:bidi="ar-SA"/>
        </w:rPr>
      </w:pPr>
      <w:r>
        <w:rPr>
          <w:rFonts w:hint="eastAsia" w:ascii="方正楷体_GBK" w:hAnsi="方正楷体_GBK" w:eastAsia="方正楷体_GBK" w:cs="方正楷体_GBK"/>
          <w:b w:val="0"/>
          <w:bCs w:val="0"/>
          <w:color w:val="000000"/>
          <w:kern w:val="2"/>
          <w:sz w:val="32"/>
          <w:szCs w:val="32"/>
          <w:highlight w:val="none"/>
          <w:u w:val="none"/>
          <w:lang w:val="en-US" w:eastAsia="zh-CN" w:bidi="ar-SA"/>
        </w:rPr>
        <w:t>（二）连翘、贝母、曲茎石斛基地项目扶持</w:t>
      </w:r>
    </w:p>
    <w:p w14:paraId="03B05B96">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由乡镇（街道）按相关程序申请纳入巩固脱贫攻坚成果和乡村振兴项目储备库，并由行业主管部门同意备案后实施。</w:t>
      </w:r>
    </w:p>
    <w:tbl>
      <w:tblPr>
        <w:tblStyle w:val="12"/>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62"/>
        <w:gridCol w:w="2287"/>
        <w:gridCol w:w="3713"/>
        <w:gridCol w:w="850"/>
      </w:tblGrid>
      <w:tr w14:paraId="029C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13" w:type="dxa"/>
            <w:noWrap w:val="0"/>
            <w:vAlign w:val="top"/>
          </w:tcPr>
          <w:p w14:paraId="7621342E">
            <w:pPr>
              <w:pStyle w:val="2"/>
              <w:numPr>
                <w:ilvl w:val="0"/>
                <w:numId w:val="0"/>
              </w:numPr>
              <w:spacing w:line="400" w:lineRule="exact"/>
              <w:jc w:val="center"/>
              <w:rPr>
                <w:rFonts w:hint="default" w:ascii="Times New Roman" w:hAnsi="方正黑体_GBK" w:eastAsia="方正黑体_GBK" w:cs="Times New Roman"/>
                <w:color w:val="000000"/>
                <w:kern w:val="0"/>
                <w:sz w:val="28"/>
                <w:szCs w:val="28"/>
                <w:highlight w:val="none"/>
                <w:u w:val="none"/>
                <w:lang w:val="en-US" w:eastAsia="zh-CN" w:bidi="ar-SA"/>
              </w:rPr>
            </w:pPr>
            <w:r>
              <w:rPr>
                <w:rFonts w:hint="eastAsia" w:ascii="Times New Roman" w:hAnsi="方正黑体_GBK" w:eastAsia="方正黑体_GBK" w:cs="Times New Roman"/>
                <w:color w:val="000000"/>
                <w:kern w:val="0"/>
                <w:sz w:val="28"/>
                <w:szCs w:val="28"/>
                <w:highlight w:val="none"/>
                <w:u w:val="none"/>
                <w:lang w:val="en-US" w:eastAsia="zh-CN" w:bidi="ar-SA"/>
              </w:rPr>
              <w:t>品种</w:t>
            </w:r>
          </w:p>
        </w:tc>
        <w:tc>
          <w:tcPr>
            <w:tcW w:w="1362" w:type="dxa"/>
            <w:noWrap w:val="0"/>
            <w:vAlign w:val="top"/>
          </w:tcPr>
          <w:p w14:paraId="7C570E8C">
            <w:pPr>
              <w:pStyle w:val="2"/>
              <w:numPr>
                <w:ilvl w:val="0"/>
                <w:numId w:val="0"/>
              </w:numPr>
              <w:spacing w:line="400" w:lineRule="exact"/>
              <w:jc w:val="center"/>
              <w:rPr>
                <w:rFonts w:hint="default" w:ascii="Times New Roman" w:hAnsi="方正黑体_GBK" w:eastAsia="方正黑体_GBK" w:cs="Times New Roman"/>
                <w:color w:val="000000"/>
                <w:kern w:val="0"/>
                <w:sz w:val="28"/>
                <w:szCs w:val="28"/>
                <w:highlight w:val="none"/>
                <w:u w:val="none"/>
                <w:lang w:val="en-US" w:eastAsia="zh-CN" w:bidi="ar-SA"/>
              </w:rPr>
            </w:pPr>
            <w:r>
              <w:rPr>
                <w:rFonts w:hint="eastAsia" w:ascii="Times New Roman" w:hAnsi="方正黑体_GBK" w:eastAsia="方正黑体_GBK" w:cs="Times New Roman"/>
                <w:color w:val="000000"/>
                <w:kern w:val="0"/>
                <w:sz w:val="28"/>
                <w:szCs w:val="28"/>
                <w:highlight w:val="none"/>
                <w:u w:val="none"/>
                <w:lang w:val="en-US" w:eastAsia="zh-CN" w:bidi="ar-SA"/>
              </w:rPr>
              <w:t>扶持方式</w:t>
            </w:r>
          </w:p>
        </w:tc>
        <w:tc>
          <w:tcPr>
            <w:tcW w:w="2287" w:type="dxa"/>
            <w:noWrap w:val="0"/>
            <w:vAlign w:val="top"/>
          </w:tcPr>
          <w:p w14:paraId="29CA69EF">
            <w:pPr>
              <w:pStyle w:val="2"/>
              <w:numPr>
                <w:ilvl w:val="0"/>
                <w:numId w:val="0"/>
              </w:numPr>
              <w:spacing w:line="400" w:lineRule="exact"/>
              <w:jc w:val="center"/>
              <w:rPr>
                <w:rFonts w:hint="eastAsia" w:ascii="Times New Roman" w:hAnsi="方正黑体_GBK" w:eastAsia="方正黑体_GBK" w:cs="Times New Roman"/>
                <w:color w:val="000000"/>
                <w:kern w:val="0"/>
                <w:sz w:val="28"/>
                <w:szCs w:val="28"/>
                <w:highlight w:val="none"/>
                <w:u w:val="none"/>
                <w:lang w:val="en-US" w:eastAsia="zh-CN" w:bidi="ar-SA"/>
              </w:rPr>
            </w:pPr>
            <w:r>
              <w:rPr>
                <w:rFonts w:hint="eastAsia" w:ascii="Times New Roman" w:hAnsi="方正黑体_GBK" w:eastAsia="方正黑体_GBK" w:cs="Times New Roman"/>
                <w:color w:val="000000"/>
                <w:kern w:val="0"/>
                <w:sz w:val="28"/>
                <w:szCs w:val="28"/>
                <w:highlight w:val="none"/>
                <w:u w:val="none"/>
                <w:lang w:val="en-US" w:eastAsia="zh-CN" w:bidi="ar-SA"/>
              </w:rPr>
              <w:t>扶持方向</w:t>
            </w:r>
          </w:p>
        </w:tc>
        <w:tc>
          <w:tcPr>
            <w:tcW w:w="3713" w:type="dxa"/>
            <w:noWrap w:val="0"/>
            <w:vAlign w:val="top"/>
          </w:tcPr>
          <w:p w14:paraId="21C00BE0">
            <w:pPr>
              <w:pStyle w:val="2"/>
              <w:numPr>
                <w:ilvl w:val="0"/>
                <w:numId w:val="0"/>
              </w:numPr>
              <w:spacing w:line="400" w:lineRule="exact"/>
              <w:jc w:val="center"/>
              <w:rPr>
                <w:rFonts w:hint="default" w:ascii="Times New Roman" w:hAnsi="方正黑体_GBK" w:eastAsia="方正黑体_GBK" w:cs="Times New Roman"/>
                <w:color w:val="000000"/>
                <w:kern w:val="0"/>
                <w:sz w:val="28"/>
                <w:szCs w:val="28"/>
                <w:highlight w:val="none"/>
                <w:u w:val="none"/>
                <w:lang w:val="en-US" w:eastAsia="zh-CN" w:bidi="ar-SA"/>
              </w:rPr>
            </w:pPr>
            <w:r>
              <w:rPr>
                <w:rFonts w:hint="eastAsia" w:hAnsi="方正黑体_GBK" w:eastAsia="方正黑体_GBK" w:cs="Times New Roman"/>
                <w:color w:val="000000"/>
                <w:kern w:val="0"/>
                <w:sz w:val="28"/>
                <w:szCs w:val="28"/>
                <w:highlight w:val="none"/>
                <w:u w:val="none"/>
                <w:lang w:val="en-US" w:eastAsia="zh-CN" w:bidi="ar-SA"/>
              </w:rPr>
              <w:t>建设要求</w:t>
            </w:r>
          </w:p>
        </w:tc>
        <w:tc>
          <w:tcPr>
            <w:tcW w:w="850" w:type="dxa"/>
            <w:noWrap w:val="0"/>
            <w:vAlign w:val="top"/>
          </w:tcPr>
          <w:p w14:paraId="4F430020">
            <w:pPr>
              <w:pStyle w:val="2"/>
              <w:numPr>
                <w:ilvl w:val="0"/>
                <w:numId w:val="0"/>
              </w:numPr>
              <w:spacing w:line="400" w:lineRule="exact"/>
              <w:jc w:val="center"/>
              <w:rPr>
                <w:rFonts w:hint="default" w:hAnsi="方正黑体_GBK" w:eastAsia="方正黑体_GBK" w:cs="Times New Roman"/>
                <w:color w:val="000000"/>
                <w:kern w:val="0"/>
                <w:sz w:val="28"/>
                <w:szCs w:val="28"/>
                <w:highlight w:val="none"/>
                <w:u w:val="none"/>
                <w:lang w:val="en-US" w:eastAsia="zh-CN" w:bidi="ar-SA"/>
              </w:rPr>
            </w:pPr>
            <w:r>
              <w:rPr>
                <w:rFonts w:hint="eastAsia" w:hAnsi="方正黑体_GBK" w:eastAsia="方正黑体_GBK" w:cs="Times New Roman"/>
                <w:color w:val="000000"/>
                <w:kern w:val="0"/>
                <w:sz w:val="28"/>
                <w:szCs w:val="28"/>
                <w:highlight w:val="none"/>
                <w:u w:val="none"/>
                <w:lang w:val="en-US" w:eastAsia="zh-CN" w:bidi="ar-SA"/>
              </w:rPr>
              <w:t>备注</w:t>
            </w:r>
          </w:p>
        </w:tc>
      </w:tr>
      <w:tr w14:paraId="4597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813" w:type="dxa"/>
            <w:noWrap w:val="0"/>
            <w:vAlign w:val="center"/>
          </w:tcPr>
          <w:p w14:paraId="4EC375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连翘</w:t>
            </w:r>
          </w:p>
        </w:tc>
        <w:tc>
          <w:tcPr>
            <w:tcW w:w="1362" w:type="dxa"/>
            <w:noWrap w:val="0"/>
            <w:vAlign w:val="center"/>
          </w:tcPr>
          <w:p w14:paraId="2CDC829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基地项目</w:t>
            </w:r>
          </w:p>
        </w:tc>
        <w:tc>
          <w:tcPr>
            <w:tcW w:w="2287" w:type="dxa"/>
            <w:noWrap w:val="0"/>
            <w:vAlign w:val="center"/>
          </w:tcPr>
          <w:p w14:paraId="02325E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当年新增种植面积、种苗补助、不超过2年的后期管护补助。</w:t>
            </w:r>
          </w:p>
        </w:tc>
        <w:tc>
          <w:tcPr>
            <w:tcW w:w="3713" w:type="dxa"/>
            <w:noWrap w:val="0"/>
            <w:vAlign w:val="center"/>
          </w:tcPr>
          <w:p w14:paraId="542AC3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基地规模原则上集中连片且不少于200亩。种苗应为选育的优质药用连翘种苗，原则上优先选用县内药用优良种苗，种苗地径≥0.4cm，苗高≥50cm，主根根须完整，亩用种苗200-220株。</w:t>
            </w:r>
          </w:p>
        </w:tc>
        <w:tc>
          <w:tcPr>
            <w:tcW w:w="850" w:type="dxa"/>
            <w:noWrap w:val="0"/>
            <w:vAlign w:val="center"/>
          </w:tcPr>
          <w:p w14:paraId="6EE612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r>
      <w:tr w14:paraId="0AD3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13" w:type="dxa"/>
            <w:noWrap w:val="0"/>
            <w:vAlign w:val="center"/>
          </w:tcPr>
          <w:p w14:paraId="3B6300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太白贝母</w:t>
            </w:r>
          </w:p>
        </w:tc>
        <w:tc>
          <w:tcPr>
            <w:tcW w:w="1362" w:type="dxa"/>
            <w:noWrap w:val="0"/>
            <w:vAlign w:val="center"/>
          </w:tcPr>
          <w:p w14:paraId="6BC105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基地项目</w:t>
            </w:r>
          </w:p>
        </w:tc>
        <w:tc>
          <w:tcPr>
            <w:tcW w:w="2287" w:type="dxa"/>
            <w:vMerge w:val="restart"/>
            <w:noWrap w:val="0"/>
            <w:vAlign w:val="center"/>
          </w:tcPr>
          <w:p w14:paraId="42F946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当年新增种植面积、基地内人行步道、机耕道、灌溉管网（不含水池）等必要生产配套设施。</w:t>
            </w:r>
          </w:p>
        </w:tc>
        <w:tc>
          <w:tcPr>
            <w:tcW w:w="3713" w:type="dxa"/>
            <w:noWrap w:val="0"/>
            <w:vAlign w:val="center"/>
          </w:tcPr>
          <w:p w14:paraId="4972E6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基地规模原则上集中连片且不少于50亩。种子为2年生种子球茎，亩均用种量30-40公斤。</w:t>
            </w:r>
          </w:p>
        </w:tc>
        <w:tc>
          <w:tcPr>
            <w:tcW w:w="850" w:type="dxa"/>
            <w:noWrap w:val="0"/>
            <w:vAlign w:val="center"/>
          </w:tcPr>
          <w:p w14:paraId="3DBD329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r>
      <w:tr w14:paraId="4018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13" w:type="dxa"/>
            <w:noWrap w:val="0"/>
            <w:vAlign w:val="center"/>
          </w:tcPr>
          <w:p w14:paraId="415CA0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曲茎石斛</w:t>
            </w:r>
          </w:p>
        </w:tc>
        <w:tc>
          <w:tcPr>
            <w:tcW w:w="1362" w:type="dxa"/>
            <w:noWrap w:val="0"/>
            <w:vAlign w:val="center"/>
          </w:tcPr>
          <w:p w14:paraId="72AE6E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基地项目</w:t>
            </w:r>
          </w:p>
        </w:tc>
        <w:tc>
          <w:tcPr>
            <w:tcW w:w="2287" w:type="dxa"/>
            <w:vMerge w:val="continue"/>
            <w:noWrap w:val="0"/>
            <w:vAlign w:val="center"/>
          </w:tcPr>
          <w:p w14:paraId="63254D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c>
          <w:tcPr>
            <w:tcW w:w="3713" w:type="dxa"/>
            <w:noWrap w:val="0"/>
            <w:vAlign w:val="center"/>
          </w:tcPr>
          <w:p w14:paraId="195C36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基地规模原则上集中连片且不少于50亩，种苗为驯化苗。</w:t>
            </w:r>
          </w:p>
        </w:tc>
        <w:tc>
          <w:tcPr>
            <w:tcW w:w="850" w:type="dxa"/>
            <w:noWrap w:val="0"/>
            <w:vAlign w:val="center"/>
          </w:tcPr>
          <w:p w14:paraId="0CA8B5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r>
    </w:tbl>
    <w:p w14:paraId="1A0EDA21">
      <w:pPr>
        <w:pStyle w:val="2"/>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楷体_GBK" w:hAnsi="方正楷体_GBK" w:eastAsia="方正楷体_GBK" w:cs="方正楷体_GBK"/>
          <w:b w:val="0"/>
          <w:bCs w:val="0"/>
          <w:color w:val="auto"/>
          <w:kern w:val="2"/>
          <w:sz w:val="32"/>
          <w:szCs w:val="32"/>
          <w:highlight w:val="none"/>
          <w:u w:val="none"/>
          <w:lang w:val="en-US" w:eastAsia="zh-CN" w:bidi="ar-SA"/>
        </w:rPr>
      </w:pPr>
      <w:r>
        <w:rPr>
          <w:rFonts w:hint="eastAsia" w:ascii="方正楷体_GBK" w:hAnsi="方正楷体_GBK" w:eastAsia="方正楷体_GBK" w:cs="方正楷体_GBK"/>
          <w:b w:val="0"/>
          <w:bCs w:val="0"/>
          <w:color w:val="auto"/>
          <w:kern w:val="2"/>
          <w:sz w:val="32"/>
          <w:szCs w:val="32"/>
          <w:highlight w:val="none"/>
          <w:u w:val="none"/>
          <w:lang w:val="en-US" w:eastAsia="zh-CN" w:bidi="ar-SA"/>
        </w:rPr>
        <w:t>（三）奖补条件</w:t>
      </w:r>
    </w:p>
    <w:p w14:paraId="17D997FA">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1.种植品种。种植的药材需符合《中国药典》（2020版）要求的植物种属，项目实施所用种子、种苗要严格落实“一签两证” 制度管理，明确项目建设所用作物品种和种子种苗规格，保证种苗质量。</w:t>
      </w:r>
    </w:p>
    <w:p w14:paraId="07339D6A">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2.种植成活率。种植管理符合种植技术规程要求，乡镇（街道）验收时在地存活率不得低于85%。</w:t>
      </w:r>
    </w:p>
    <w:p w14:paraId="547231CE">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default"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3.申报主体准入条件。一是家庭农场、农民专业合作社、企业、村集体经济组织、强村公司必须依法在城口县市场监管部门或民政部门注册并正常经营，且有对公账户、财务管理规范；近3年无不良信用记录和涉税违法行为，许可的营业范围包含中药材种植、销售、加工等业务。二是农民专业合作社、家庭农场需按照要求在相关行业主管部门进行备案管理。三是企业、强村公司需通过土地流转、吸纳务工、入股分红、带动经营等方式带动农户增收。四是针对大户在经营主体所建箭叶淫羊藿规模化种植基地相邻地块连片发展箭叶淫羊藿种植的，验收合格后，奖补标准按其与经营主体所种植规模合计后的面积标准执行，奖补资金由乡镇（街道）直接兑付到种植大户。</w:t>
      </w:r>
    </w:p>
    <w:p w14:paraId="62D17CD2">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4.多年生药材奖补要求。2024年已享受补助的大黄、云木香多年生药材地块，原则上同一地块在种植期内（即2025-2026年）不得纳入奖补范围；2024年已享受补助的天麻地块，原则上同一地块不得连续两年内（即2025年）纳入奖补范围；已享受补助的箭叶淫羊藿种植地块，除按本扶持办法对2024年种植的箭叶淫羊藿给予后续管护扶持外，原则上种植期内不得享受其他规范化种植奖补。</w:t>
      </w:r>
    </w:p>
    <w:p w14:paraId="74DB4D7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asciiTheme="minorHAnsi" w:hAnsiTheme="minorHAnsi" w:cstheme="minorBidi"/>
          <w:color w:val="auto"/>
          <w:kern w:val="2"/>
          <w:sz w:val="32"/>
          <w:szCs w:val="32"/>
          <w:u w:val="none"/>
          <w:lang w:val="en-US" w:eastAsia="zh-CN" w:bidi="ar-SA"/>
        </w:rPr>
      </w:pPr>
      <w:r>
        <w:rPr>
          <w:rFonts w:hint="eastAsia" w:eastAsia="方正黑体_GBK" w:asciiTheme="minorHAnsi" w:hAnsiTheme="minorHAnsi" w:cstheme="minorBidi"/>
          <w:color w:val="auto"/>
          <w:kern w:val="2"/>
          <w:sz w:val="32"/>
          <w:szCs w:val="32"/>
          <w:u w:val="none"/>
          <w:lang w:val="en-US" w:eastAsia="zh-CN" w:bidi="ar-SA"/>
        </w:rPr>
        <w:t>二、中药产业高质量发展扶持</w:t>
      </w:r>
    </w:p>
    <w:p w14:paraId="78552D1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000000"/>
          <w:kern w:val="2"/>
          <w:sz w:val="32"/>
          <w:szCs w:val="32"/>
          <w:highlight w:val="none"/>
          <w:u w:val="none"/>
          <w:lang w:val="en-US" w:eastAsia="zh-CN" w:bidi="ar-SA"/>
        </w:rPr>
      </w:pPr>
      <w:r>
        <w:rPr>
          <w:rFonts w:hint="eastAsia" w:ascii="方正楷体_GBK" w:hAnsi="方正楷体_GBK" w:eastAsia="方正楷体_GBK" w:cs="方正楷体_GBK"/>
          <w:b w:val="0"/>
          <w:bCs w:val="0"/>
          <w:color w:val="000000"/>
          <w:kern w:val="2"/>
          <w:sz w:val="32"/>
          <w:szCs w:val="32"/>
          <w:highlight w:val="none"/>
          <w:u w:val="none"/>
          <w:lang w:val="en-US" w:eastAsia="zh-CN" w:bidi="ar-SA"/>
        </w:rPr>
        <w:t>（一）“城八味”产地药材收购加工扶持</w:t>
      </w:r>
    </w:p>
    <w:p w14:paraId="0C5B9F9A">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default" w:ascii="方正仿宋_GBK" w:hAnsi="方正仿宋_GBK" w:eastAsia="方正仿宋_GBK" w:cs="方正仿宋_GBK"/>
          <w:color w:val="auto"/>
          <w:kern w:val="2"/>
          <w:sz w:val="32"/>
          <w:szCs w:val="32"/>
          <w:u w:val="none"/>
          <w:lang w:val="en-US" w:eastAsia="zh-CN" w:bidi="ar-SA"/>
        </w:rPr>
        <w:t>1.扶持对象：</w:t>
      </w:r>
      <w:r>
        <w:rPr>
          <w:rFonts w:hint="eastAsia" w:ascii="方正仿宋_GBK" w:hAnsi="方正仿宋_GBK" w:eastAsia="方正仿宋_GBK" w:cs="方正仿宋_GBK"/>
          <w:color w:val="auto"/>
          <w:kern w:val="2"/>
          <w:sz w:val="32"/>
          <w:szCs w:val="32"/>
          <w:u w:val="none"/>
          <w:lang w:val="en-US" w:eastAsia="zh-CN" w:bidi="ar-SA"/>
        </w:rPr>
        <w:t>收购县内种植的“城八味”品种药材，并开展加工和销售的市场经营主体（品种含：高含量箭叶淫羊藿、独活、云木香、大黄、连翘、川贝母、曲茎石斛、天麻）。</w:t>
      </w:r>
    </w:p>
    <w:p w14:paraId="37B0B65B">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default" w:ascii="方正仿宋_GBK" w:hAnsi="方正仿宋_GBK" w:eastAsia="方正仿宋_GBK" w:cs="方正仿宋_GBK"/>
          <w:color w:val="auto"/>
          <w:kern w:val="2"/>
          <w:sz w:val="32"/>
          <w:szCs w:val="32"/>
          <w:u w:val="none"/>
          <w:lang w:val="en-US" w:eastAsia="zh-CN" w:bidi="ar-SA"/>
        </w:rPr>
      </w:pPr>
      <w:r>
        <w:rPr>
          <w:rFonts w:hint="default" w:ascii="方正仿宋_GBK" w:hAnsi="方正仿宋_GBK" w:eastAsia="方正仿宋_GBK" w:cs="方正仿宋_GBK"/>
          <w:color w:val="auto"/>
          <w:kern w:val="2"/>
          <w:sz w:val="32"/>
          <w:szCs w:val="32"/>
          <w:u w:val="none"/>
          <w:lang w:val="en-US" w:eastAsia="zh-CN" w:bidi="ar-SA"/>
        </w:rPr>
        <w:t>2.扶持标准及条件</w:t>
      </w:r>
    </w:p>
    <w:tbl>
      <w:tblPr>
        <w:tblStyle w:val="12"/>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375"/>
        <w:gridCol w:w="2363"/>
        <w:gridCol w:w="974"/>
        <w:gridCol w:w="1525"/>
        <w:gridCol w:w="663"/>
      </w:tblGrid>
      <w:tr w14:paraId="6BDC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87" w:type="dxa"/>
            <w:noWrap w:val="0"/>
            <w:vAlign w:val="center"/>
          </w:tcPr>
          <w:p w14:paraId="6858F331">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000000"/>
                <w:sz w:val="28"/>
                <w:szCs w:val="28"/>
                <w:highlight w:val="none"/>
                <w:u w:val="none"/>
                <w:vertAlign w:val="baseline"/>
                <w:lang w:val="en-US" w:eastAsia="zh-CN"/>
              </w:rPr>
            </w:pPr>
            <w:r>
              <w:rPr>
                <w:rFonts w:hint="default" w:ascii="Times New Roman" w:hAnsi="Times New Roman" w:eastAsia="方正黑体_GBK" w:cs="Times New Roman"/>
                <w:b w:val="0"/>
                <w:bCs w:val="0"/>
                <w:color w:val="000000"/>
                <w:sz w:val="28"/>
                <w:szCs w:val="28"/>
                <w:highlight w:val="none"/>
                <w:u w:val="none"/>
                <w:vertAlign w:val="baseline"/>
                <w:lang w:val="en-US" w:eastAsia="zh-CN"/>
              </w:rPr>
              <w:t>扶持类别</w:t>
            </w:r>
          </w:p>
        </w:tc>
        <w:tc>
          <w:tcPr>
            <w:tcW w:w="1375" w:type="dxa"/>
            <w:noWrap w:val="0"/>
            <w:vAlign w:val="center"/>
          </w:tcPr>
          <w:p w14:paraId="33982FF2">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000000"/>
                <w:sz w:val="28"/>
                <w:szCs w:val="28"/>
                <w:highlight w:val="none"/>
                <w:u w:val="none"/>
                <w:vertAlign w:val="baseline"/>
                <w:lang w:val="en-US" w:eastAsia="zh-CN"/>
              </w:rPr>
            </w:pPr>
            <w:r>
              <w:rPr>
                <w:rFonts w:hint="default" w:ascii="Times New Roman" w:hAnsi="Times New Roman" w:eastAsia="方正黑体_GBK" w:cs="Times New Roman"/>
                <w:b w:val="0"/>
                <w:bCs w:val="0"/>
                <w:color w:val="000000"/>
                <w:sz w:val="28"/>
                <w:szCs w:val="28"/>
                <w:highlight w:val="none"/>
                <w:u w:val="none"/>
                <w:vertAlign w:val="baseline"/>
                <w:lang w:val="en-US" w:eastAsia="zh-CN"/>
              </w:rPr>
              <w:t>扶持要求</w:t>
            </w:r>
          </w:p>
        </w:tc>
        <w:tc>
          <w:tcPr>
            <w:tcW w:w="3337" w:type="dxa"/>
            <w:gridSpan w:val="2"/>
            <w:noWrap w:val="0"/>
            <w:vAlign w:val="center"/>
          </w:tcPr>
          <w:p w14:paraId="43D82AE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000000"/>
                <w:sz w:val="28"/>
                <w:szCs w:val="28"/>
                <w:highlight w:val="none"/>
                <w:u w:val="none"/>
                <w:vertAlign w:val="baseline"/>
                <w:lang w:val="en-US" w:eastAsia="zh-CN"/>
              </w:rPr>
            </w:pPr>
            <w:r>
              <w:rPr>
                <w:rFonts w:hint="default" w:ascii="Times New Roman" w:hAnsi="Times New Roman" w:eastAsia="方正黑体_GBK" w:cs="Times New Roman"/>
                <w:b w:val="0"/>
                <w:bCs w:val="0"/>
                <w:color w:val="000000"/>
                <w:sz w:val="28"/>
                <w:szCs w:val="28"/>
                <w:highlight w:val="none"/>
                <w:u w:val="none"/>
                <w:vertAlign w:val="baseline"/>
                <w:lang w:val="en-US" w:eastAsia="zh-CN"/>
              </w:rPr>
              <w:t>扶持标准</w:t>
            </w:r>
          </w:p>
          <w:p w14:paraId="10910B41">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000000"/>
                <w:sz w:val="28"/>
                <w:szCs w:val="28"/>
                <w:highlight w:val="none"/>
                <w:u w:val="none"/>
                <w:vertAlign w:val="baseline"/>
                <w:lang w:val="en-US" w:eastAsia="zh-CN"/>
              </w:rPr>
            </w:pPr>
            <w:r>
              <w:rPr>
                <w:rFonts w:hint="default" w:ascii="Times New Roman" w:hAnsi="Times New Roman" w:eastAsia="方正黑体_GBK" w:cs="Times New Roman"/>
                <w:b w:val="0"/>
                <w:bCs w:val="0"/>
                <w:color w:val="000000"/>
                <w:sz w:val="28"/>
                <w:szCs w:val="28"/>
                <w:highlight w:val="none"/>
                <w:u w:val="none"/>
                <w:vertAlign w:val="baseline"/>
                <w:lang w:val="en-US" w:eastAsia="zh-CN"/>
              </w:rPr>
              <w:t>（按单品销售额的比例）</w:t>
            </w:r>
          </w:p>
        </w:tc>
        <w:tc>
          <w:tcPr>
            <w:tcW w:w="1525" w:type="dxa"/>
            <w:noWrap w:val="0"/>
            <w:vAlign w:val="center"/>
          </w:tcPr>
          <w:p w14:paraId="608890E2">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000000"/>
                <w:sz w:val="28"/>
                <w:szCs w:val="28"/>
                <w:highlight w:val="none"/>
                <w:u w:val="none"/>
                <w:vertAlign w:val="baseline"/>
                <w:lang w:val="en-US" w:eastAsia="zh-CN"/>
              </w:rPr>
            </w:pPr>
            <w:r>
              <w:rPr>
                <w:rFonts w:hint="default" w:ascii="Times New Roman" w:hAnsi="Times New Roman" w:eastAsia="方正黑体_GBK" w:cs="Times New Roman"/>
                <w:b w:val="0"/>
                <w:bCs w:val="0"/>
                <w:color w:val="000000"/>
                <w:sz w:val="28"/>
                <w:szCs w:val="28"/>
                <w:highlight w:val="none"/>
                <w:u w:val="none"/>
                <w:vertAlign w:val="baseline"/>
                <w:lang w:val="en-US" w:eastAsia="zh-CN"/>
              </w:rPr>
              <w:t>资金限额</w:t>
            </w:r>
          </w:p>
        </w:tc>
        <w:tc>
          <w:tcPr>
            <w:tcW w:w="663" w:type="dxa"/>
            <w:noWrap w:val="0"/>
            <w:vAlign w:val="center"/>
          </w:tcPr>
          <w:p w14:paraId="63E453C8">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color w:val="000000"/>
                <w:sz w:val="28"/>
                <w:szCs w:val="28"/>
                <w:highlight w:val="none"/>
                <w:u w:val="none"/>
                <w:vertAlign w:val="baseline"/>
                <w:lang w:val="en-US" w:eastAsia="zh-CN"/>
              </w:rPr>
            </w:pPr>
            <w:r>
              <w:rPr>
                <w:rFonts w:hint="default" w:ascii="Times New Roman" w:hAnsi="Times New Roman" w:eastAsia="方正黑体_GBK" w:cs="Times New Roman"/>
                <w:b w:val="0"/>
                <w:bCs w:val="0"/>
                <w:color w:val="000000"/>
                <w:sz w:val="28"/>
                <w:szCs w:val="28"/>
                <w:highlight w:val="none"/>
                <w:u w:val="none"/>
                <w:vertAlign w:val="baseline"/>
                <w:lang w:val="en-US" w:eastAsia="zh-CN"/>
              </w:rPr>
              <w:t>备注</w:t>
            </w:r>
          </w:p>
        </w:tc>
      </w:tr>
      <w:tr w14:paraId="4388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87" w:type="dxa"/>
            <w:vMerge w:val="restart"/>
            <w:noWrap w:val="0"/>
            <w:vAlign w:val="center"/>
          </w:tcPr>
          <w:p w14:paraId="478657A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切制、烘干、包装等初加工等</w:t>
            </w:r>
          </w:p>
        </w:tc>
        <w:tc>
          <w:tcPr>
            <w:tcW w:w="1375" w:type="dxa"/>
            <w:vMerge w:val="restart"/>
            <w:noWrap w:val="0"/>
            <w:vAlign w:val="center"/>
          </w:tcPr>
          <w:p w14:paraId="394BFE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1.扶持单品销售额；</w:t>
            </w:r>
          </w:p>
          <w:p w14:paraId="61F6C0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2.销售到县域外相关企业。</w:t>
            </w:r>
          </w:p>
          <w:p w14:paraId="412F25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2363" w:type="dxa"/>
            <w:noWrap w:val="0"/>
            <w:vAlign w:val="center"/>
          </w:tcPr>
          <w:p w14:paraId="7F9059C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1000万元（含）以上</w:t>
            </w:r>
          </w:p>
        </w:tc>
        <w:tc>
          <w:tcPr>
            <w:tcW w:w="974" w:type="dxa"/>
            <w:noWrap w:val="0"/>
            <w:vAlign w:val="center"/>
          </w:tcPr>
          <w:p w14:paraId="3588DB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0.5%</w:t>
            </w:r>
          </w:p>
        </w:tc>
        <w:tc>
          <w:tcPr>
            <w:tcW w:w="1525" w:type="dxa"/>
            <w:vMerge w:val="restart"/>
            <w:noWrap w:val="0"/>
            <w:vAlign w:val="center"/>
          </w:tcPr>
          <w:p w14:paraId="446175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同一企业扶持资金不超过40万元</w:t>
            </w:r>
          </w:p>
        </w:tc>
        <w:tc>
          <w:tcPr>
            <w:tcW w:w="663" w:type="dxa"/>
            <w:noWrap w:val="0"/>
            <w:vAlign w:val="center"/>
          </w:tcPr>
          <w:p w14:paraId="63624EE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000000"/>
                <w:sz w:val="24"/>
                <w:szCs w:val="24"/>
                <w:highlight w:val="none"/>
                <w:u w:val="none"/>
                <w:vertAlign w:val="baseline"/>
                <w:lang w:val="en-US" w:eastAsia="zh-CN"/>
              </w:rPr>
            </w:pPr>
          </w:p>
        </w:tc>
      </w:tr>
      <w:tr w14:paraId="008C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87" w:type="dxa"/>
            <w:vMerge w:val="continue"/>
            <w:noWrap w:val="0"/>
            <w:vAlign w:val="center"/>
          </w:tcPr>
          <w:p w14:paraId="399BBA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1375" w:type="dxa"/>
            <w:vMerge w:val="continue"/>
            <w:noWrap w:val="0"/>
            <w:vAlign w:val="center"/>
          </w:tcPr>
          <w:p w14:paraId="785669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2363" w:type="dxa"/>
            <w:noWrap w:val="0"/>
            <w:vAlign w:val="center"/>
          </w:tcPr>
          <w:p w14:paraId="07DC74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2000万元（含）以上</w:t>
            </w:r>
          </w:p>
        </w:tc>
        <w:tc>
          <w:tcPr>
            <w:tcW w:w="974" w:type="dxa"/>
            <w:noWrap w:val="0"/>
            <w:vAlign w:val="center"/>
          </w:tcPr>
          <w:p w14:paraId="467529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0.8%</w:t>
            </w:r>
          </w:p>
        </w:tc>
        <w:tc>
          <w:tcPr>
            <w:tcW w:w="1525" w:type="dxa"/>
            <w:vMerge w:val="continue"/>
            <w:noWrap w:val="0"/>
            <w:vAlign w:val="center"/>
          </w:tcPr>
          <w:p w14:paraId="7C111A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663" w:type="dxa"/>
            <w:noWrap w:val="0"/>
            <w:vAlign w:val="center"/>
          </w:tcPr>
          <w:p w14:paraId="08780F41">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000000"/>
                <w:sz w:val="24"/>
                <w:szCs w:val="24"/>
                <w:highlight w:val="none"/>
                <w:u w:val="none"/>
                <w:vertAlign w:val="baseline"/>
                <w:lang w:val="en-US" w:eastAsia="zh-CN"/>
              </w:rPr>
            </w:pPr>
          </w:p>
        </w:tc>
      </w:tr>
      <w:tr w14:paraId="2487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87" w:type="dxa"/>
            <w:vMerge w:val="restart"/>
            <w:noWrap w:val="0"/>
            <w:vAlign w:val="center"/>
          </w:tcPr>
          <w:p w14:paraId="58B8C7F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提取物、中成药、保健食品、中药药品等</w:t>
            </w:r>
          </w:p>
        </w:tc>
        <w:tc>
          <w:tcPr>
            <w:tcW w:w="1375" w:type="dxa"/>
            <w:vMerge w:val="continue"/>
            <w:noWrap w:val="0"/>
            <w:vAlign w:val="center"/>
          </w:tcPr>
          <w:p w14:paraId="66ECCF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2363" w:type="dxa"/>
            <w:noWrap w:val="0"/>
            <w:vAlign w:val="center"/>
          </w:tcPr>
          <w:p w14:paraId="1D4053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2000万元（含）以上</w:t>
            </w:r>
          </w:p>
        </w:tc>
        <w:tc>
          <w:tcPr>
            <w:tcW w:w="974" w:type="dxa"/>
            <w:noWrap w:val="0"/>
            <w:vAlign w:val="center"/>
          </w:tcPr>
          <w:p w14:paraId="0ED52D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0.8%</w:t>
            </w:r>
          </w:p>
        </w:tc>
        <w:tc>
          <w:tcPr>
            <w:tcW w:w="1525" w:type="dxa"/>
            <w:vMerge w:val="restart"/>
            <w:noWrap w:val="0"/>
            <w:vAlign w:val="center"/>
          </w:tcPr>
          <w:p w14:paraId="67A7B2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同一企业扶持资金不超过100万元</w:t>
            </w:r>
          </w:p>
        </w:tc>
        <w:tc>
          <w:tcPr>
            <w:tcW w:w="663" w:type="dxa"/>
            <w:noWrap w:val="0"/>
            <w:vAlign w:val="center"/>
          </w:tcPr>
          <w:p w14:paraId="48418B8F">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000000"/>
                <w:sz w:val="24"/>
                <w:szCs w:val="24"/>
                <w:highlight w:val="none"/>
                <w:u w:val="none"/>
                <w:vertAlign w:val="baseline"/>
                <w:lang w:val="en-US" w:eastAsia="zh-CN"/>
              </w:rPr>
            </w:pPr>
          </w:p>
        </w:tc>
      </w:tr>
      <w:tr w14:paraId="1A98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87" w:type="dxa"/>
            <w:vMerge w:val="continue"/>
            <w:noWrap w:val="0"/>
            <w:vAlign w:val="center"/>
          </w:tcPr>
          <w:p w14:paraId="738D0F7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1375" w:type="dxa"/>
            <w:vMerge w:val="continue"/>
            <w:noWrap w:val="0"/>
            <w:vAlign w:val="center"/>
          </w:tcPr>
          <w:p w14:paraId="21397C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2363" w:type="dxa"/>
            <w:noWrap w:val="0"/>
            <w:vAlign w:val="center"/>
          </w:tcPr>
          <w:p w14:paraId="3BE4B8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5000万元（含）以上</w:t>
            </w:r>
          </w:p>
        </w:tc>
        <w:tc>
          <w:tcPr>
            <w:tcW w:w="974" w:type="dxa"/>
            <w:noWrap w:val="0"/>
            <w:vAlign w:val="center"/>
          </w:tcPr>
          <w:p w14:paraId="796E4B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1%</w:t>
            </w:r>
          </w:p>
        </w:tc>
        <w:tc>
          <w:tcPr>
            <w:tcW w:w="1525" w:type="dxa"/>
            <w:vMerge w:val="continue"/>
            <w:noWrap w:val="0"/>
            <w:vAlign w:val="center"/>
          </w:tcPr>
          <w:p w14:paraId="00E3FC19">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000000"/>
                <w:highlight w:val="none"/>
                <w:u w:val="none"/>
                <w:vertAlign w:val="baseline"/>
                <w:lang w:val="en-US" w:eastAsia="zh-CN"/>
              </w:rPr>
            </w:pPr>
          </w:p>
        </w:tc>
        <w:tc>
          <w:tcPr>
            <w:tcW w:w="663" w:type="dxa"/>
            <w:noWrap w:val="0"/>
            <w:vAlign w:val="center"/>
          </w:tcPr>
          <w:p w14:paraId="4E8BE1BE">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000000"/>
                <w:highlight w:val="none"/>
                <w:u w:val="none"/>
                <w:vertAlign w:val="baseline"/>
                <w:lang w:val="en-US" w:eastAsia="zh-CN"/>
              </w:rPr>
            </w:pPr>
          </w:p>
        </w:tc>
      </w:tr>
    </w:tbl>
    <w:p w14:paraId="652E0E9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000000"/>
          <w:kern w:val="2"/>
          <w:sz w:val="32"/>
          <w:szCs w:val="32"/>
          <w:highlight w:val="none"/>
          <w:u w:val="none"/>
          <w:lang w:val="en-US" w:eastAsia="zh-CN" w:bidi="ar-SA"/>
        </w:rPr>
      </w:pPr>
      <w:r>
        <w:rPr>
          <w:rFonts w:hint="eastAsia" w:ascii="方正楷体_GBK" w:hAnsi="方正楷体_GBK" w:eastAsia="方正楷体_GBK" w:cs="方正楷体_GBK"/>
          <w:b w:val="0"/>
          <w:bCs w:val="0"/>
          <w:color w:val="000000"/>
          <w:kern w:val="2"/>
          <w:sz w:val="32"/>
          <w:szCs w:val="32"/>
          <w:highlight w:val="none"/>
          <w:u w:val="none"/>
          <w:lang w:val="en-US" w:eastAsia="zh-CN" w:bidi="ar-SA"/>
        </w:rPr>
        <w:t>（二）中药加工企业生产要素扶持</w:t>
      </w:r>
    </w:p>
    <w:p w14:paraId="23A008F2">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default" w:ascii="方正仿宋_GBK" w:hAnsi="方正仿宋_GBK" w:eastAsia="方正仿宋_GBK" w:cs="方正仿宋_GBK"/>
          <w:color w:val="auto"/>
          <w:kern w:val="2"/>
          <w:sz w:val="32"/>
          <w:szCs w:val="32"/>
          <w:u w:val="none"/>
          <w:lang w:val="en-US" w:eastAsia="zh-CN" w:bidi="ar-SA"/>
        </w:rPr>
      </w:pPr>
      <w:r>
        <w:rPr>
          <w:rFonts w:hint="default" w:ascii="方正仿宋_GBK" w:hAnsi="方正仿宋_GBK" w:eastAsia="方正仿宋_GBK" w:cs="方正仿宋_GBK"/>
          <w:color w:val="auto"/>
          <w:kern w:val="2"/>
          <w:sz w:val="32"/>
          <w:szCs w:val="32"/>
          <w:u w:val="none"/>
          <w:lang w:val="en-US" w:eastAsia="zh-CN" w:bidi="ar-SA"/>
        </w:rPr>
        <w:t>1.扶持对象：县域内从事中药收购、加工（切制、烘干等）生产的企业、农民专业合作社、村集体经济组织、强村公司。</w:t>
      </w:r>
    </w:p>
    <w:p w14:paraId="51A4EE35">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default" w:ascii="方正仿宋_GBK" w:hAnsi="方正仿宋_GBK" w:eastAsia="方正仿宋_GBK" w:cs="方正仿宋_GBK"/>
          <w:color w:val="auto"/>
          <w:kern w:val="2"/>
          <w:sz w:val="32"/>
          <w:szCs w:val="32"/>
          <w:u w:val="none"/>
          <w:lang w:val="en-US" w:eastAsia="zh-CN" w:bidi="ar-SA"/>
        </w:rPr>
        <w:t>2.扶持标准及要求：经营主体</w:t>
      </w:r>
      <w:r>
        <w:rPr>
          <w:rFonts w:hint="eastAsia" w:ascii="方正仿宋_GBK" w:hAnsi="方正仿宋_GBK" w:eastAsia="方正仿宋_GBK" w:cs="方正仿宋_GBK"/>
          <w:color w:val="auto"/>
          <w:kern w:val="2"/>
          <w:sz w:val="32"/>
          <w:szCs w:val="32"/>
          <w:u w:val="none"/>
          <w:lang w:val="en-US" w:eastAsia="zh-CN" w:bidi="ar-SA"/>
        </w:rPr>
        <w:t>年</w:t>
      </w:r>
      <w:r>
        <w:rPr>
          <w:rFonts w:hint="default" w:ascii="方正仿宋_GBK" w:hAnsi="方正仿宋_GBK" w:eastAsia="方正仿宋_GBK" w:cs="方正仿宋_GBK"/>
          <w:color w:val="auto"/>
          <w:kern w:val="2"/>
          <w:sz w:val="32"/>
          <w:szCs w:val="32"/>
          <w:u w:val="none"/>
          <w:lang w:val="en-US" w:eastAsia="zh-CN" w:bidi="ar-SA"/>
        </w:rPr>
        <w:t>电</w:t>
      </w:r>
      <w:r>
        <w:rPr>
          <w:rFonts w:hint="eastAsia" w:ascii="方正仿宋_GBK" w:hAnsi="方正仿宋_GBK" w:eastAsia="方正仿宋_GBK" w:cs="方正仿宋_GBK"/>
          <w:color w:val="auto"/>
          <w:kern w:val="2"/>
          <w:sz w:val="32"/>
          <w:szCs w:val="32"/>
          <w:u w:val="none"/>
          <w:lang w:val="en-US" w:eastAsia="zh-CN" w:bidi="ar-SA"/>
        </w:rPr>
        <w:t>费、</w:t>
      </w:r>
      <w:r>
        <w:rPr>
          <w:rFonts w:hint="default" w:ascii="方正仿宋_GBK" w:hAnsi="方正仿宋_GBK" w:eastAsia="方正仿宋_GBK" w:cs="方正仿宋_GBK"/>
          <w:color w:val="auto"/>
          <w:kern w:val="2"/>
          <w:sz w:val="32"/>
          <w:szCs w:val="32"/>
          <w:u w:val="none"/>
          <w:lang w:val="en-US" w:eastAsia="zh-CN" w:bidi="ar-SA"/>
        </w:rPr>
        <w:t>燃气费</w:t>
      </w:r>
      <w:r>
        <w:rPr>
          <w:rFonts w:hint="eastAsia" w:ascii="方正仿宋_GBK" w:hAnsi="方正仿宋_GBK" w:eastAsia="方正仿宋_GBK" w:cs="方正仿宋_GBK"/>
          <w:color w:val="auto"/>
          <w:kern w:val="2"/>
          <w:sz w:val="32"/>
          <w:szCs w:val="32"/>
          <w:u w:val="none"/>
          <w:lang w:val="en-US" w:eastAsia="zh-CN" w:bidi="ar-SA"/>
        </w:rPr>
        <w:t>等费用在10万元（含）以上的，按加工用电、用气等生产要素成本总量（电费、</w:t>
      </w:r>
      <w:r>
        <w:rPr>
          <w:rFonts w:hint="default" w:ascii="方正仿宋_GBK" w:hAnsi="方正仿宋_GBK" w:eastAsia="方正仿宋_GBK" w:cs="方正仿宋_GBK"/>
          <w:color w:val="auto"/>
          <w:kern w:val="2"/>
          <w:sz w:val="32"/>
          <w:szCs w:val="32"/>
          <w:u w:val="none"/>
          <w:lang w:val="en-US" w:eastAsia="zh-CN" w:bidi="ar-SA"/>
        </w:rPr>
        <w:t>燃气费</w:t>
      </w:r>
      <w:r>
        <w:rPr>
          <w:rFonts w:hint="eastAsia" w:ascii="方正仿宋_GBK" w:hAnsi="方正仿宋_GBK" w:eastAsia="方正仿宋_GBK" w:cs="方正仿宋_GBK"/>
          <w:color w:val="auto"/>
          <w:kern w:val="2"/>
          <w:sz w:val="32"/>
          <w:szCs w:val="32"/>
          <w:u w:val="none"/>
          <w:lang w:val="en-US" w:eastAsia="zh-CN" w:bidi="ar-SA"/>
        </w:rPr>
        <w:t>）的</w:t>
      </w:r>
      <w:r>
        <w:rPr>
          <w:rFonts w:hint="default" w:ascii="方正仿宋_GBK" w:hAnsi="方正仿宋_GBK" w:eastAsia="方正仿宋_GBK" w:cs="方正仿宋_GBK"/>
          <w:color w:val="auto"/>
          <w:kern w:val="2"/>
          <w:sz w:val="32"/>
          <w:szCs w:val="32"/>
          <w:u w:val="none"/>
          <w:lang w:val="en-US" w:eastAsia="zh-CN" w:bidi="ar-SA"/>
        </w:rPr>
        <w:t>40%</w:t>
      </w:r>
      <w:r>
        <w:rPr>
          <w:rFonts w:hint="eastAsia" w:ascii="方正仿宋_GBK" w:hAnsi="方正仿宋_GBK" w:eastAsia="方正仿宋_GBK" w:cs="方正仿宋_GBK"/>
          <w:color w:val="auto"/>
          <w:kern w:val="2"/>
          <w:sz w:val="32"/>
          <w:szCs w:val="32"/>
          <w:u w:val="none"/>
          <w:lang w:val="en-US" w:eastAsia="zh-CN" w:bidi="ar-SA"/>
        </w:rPr>
        <w:t>予以扶持；</w:t>
      </w:r>
      <w:r>
        <w:rPr>
          <w:rFonts w:hint="default" w:ascii="方正仿宋_GBK" w:hAnsi="方正仿宋_GBK" w:eastAsia="方正仿宋_GBK" w:cs="方正仿宋_GBK"/>
          <w:color w:val="auto"/>
          <w:kern w:val="2"/>
          <w:sz w:val="32"/>
          <w:szCs w:val="32"/>
          <w:u w:val="none"/>
          <w:lang w:val="en-US" w:eastAsia="zh-CN" w:bidi="ar-SA"/>
        </w:rPr>
        <w:t>县级龙头企业</w:t>
      </w:r>
      <w:r>
        <w:rPr>
          <w:rFonts w:hint="eastAsia" w:ascii="方正仿宋_GBK" w:hAnsi="方正仿宋_GBK" w:eastAsia="方正仿宋_GBK" w:cs="方正仿宋_GBK"/>
          <w:color w:val="auto"/>
          <w:kern w:val="2"/>
          <w:sz w:val="32"/>
          <w:szCs w:val="32"/>
          <w:u w:val="none"/>
          <w:lang w:val="en-US" w:eastAsia="zh-CN" w:bidi="ar-SA"/>
        </w:rPr>
        <w:t>、合作社、村集体经济组织、强村公司</w:t>
      </w:r>
      <w:r>
        <w:rPr>
          <w:rFonts w:hint="default" w:ascii="方正仿宋_GBK" w:hAnsi="方正仿宋_GBK" w:eastAsia="方正仿宋_GBK" w:cs="方正仿宋_GBK"/>
          <w:color w:val="auto"/>
          <w:kern w:val="2"/>
          <w:sz w:val="32"/>
          <w:szCs w:val="32"/>
          <w:u w:val="none"/>
          <w:lang w:val="en-US" w:eastAsia="zh-CN" w:bidi="ar-SA"/>
        </w:rPr>
        <w:t>单个</w:t>
      </w:r>
      <w:r>
        <w:rPr>
          <w:rFonts w:hint="eastAsia" w:ascii="方正仿宋_GBK" w:hAnsi="方正仿宋_GBK" w:eastAsia="方正仿宋_GBK" w:cs="方正仿宋_GBK"/>
          <w:color w:val="auto"/>
          <w:kern w:val="2"/>
          <w:sz w:val="32"/>
          <w:szCs w:val="32"/>
          <w:u w:val="none"/>
          <w:lang w:val="en-US" w:eastAsia="zh-CN" w:bidi="ar-SA"/>
        </w:rPr>
        <w:t>扶持资金</w:t>
      </w:r>
      <w:r>
        <w:rPr>
          <w:rFonts w:hint="default" w:ascii="方正仿宋_GBK" w:hAnsi="方正仿宋_GBK" w:eastAsia="方正仿宋_GBK" w:cs="方正仿宋_GBK"/>
          <w:color w:val="auto"/>
          <w:kern w:val="2"/>
          <w:sz w:val="32"/>
          <w:szCs w:val="32"/>
          <w:u w:val="none"/>
          <w:lang w:val="en-US" w:eastAsia="zh-CN" w:bidi="ar-SA"/>
        </w:rPr>
        <w:t>不超过10万元</w:t>
      </w:r>
      <w:r>
        <w:rPr>
          <w:rFonts w:hint="eastAsia" w:ascii="方正仿宋_GBK" w:hAnsi="方正仿宋_GBK" w:eastAsia="方正仿宋_GBK" w:cs="方正仿宋_GBK"/>
          <w:color w:val="auto"/>
          <w:kern w:val="2"/>
          <w:sz w:val="32"/>
          <w:szCs w:val="32"/>
          <w:u w:val="none"/>
          <w:lang w:val="en-US" w:eastAsia="zh-CN" w:bidi="ar-SA"/>
        </w:rPr>
        <w:t>；</w:t>
      </w:r>
      <w:r>
        <w:rPr>
          <w:rFonts w:hint="default" w:ascii="方正仿宋_GBK" w:hAnsi="方正仿宋_GBK" w:eastAsia="方正仿宋_GBK" w:cs="方正仿宋_GBK"/>
          <w:color w:val="auto"/>
          <w:kern w:val="2"/>
          <w:sz w:val="32"/>
          <w:szCs w:val="32"/>
          <w:u w:val="none"/>
          <w:lang w:val="en-US" w:eastAsia="zh-CN" w:bidi="ar-SA"/>
        </w:rPr>
        <w:t>市级龙头企业</w:t>
      </w:r>
      <w:r>
        <w:rPr>
          <w:rFonts w:hint="eastAsia" w:ascii="方正仿宋_GBK" w:hAnsi="方正仿宋_GBK" w:eastAsia="方正仿宋_GBK" w:cs="方正仿宋_GBK"/>
          <w:color w:val="auto"/>
          <w:kern w:val="2"/>
          <w:sz w:val="32"/>
          <w:szCs w:val="32"/>
          <w:u w:val="none"/>
          <w:lang w:val="en-US" w:eastAsia="zh-CN" w:bidi="ar-SA"/>
        </w:rPr>
        <w:t>、合作社市级示范社</w:t>
      </w:r>
      <w:r>
        <w:rPr>
          <w:rFonts w:hint="default" w:ascii="方正仿宋_GBK" w:hAnsi="方正仿宋_GBK" w:eastAsia="方正仿宋_GBK" w:cs="方正仿宋_GBK"/>
          <w:color w:val="auto"/>
          <w:kern w:val="2"/>
          <w:sz w:val="32"/>
          <w:szCs w:val="32"/>
          <w:u w:val="none"/>
          <w:lang w:val="en-US" w:eastAsia="zh-CN" w:bidi="ar-SA"/>
        </w:rPr>
        <w:t>单个</w:t>
      </w:r>
      <w:r>
        <w:rPr>
          <w:rFonts w:hint="eastAsia" w:ascii="方正仿宋_GBK" w:hAnsi="方正仿宋_GBK" w:eastAsia="方正仿宋_GBK" w:cs="方正仿宋_GBK"/>
          <w:color w:val="auto"/>
          <w:kern w:val="2"/>
          <w:sz w:val="32"/>
          <w:szCs w:val="32"/>
          <w:u w:val="none"/>
          <w:lang w:val="en-US" w:eastAsia="zh-CN" w:bidi="ar-SA"/>
        </w:rPr>
        <w:t>扶持资金</w:t>
      </w:r>
      <w:r>
        <w:rPr>
          <w:rFonts w:hint="default" w:ascii="方正仿宋_GBK" w:hAnsi="方正仿宋_GBK" w:eastAsia="方正仿宋_GBK" w:cs="方正仿宋_GBK"/>
          <w:color w:val="auto"/>
          <w:kern w:val="2"/>
          <w:sz w:val="32"/>
          <w:szCs w:val="32"/>
          <w:u w:val="none"/>
          <w:lang w:val="en-US" w:eastAsia="zh-CN" w:bidi="ar-SA"/>
        </w:rPr>
        <w:t>不超过</w:t>
      </w:r>
      <w:r>
        <w:rPr>
          <w:rFonts w:hint="eastAsia" w:ascii="方正仿宋_GBK" w:hAnsi="方正仿宋_GBK" w:eastAsia="方正仿宋_GBK" w:cs="方正仿宋_GBK"/>
          <w:color w:val="auto"/>
          <w:kern w:val="2"/>
          <w:sz w:val="32"/>
          <w:szCs w:val="32"/>
          <w:u w:val="none"/>
          <w:lang w:val="en-US" w:eastAsia="zh-CN" w:bidi="ar-SA"/>
        </w:rPr>
        <w:t>15</w:t>
      </w:r>
      <w:r>
        <w:rPr>
          <w:rFonts w:hint="default" w:ascii="方正仿宋_GBK" w:hAnsi="方正仿宋_GBK" w:eastAsia="方正仿宋_GBK" w:cs="方正仿宋_GBK"/>
          <w:color w:val="auto"/>
          <w:kern w:val="2"/>
          <w:sz w:val="32"/>
          <w:szCs w:val="32"/>
          <w:u w:val="none"/>
          <w:lang w:val="en-US" w:eastAsia="zh-CN" w:bidi="ar-SA"/>
        </w:rPr>
        <w:t>万元；规上企业单个</w:t>
      </w:r>
      <w:r>
        <w:rPr>
          <w:rFonts w:hint="eastAsia" w:ascii="方正仿宋_GBK" w:hAnsi="方正仿宋_GBK" w:eastAsia="方正仿宋_GBK" w:cs="方正仿宋_GBK"/>
          <w:color w:val="auto"/>
          <w:kern w:val="2"/>
          <w:sz w:val="32"/>
          <w:szCs w:val="32"/>
          <w:u w:val="none"/>
          <w:lang w:val="en-US" w:eastAsia="zh-CN" w:bidi="ar-SA"/>
        </w:rPr>
        <w:t>扶持资金</w:t>
      </w:r>
      <w:r>
        <w:rPr>
          <w:rFonts w:hint="default" w:ascii="方正仿宋_GBK" w:hAnsi="方正仿宋_GBK" w:eastAsia="方正仿宋_GBK" w:cs="方正仿宋_GBK"/>
          <w:color w:val="auto"/>
          <w:kern w:val="2"/>
          <w:sz w:val="32"/>
          <w:szCs w:val="32"/>
          <w:u w:val="none"/>
          <w:lang w:val="en-US" w:eastAsia="zh-CN" w:bidi="ar-SA"/>
        </w:rPr>
        <w:t>不超过</w:t>
      </w:r>
      <w:r>
        <w:rPr>
          <w:rFonts w:hint="eastAsia" w:ascii="方正仿宋_GBK" w:hAnsi="方正仿宋_GBK" w:eastAsia="方正仿宋_GBK" w:cs="方正仿宋_GBK"/>
          <w:color w:val="auto"/>
          <w:kern w:val="2"/>
          <w:sz w:val="32"/>
          <w:szCs w:val="32"/>
          <w:u w:val="none"/>
          <w:lang w:val="en-US" w:eastAsia="zh-CN" w:bidi="ar-SA"/>
        </w:rPr>
        <w:t>20</w:t>
      </w:r>
      <w:r>
        <w:rPr>
          <w:rFonts w:hint="default" w:ascii="方正仿宋_GBK" w:hAnsi="方正仿宋_GBK" w:eastAsia="方正仿宋_GBK" w:cs="方正仿宋_GBK"/>
          <w:color w:val="auto"/>
          <w:kern w:val="2"/>
          <w:sz w:val="32"/>
          <w:szCs w:val="32"/>
          <w:u w:val="none"/>
          <w:lang w:val="en-US" w:eastAsia="zh-CN" w:bidi="ar-SA"/>
        </w:rPr>
        <w:t>万元</w:t>
      </w:r>
      <w:r>
        <w:rPr>
          <w:rFonts w:hint="eastAsia" w:ascii="方正仿宋_GBK" w:hAnsi="方正仿宋_GBK" w:eastAsia="方正仿宋_GBK" w:cs="方正仿宋_GBK"/>
          <w:color w:val="auto"/>
          <w:kern w:val="2"/>
          <w:sz w:val="32"/>
          <w:szCs w:val="32"/>
          <w:u w:val="none"/>
          <w:lang w:val="en-US" w:eastAsia="zh-CN" w:bidi="ar-SA"/>
        </w:rPr>
        <w:t>。</w:t>
      </w:r>
    </w:p>
    <w:p w14:paraId="788301C3">
      <w:pPr>
        <w:pStyle w:val="2"/>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楷体_GBK" w:hAnsi="方正楷体_GBK" w:eastAsia="方正楷体_GBK" w:cs="方正楷体_GBK"/>
          <w:b w:val="0"/>
          <w:bCs w:val="0"/>
          <w:color w:val="000000"/>
          <w:kern w:val="2"/>
          <w:sz w:val="32"/>
          <w:szCs w:val="32"/>
          <w:highlight w:val="none"/>
          <w:u w:val="none"/>
          <w:lang w:val="en-US" w:eastAsia="zh-CN" w:bidi="ar-SA"/>
        </w:rPr>
      </w:pPr>
      <w:r>
        <w:rPr>
          <w:rFonts w:hint="eastAsia" w:ascii="方正楷体_GBK" w:hAnsi="方正楷体_GBK" w:eastAsia="方正楷体_GBK" w:cs="方正楷体_GBK"/>
          <w:b w:val="0"/>
          <w:bCs w:val="0"/>
          <w:color w:val="000000"/>
          <w:kern w:val="2"/>
          <w:sz w:val="32"/>
          <w:szCs w:val="32"/>
          <w:highlight w:val="none"/>
          <w:u w:val="none"/>
          <w:lang w:val="en-US" w:eastAsia="zh-CN" w:bidi="ar-SA"/>
        </w:rPr>
        <w:t>（三）中医药新产品开发扶持</w:t>
      </w:r>
    </w:p>
    <w:p w14:paraId="5BB086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kern w:val="2"/>
          <w:sz w:val="32"/>
          <w:szCs w:val="32"/>
          <w:u w:val="none"/>
          <w:lang w:val="en-US" w:eastAsia="zh-CN" w:bidi="ar-SA"/>
        </w:rPr>
      </w:pPr>
      <w:r>
        <w:rPr>
          <w:rFonts w:hint="default" w:ascii="方正仿宋_GBK" w:hAnsi="方正仿宋_GBK" w:eastAsia="方正仿宋_GBK" w:cs="方正仿宋_GBK"/>
          <w:color w:val="auto"/>
          <w:kern w:val="2"/>
          <w:sz w:val="32"/>
          <w:szCs w:val="32"/>
          <w:u w:val="none"/>
          <w:lang w:val="en-US" w:eastAsia="zh-CN" w:bidi="ar-SA"/>
        </w:rPr>
        <w:t>1.扶持对象：在2025年通过自主申报、转让等方式获得药食同源食品SC认证、国药准字批准或国食品健字</w:t>
      </w:r>
      <w:r>
        <w:rPr>
          <w:rFonts w:hint="default" w:ascii="方正仿宋_GBK" w:hAnsi="方正仿宋_GBK" w:eastAsia="方正仿宋_GBK" w:cs="方正仿宋_GBK"/>
          <w:color w:val="auto"/>
          <w:kern w:val="2"/>
          <w:sz w:val="32"/>
          <w:szCs w:val="32"/>
          <w:u w:val="none"/>
          <w:lang w:val="en-US" w:eastAsia="zh-CN" w:bidi="ar-SA"/>
        </w:rPr>
        <w:fldChar w:fldCharType="begin"/>
      </w:r>
      <w:r>
        <w:rPr>
          <w:rFonts w:hint="default" w:ascii="方正仿宋_GBK" w:hAnsi="方正仿宋_GBK" w:eastAsia="方正仿宋_GBK" w:cs="方正仿宋_GBK"/>
          <w:color w:val="auto"/>
          <w:kern w:val="2"/>
          <w:sz w:val="32"/>
          <w:szCs w:val="32"/>
          <w:u w:val="none"/>
          <w:lang w:val="en-US" w:eastAsia="zh-CN" w:bidi="ar-SA"/>
        </w:rPr>
        <w:instrText xml:space="preserve"> HYPERLINK "https://baike.baidu.com/item/%E6%89%B9%E5%87%86%E6%96%87%E5%8F%B7/8358635?fromModule=lemma_inlink" \t "https://baike.baidu.com/item/%E5%9B%BD%E9%A3%9F%E5%81%A5%E5%AD%97/_blank" </w:instrText>
      </w:r>
      <w:r>
        <w:rPr>
          <w:rFonts w:hint="default" w:ascii="方正仿宋_GBK" w:hAnsi="方正仿宋_GBK" w:eastAsia="方正仿宋_GBK" w:cs="方正仿宋_GBK"/>
          <w:color w:val="auto"/>
          <w:kern w:val="2"/>
          <w:sz w:val="32"/>
          <w:szCs w:val="32"/>
          <w:u w:val="none"/>
          <w:lang w:val="en-US" w:eastAsia="zh-CN" w:bidi="ar-SA"/>
        </w:rPr>
        <w:fldChar w:fldCharType="separate"/>
      </w:r>
      <w:r>
        <w:rPr>
          <w:rFonts w:hint="default" w:ascii="方正仿宋_GBK" w:hAnsi="方正仿宋_GBK" w:eastAsia="方正仿宋_GBK" w:cs="方正仿宋_GBK"/>
          <w:color w:val="auto"/>
          <w:kern w:val="2"/>
          <w:sz w:val="32"/>
          <w:szCs w:val="32"/>
          <w:u w:val="none"/>
          <w:lang w:val="en-US" w:eastAsia="zh-CN" w:bidi="ar-SA"/>
        </w:rPr>
        <w:t>批准文号</w:t>
      </w:r>
      <w:r>
        <w:rPr>
          <w:rFonts w:hint="default" w:ascii="方正仿宋_GBK" w:hAnsi="方正仿宋_GBK" w:eastAsia="方正仿宋_GBK" w:cs="方正仿宋_GBK"/>
          <w:color w:val="auto"/>
          <w:kern w:val="2"/>
          <w:sz w:val="32"/>
          <w:szCs w:val="32"/>
          <w:u w:val="none"/>
          <w:lang w:val="en-US" w:eastAsia="zh-CN" w:bidi="ar-SA"/>
        </w:rPr>
        <w:fldChar w:fldCharType="end"/>
      </w:r>
      <w:r>
        <w:rPr>
          <w:rFonts w:hint="default" w:ascii="方正仿宋_GBK" w:hAnsi="方正仿宋_GBK" w:eastAsia="方正仿宋_GBK" w:cs="方正仿宋_GBK"/>
          <w:color w:val="auto"/>
          <w:kern w:val="2"/>
          <w:sz w:val="32"/>
          <w:szCs w:val="32"/>
          <w:u w:val="none"/>
          <w:lang w:val="en-US" w:eastAsia="zh-CN" w:bidi="ar-SA"/>
        </w:rPr>
        <w:t>的企业。</w:t>
      </w:r>
    </w:p>
    <w:p w14:paraId="4E985C3C">
      <w:pPr>
        <w:ind w:firstLine="640" w:firstLineChars="200"/>
        <w:rPr>
          <w:rFonts w:hint="default" w:ascii="方正仿宋_GBK" w:hAnsi="方正仿宋_GBK" w:eastAsia="方正仿宋_GBK" w:cs="方正仿宋_GBK"/>
          <w:color w:val="auto"/>
          <w:kern w:val="2"/>
          <w:sz w:val="32"/>
          <w:szCs w:val="32"/>
          <w:u w:val="none"/>
          <w:lang w:val="en-US" w:eastAsia="zh-CN" w:bidi="ar-SA"/>
        </w:rPr>
      </w:pPr>
      <w:r>
        <w:rPr>
          <w:rFonts w:hint="default" w:ascii="方正仿宋_GBK" w:hAnsi="方正仿宋_GBK" w:eastAsia="方正仿宋_GBK" w:cs="方正仿宋_GBK"/>
          <w:color w:val="auto"/>
          <w:kern w:val="2"/>
          <w:sz w:val="32"/>
          <w:szCs w:val="32"/>
          <w:u w:val="none"/>
          <w:lang w:val="en-US" w:eastAsia="zh-CN" w:bidi="ar-SA"/>
        </w:rPr>
        <w:t>2.扶持标准及要求</w:t>
      </w:r>
    </w:p>
    <w:tbl>
      <w:tblPr>
        <w:tblStyle w:val="12"/>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902"/>
        <w:gridCol w:w="1893"/>
        <w:gridCol w:w="915"/>
        <w:gridCol w:w="1430"/>
        <w:gridCol w:w="1430"/>
      </w:tblGrid>
      <w:tr w14:paraId="6958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93" w:type="dxa"/>
            <w:noWrap w:val="0"/>
            <w:vAlign w:val="center"/>
          </w:tcPr>
          <w:p w14:paraId="13C69808">
            <w:pPr>
              <w:pStyle w:val="3"/>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8"/>
                <w:szCs w:val="28"/>
                <w:highlight w:val="none"/>
                <w:u w:val="none"/>
                <w:vertAlign w:val="baseline"/>
                <w:lang w:val="en-US" w:eastAsia="zh-CN"/>
              </w:rPr>
            </w:pPr>
            <w:r>
              <w:rPr>
                <w:rFonts w:hint="eastAsia" w:ascii="方正黑体_GBK" w:hAnsi="方正黑体_GBK" w:eastAsia="方正黑体_GBK" w:cs="方正黑体_GBK"/>
                <w:color w:val="000000"/>
                <w:sz w:val="28"/>
                <w:szCs w:val="28"/>
                <w:highlight w:val="none"/>
                <w:u w:val="none"/>
                <w:vertAlign w:val="baseline"/>
                <w:lang w:val="en-US" w:eastAsia="zh-CN"/>
              </w:rPr>
              <w:t>类别</w:t>
            </w:r>
          </w:p>
        </w:tc>
        <w:tc>
          <w:tcPr>
            <w:tcW w:w="1902" w:type="dxa"/>
            <w:noWrap w:val="0"/>
            <w:vAlign w:val="center"/>
          </w:tcPr>
          <w:p w14:paraId="1A84D5F9">
            <w:pPr>
              <w:pStyle w:val="3"/>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sz w:val="28"/>
                <w:szCs w:val="28"/>
                <w:highlight w:val="none"/>
                <w:u w:val="none"/>
                <w:vertAlign w:val="baseline"/>
                <w:lang w:val="en-US" w:eastAsia="zh-CN"/>
              </w:rPr>
            </w:pPr>
            <w:r>
              <w:rPr>
                <w:rFonts w:hint="eastAsia" w:hAnsi="方正黑体_GBK" w:cs="方正黑体_GBK"/>
                <w:color w:val="000000"/>
                <w:sz w:val="28"/>
                <w:szCs w:val="28"/>
                <w:highlight w:val="none"/>
                <w:u w:val="none"/>
                <w:vertAlign w:val="baseline"/>
                <w:lang w:val="en-US" w:eastAsia="zh-CN"/>
              </w:rPr>
              <w:t>扶持条件</w:t>
            </w:r>
          </w:p>
        </w:tc>
        <w:tc>
          <w:tcPr>
            <w:tcW w:w="2808" w:type="dxa"/>
            <w:gridSpan w:val="2"/>
            <w:noWrap w:val="0"/>
            <w:vAlign w:val="center"/>
          </w:tcPr>
          <w:p w14:paraId="776B2F24">
            <w:pPr>
              <w:pStyle w:val="3"/>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8"/>
                <w:szCs w:val="28"/>
                <w:highlight w:val="none"/>
                <w:u w:val="none"/>
                <w:vertAlign w:val="baseline"/>
                <w:lang w:val="en-US" w:eastAsia="zh-CN"/>
              </w:rPr>
            </w:pPr>
            <w:r>
              <w:rPr>
                <w:rFonts w:hint="eastAsia" w:ascii="方正黑体_GBK" w:hAnsi="方正黑体_GBK" w:eastAsia="方正黑体_GBK" w:cs="方正黑体_GBK"/>
                <w:color w:val="000000"/>
                <w:sz w:val="28"/>
                <w:szCs w:val="28"/>
                <w:highlight w:val="none"/>
                <w:u w:val="none"/>
                <w:vertAlign w:val="baseline"/>
                <w:lang w:val="en-US" w:eastAsia="zh-CN"/>
              </w:rPr>
              <w:t>扶持标准</w:t>
            </w:r>
            <w:r>
              <w:rPr>
                <w:rFonts w:hint="eastAsia" w:hAnsi="方正黑体_GBK" w:cs="方正黑体_GBK"/>
                <w:color w:val="000000"/>
                <w:sz w:val="28"/>
                <w:szCs w:val="28"/>
                <w:highlight w:val="none"/>
                <w:u w:val="none"/>
                <w:vertAlign w:val="baseline"/>
                <w:lang w:val="en-US" w:eastAsia="zh-CN"/>
              </w:rPr>
              <w:t xml:space="preserve">          </w:t>
            </w:r>
            <w:r>
              <w:rPr>
                <w:rFonts w:hint="eastAsia" w:ascii="方正黑体_GBK" w:hAnsi="方正黑体_GBK" w:eastAsia="方正黑体_GBK" w:cs="方正黑体_GBK"/>
                <w:color w:val="000000"/>
                <w:sz w:val="28"/>
                <w:szCs w:val="28"/>
                <w:highlight w:val="none"/>
                <w:u w:val="none"/>
                <w:vertAlign w:val="baseline"/>
                <w:lang w:val="en-US" w:eastAsia="zh-CN"/>
              </w:rPr>
              <w:t>（万元/件）</w:t>
            </w:r>
          </w:p>
        </w:tc>
        <w:tc>
          <w:tcPr>
            <w:tcW w:w="1430" w:type="dxa"/>
            <w:noWrap w:val="0"/>
            <w:vAlign w:val="center"/>
          </w:tcPr>
          <w:p w14:paraId="3F67C1CD">
            <w:pPr>
              <w:pStyle w:val="3"/>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8"/>
                <w:szCs w:val="28"/>
                <w:highlight w:val="none"/>
                <w:u w:val="none"/>
                <w:vertAlign w:val="baseline"/>
                <w:lang w:val="en-US" w:eastAsia="zh-CN"/>
              </w:rPr>
            </w:pPr>
            <w:r>
              <w:rPr>
                <w:rFonts w:hint="eastAsia" w:hAnsi="方正黑体_GBK" w:cs="方正黑体_GBK"/>
                <w:color w:val="000000"/>
                <w:sz w:val="28"/>
                <w:szCs w:val="28"/>
                <w:highlight w:val="none"/>
                <w:u w:val="none"/>
                <w:vertAlign w:val="baseline"/>
                <w:lang w:val="en-US" w:eastAsia="zh-CN"/>
              </w:rPr>
              <w:t>计算依据</w:t>
            </w:r>
          </w:p>
        </w:tc>
        <w:tc>
          <w:tcPr>
            <w:tcW w:w="1430" w:type="dxa"/>
            <w:noWrap w:val="0"/>
            <w:vAlign w:val="center"/>
          </w:tcPr>
          <w:p w14:paraId="43C17FF0">
            <w:pPr>
              <w:pStyle w:val="3"/>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8"/>
                <w:szCs w:val="28"/>
                <w:highlight w:val="none"/>
                <w:u w:val="none"/>
                <w:vertAlign w:val="baseline"/>
                <w:lang w:val="en-US" w:eastAsia="zh-CN"/>
              </w:rPr>
            </w:pPr>
            <w:r>
              <w:rPr>
                <w:rFonts w:hint="eastAsia" w:ascii="方正黑体_GBK" w:hAnsi="方正黑体_GBK" w:eastAsia="方正黑体_GBK" w:cs="方正黑体_GBK"/>
                <w:color w:val="000000"/>
                <w:sz w:val="28"/>
                <w:szCs w:val="28"/>
                <w:highlight w:val="none"/>
                <w:u w:val="none"/>
                <w:vertAlign w:val="baseline"/>
                <w:lang w:val="en-US" w:eastAsia="zh-CN"/>
              </w:rPr>
              <w:t>备注</w:t>
            </w:r>
          </w:p>
        </w:tc>
      </w:tr>
      <w:tr w14:paraId="2AE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93" w:type="dxa"/>
            <w:vMerge w:val="restart"/>
            <w:noWrap w:val="0"/>
            <w:vAlign w:val="center"/>
          </w:tcPr>
          <w:p w14:paraId="238A42B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国药准字产品</w:t>
            </w:r>
          </w:p>
        </w:tc>
        <w:tc>
          <w:tcPr>
            <w:tcW w:w="1902" w:type="dxa"/>
            <w:vMerge w:val="restart"/>
            <w:noWrap w:val="0"/>
            <w:vAlign w:val="center"/>
          </w:tcPr>
          <w:p w14:paraId="17226C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1.申报主体注册地、生产加工地均在城口县域范围内；</w:t>
            </w:r>
          </w:p>
          <w:p w14:paraId="1367CB6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2.产品开发并投入生产，实现销售。</w:t>
            </w:r>
          </w:p>
        </w:tc>
        <w:tc>
          <w:tcPr>
            <w:tcW w:w="1893" w:type="dxa"/>
            <w:noWrap w:val="0"/>
            <w:vAlign w:val="center"/>
          </w:tcPr>
          <w:p w14:paraId="318BE3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自主申请获得</w:t>
            </w:r>
          </w:p>
        </w:tc>
        <w:tc>
          <w:tcPr>
            <w:tcW w:w="915" w:type="dxa"/>
            <w:noWrap w:val="0"/>
            <w:vAlign w:val="center"/>
          </w:tcPr>
          <w:p w14:paraId="1EBF35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50</w:t>
            </w:r>
          </w:p>
        </w:tc>
        <w:tc>
          <w:tcPr>
            <w:tcW w:w="1430" w:type="dxa"/>
            <w:vMerge w:val="restart"/>
            <w:noWrap w:val="0"/>
            <w:vAlign w:val="center"/>
          </w:tcPr>
          <w:p w14:paraId="75E725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以批准文号计</w:t>
            </w:r>
          </w:p>
        </w:tc>
        <w:tc>
          <w:tcPr>
            <w:tcW w:w="1430" w:type="dxa"/>
            <w:vMerge w:val="restart"/>
            <w:noWrap w:val="0"/>
            <w:vAlign w:val="center"/>
          </w:tcPr>
          <w:p w14:paraId="551ED1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单品年度销售额达到奖补金额的10倍及以上</w:t>
            </w:r>
          </w:p>
        </w:tc>
      </w:tr>
      <w:tr w14:paraId="45B6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93" w:type="dxa"/>
            <w:vMerge w:val="continue"/>
            <w:noWrap w:val="0"/>
            <w:vAlign w:val="center"/>
          </w:tcPr>
          <w:p w14:paraId="16DA88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1902" w:type="dxa"/>
            <w:vMerge w:val="continue"/>
            <w:noWrap w:val="0"/>
            <w:vAlign w:val="center"/>
          </w:tcPr>
          <w:p w14:paraId="2F292C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1893" w:type="dxa"/>
            <w:noWrap w:val="0"/>
            <w:vAlign w:val="center"/>
          </w:tcPr>
          <w:p w14:paraId="018D44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转让获得</w:t>
            </w:r>
          </w:p>
        </w:tc>
        <w:tc>
          <w:tcPr>
            <w:tcW w:w="915" w:type="dxa"/>
            <w:noWrap w:val="0"/>
            <w:vAlign w:val="center"/>
          </w:tcPr>
          <w:p w14:paraId="54C3F5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20</w:t>
            </w:r>
          </w:p>
        </w:tc>
        <w:tc>
          <w:tcPr>
            <w:tcW w:w="1430" w:type="dxa"/>
            <w:vMerge w:val="continue"/>
            <w:noWrap w:val="0"/>
            <w:vAlign w:val="center"/>
          </w:tcPr>
          <w:p w14:paraId="52C840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1430" w:type="dxa"/>
            <w:vMerge w:val="continue"/>
            <w:noWrap w:val="0"/>
            <w:vAlign w:val="center"/>
          </w:tcPr>
          <w:p w14:paraId="6E5C29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r>
      <w:tr w14:paraId="396B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93" w:type="dxa"/>
            <w:vMerge w:val="restart"/>
            <w:noWrap w:val="0"/>
            <w:vAlign w:val="center"/>
          </w:tcPr>
          <w:p w14:paraId="4FE48A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国食品健字产品</w:t>
            </w:r>
          </w:p>
        </w:tc>
        <w:tc>
          <w:tcPr>
            <w:tcW w:w="1902" w:type="dxa"/>
            <w:vMerge w:val="continue"/>
            <w:noWrap w:val="0"/>
            <w:vAlign w:val="center"/>
          </w:tcPr>
          <w:p w14:paraId="7AF528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1893" w:type="dxa"/>
            <w:noWrap w:val="0"/>
            <w:vAlign w:val="center"/>
          </w:tcPr>
          <w:p w14:paraId="271C1C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自主申请获得</w:t>
            </w:r>
          </w:p>
        </w:tc>
        <w:tc>
          <w:tcPr>
            <w:tcW w:w="915" w:type="dxa"/>
            <w:noWrap w:val="0"/>
            <w:vAlign w:val="center"/>
          </w:tcPr>
          <w:p w14:paraId="653AE1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50</w:t>
            </w:r>
          </w:p>
        </w:tc>
        <w:tc>
          <w:tcPr>
            <w:tcW w:w="1430" w:type="dxa"/>
            <w:vMerge w:val="continue"/>
            <w:noWrap w:val="0"/>
            <w:vAlign w:val="center"/>
          </w:tcPr>
          <w:p w14:paraId="37BFAA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1430" w:type="dxa"/>
            <w:vMerge w:val="continue"/>
            <w:noWrap w:val="0"/>
            <w:vAlign w:val="center"/>
          </w:tcPr>
          <w:p w14:paraId="55AB89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r>
      <w:tr w14:paraId="550E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93" w:type="dxa"/>
            <w:vMerge w:val="continue"/>
            <w:noWrap w:val="0"/>
            <w:vAlign w:val="center"/>
          </w:tcPr>
          <w:p w14:paraId="273A34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1902" w:type="dxa"/>
            <w:vMerge w:val="continue"/>
            <w:noWrap w:val="0"/>
            <w:vAlign w:val="center"/>
          </w:tcPr>
          <w:p w14:paraId="1CA5DF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1893" w:type="dxa"/>
            <w:noWrap w:val="0"/>
            <w:vAlign w:val="center"/>
          </w:tcPr>
          <w:p w14:paraId="3A08CE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转让获得</w:t>
            </w:r>
          </w:p>
        </w:tc>
        <w:tc>
          <w:tcPr>
            <w:tcW w:w="915" w:type="dxa"/>
            <w:noWrap w:val="0"/>
            <w:vAlign w:val="center"/>
          </w:tcPr>
          <w:p w14:paraId="7224FA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20</w:t>
            </w:r>
          </w:p>
        </w:tc>
        <w:tc>
          <w:tcPr>
            <w:tcW w:w="1430" w:type="dxa"/>
            <w:vMerge w:val="continue"/>
            <w:noWrap w:val="0"/>
            <w:vAlign w:val="center"/>
          </w:tcPr>
          <w:p w14:paraId="074AD8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1430" w:type="dxa"/>
            <w:vMerge w:val="continue"/>
            <w:noWrap w:val="0"/>
            <w:vAlign w:val="center"/>
          </w:tcPr>
          <w:p w14:paraId="4BA8FC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r>
      <w:tr w14:paraId="33ED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93" w:type="dxa"/>
            <w:noWrap w:val="0"/>
            <w:vAlign w:val="center"/>
          </w:tcPr>
          <w:p w14:paraId="5B1AB4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SC批准文号</w:t>
            </w:r>
          </w:p>
        </w:tc>
        <w:tc>
          <w:tcPr>
            <w:tcW w:w="1902" w:type="dxa"/>
            <w:vMerge w:val="continue"/>
            <w:noWrap w:val="0"/>
            <w:vAlign w:val="center"/>
          </w:tcPr>
          <w:p w14:paraId="40FEDA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c>
          <w:tcPr>
            <w:tcW w:w="1893" w:type="dxa"/>
            <w:noWrap w:val="0"/>
            <w:vAlign w:val="center"/>
          </w:tcPr>
          <w:p w14:paraId="696505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自主申请</w:t>
            </w:r>
          </w:p>
        </w:tc>
        <w:tc>
          <w:tcPr>
            <w:tcW w:w="915" w:type="dxa"/>
            <w:noWrap w:val="0"/>
            <w:vAlign w:val="center"/>
          </w:tcPr>
          <w:p w14:paraId="56C9AC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5</w:t>
            </w:r>
          </w:p>
        </w:tc>
        <w:tc>
          <w:tcPr>
            <w:tcW w:w="1430" w:type="dxa"/>
            <w:noWrap w:val="0"/>
            <w:vAlign w:val="center"/>
          </w:tcPr>
          <w:p w14:paraId="7706A6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default" w:ascii="Times New Roman" w:hAnsi="Times New Roman" w:eastAsia="方正仿宋_GBK"/>
                <w:color w:val="auto"/>
                <w:sz w:val="24"/>
                <w:szCs w:val="24"/>
                <w:u w:val="none"/>
                <w:lang w:val="en-US" w:eastAsia="zh-CN"/>
              </w:rPr>
              <w:t>以产品生产线计</w:t>
            </w:r>
          </w:p>
        </w:tc>
        <w:tc>
          <w:tcPr>
            <w:tcW w:w="1430" w:type="dxa"/>
            <w:noWrap w:val="0"/>
            <w:vAlign w:val="center"/>
          </w:tcPr>
          <w:p w14:paraId="2813BF3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p>
        </w:tc>
      </w:tr>
    </w:tbl>
    <w:p w14:paraId="65A44FBD">
      <w:pPr>
        <w:pStyle w:val="2"/>
        <w:spacing w:line="560" w:lineRule="exact"/>
        <w:ind w:firstLine="0" w:firstLineChars="0"/>
        <w:rPr>
          <w:rFonts w:hint="eastAsia" w:eastAsia="方正黑体_GBK" w:asciiTheme="minorHAnsi" w:hAnsiTheme="minorHAnsi" w:cstheme="minorBidi"/>
          <w:color w:val="auto"/>
          <w:kern w:val="2"/>
          <w:sz w:val="32"/>
          <w:szCs w:val="32"/>
          <w:u w:val="none"/>
          <w:lang w:val="en-US" w:eastAsia="zh-CN" w:bidi="ar-SA"/>
        </w:rPr>
      </w:pPr>
      <w:r>
        <w:rPr>
          <w:rFonts w:hint="eastAsia" w:eastAsia="方正黑体_GBK" w:asciiTheme="minorHAnsi" w:hAnsiTheme="minorHAnsi" w:cstheme="minorBidi"/>
          <w:color w:val="auto"/>
          <w:kern w:val="2"/>
          <w:sz w:val="32"/>
          <w:szCs w:val="32"/>
          <w:u w:val="none"/>
          <w:lang w:val="en-US" w:eastAsia="zh-CN" w:bidi="ar-SA"/>
        </w:rPr>
        <w:t xml:space="preserve">    三、GAP种植基地创建奖补</w:t>
      </w:r>
    </w:p>
    <w:p w14:paraId="4E388E4D">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按《城口县中药材GAP基地创建奖励扶持办法（试行）》（城口市监发〔2023〕46号）执行，若有修订以新修订标准为准。</w:t>
      </w:r>
    </w:p>
    <w:p w14:paraId="0D833135">
      <w:pPr>
        <w:pStyle w:val="2"/>
        <w:spacing w:line="560" w:lineRule="exact"/>
        <w:ind w:firstLine="640" w:firstLineChars="200"/>
        <w:rPr>
          <w:rFonts w:hint="default" w:ascii="方正楷体_GBK" w:hAnsi="方正楷体_GBK" w:eastAsia="方正楷体_GBK" w:cs="方正楷体_GBK"/>
          <w:b w:val="0"/>
          <w:bCs w:val="0"/>
          <w:color w:val="000000"/>
          <w:kern w:val="2"/>
          <w:sz w:val="32"/>
          <w:szCs w:val="32"/>
          <w:highlight w:val="none"/>
          <w:u w:val="none"/>
          <w:lang w:val="en-US" w:eastAsia="zh-CN" w:bidi="ar-SA"/>
        </w:rPr>
      </w:pPr>
      <w:r>
        <w:rPr>
          <w:rFonts w:hint="eastAsia" w:ascii="方正楷体_GBK" w:hAnsi="方正楷体_GBK" w:eastAsia="方正楷体_GBK" w:cs="方正楷体_GBK"/>
          <w:b w:val="0"/>
          <w:bCs w:val="0"/>
          <w:color w:val="000000"/>
          <w:kern w:val="2"/>
          <w:sz w:val="32"/>
          <w:szCs w:val="32"/>
          <w:highlight w:val="none"/>
          <w:u w:val="none"/>
          <w:lang w:val="en-US" w:eastAsia="zh-CN" w:bidi="ar-SA"/>
        </w:rPr>
        <w:t>（一）创建硬件奖励</w:t>
      </w:r>
    </w:p>
    <w:p w14:paraId="45E82478">
      <w:pPr>
        <w:pStyle w:val="17"/>
        <w:numPr>
          <w:ilvl w:val="0"/>
          <w:numId w:val="0"/>
        </w:numPr>
        <w:ind w:firstLine="640" w:firstLineChars="200"/>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1.奖补品种：县中药材GAP基地创建实施方案明确的品种。</w:t>
      </w:r>
    </w:p>
    <w:p w14:paraId="0E162FF9">
      <w:pPr>
        <w:pStyle w:val="17"/>
        <w:numPr>
          <w:ilvl w:val="0"/>
          <w:numId w:val="0"/>
        </w:numPr>
        <w:ind w:firstLine="640" w:firstLineChars="200"/>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2.奖补标准：符合GAP基地创建标准，成功创建GAP的基地，给与20—40万元奖补（其中：自建标准化产地初加工厂房的40万元/个、共享标准化产地初加工厂房32万元/个、基地后续轮作品种20万元/个）。</w:t>
      </w:r>
    </w:p>
    <w:p w14:paraId="4A7C4CA7">
      <w:pPr>
        <w:pStyle w:val="17"/>
        <w:numPr>
          <w:ilvl w:val="0"/>
          <w:numId w:val="0"/>
        </w:numPr>
        <w:ind w:firstLine="640" w:firstLineChars="200"/>
        <w:rPr>
          <w:rFonts w:hint="eastAsia" w:eastAsia="方正黑体_GBK" w:asciiTheme="minorHAnsi" w:hAnsiTheme="minorHAnsi" w:cstheme="minorBidi"/>
          <w:color w:val="auto"/>
          <w:kern w:val="2"/>
          <w:sz w:val="32"/>
          <w:szCs w:val="32"/>
          <w:u w:val="none"/>
          <w:lang w:val="en-US" w:eastAsia="zh-CN" w:bidi="ar-SA"/>
        </w:rPr>
      </w:pPr>
      <w:r>
        <w:rPr>
          <w:rFonts w:hint="eastAsia" w:ascii="方正楷体_GBK" w:hAnsi="方正楷体_GBK" w:eastAsia="方正楷体_GBK" w:cs="方正楷体_GBK"/>
          <w:b w:val="0"/>
          <w:bCs w:val="0"/>
          <w:color w:val="000000"/>
          <w:kern w:val="2"/>
          <w:sz w:val="32"/>
          <w:szCs w:val="32"/>
          <w:highlight w:val="none"/>
          <w:u w:val="none"/>
          <w:lang w:val="en-US" w:eastAsia="zh-CN" w:bidi="ar-SA"/>
        </w:rPr>
        <w:t>（二）管护奖励</w:t>
      </w:r>
    </w:p>
    <w:p w14:paraId="61CF39A5">
      <w:pPr>
        <w:pStyle w:val="17"/>
        <w:numPr>
          <w:ilvl w:val="0"/>
          <w:numId w:val="0"/>
        </w:numPr>
        <w:ind w:firstLine="640" w:firstLineChars="200"/>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1.奖补品种：县中药材GAP基地创建实施方案明确的品种，且生长周期大于1年。</w:t>
      </w:r>
    </w:p>
    <w:p w14:paraId="52DF9489">
      <w:pPr>
        <w:pStyle w:val="17"/>
        <w:numPr>
          <w:ilvl w:val="0"/>
          <w:numId w:val="0"/>
        </w:numPr>
        <w:ind w:firstLine="640" w:firstLineChars="200"/>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2.奖补标准：符合GAP基地创建标准，成功创建GAP的基地，给予10万元/年的管护奖励。</w:t>
      </w:r>
    </w:p>
    <w:p w14:paraId="66FE729B">
      <w:pPr>
        <w:pStyle w:val="17"/>
        <w:numPr>
          <w:ilvl w:val="0"/>
          <w:numId w:val="0"/>
        </w:numPr>
        <w:ind w:firstLine="640" w:firstLineChars="200"/>
        <w:rPr>
          <w:rFonts w:hint="eastAsia" w:eastAsia="方正黑体_GBK" w:asciiTheme="minorHAnsi" w:hAnsiTheme="minorHAnsi" w:cstheme="minorBidi"/>
          <w:color w:val="auto"/>
          <w:kern w:val="2"/>
          <w:sz w:val="32"/>
          <w:szCs w:val="32"/>
          <w:u w:val="none"/>
          <w:lang w:val="en-US" w:eastAsia="zh-CN" w:bidi="ar-SA"/>
        </w:rPr>
      </w:pPr>
      <w:r>
        <w:rPr>
          <w:rFonts w:hint="eastAsia" w:eastAsia="方正黑体_GBK" w:asciiTheme="minorHAnsi" w:hAnsiTheme="minorHAnsi" w:cstheme="minorBidi"/>
          <w:color w:val="auto"/>
          <w:kern w:val="2"/>
          <w:sz w:val="32"/>
          <w:szCs w:val="32"/>
          <w:u w:val="none"/>
          <w:lang w:val="en-US" w:eastAsia="zh-CN" w:bidi="ar-SA"/>
        </w:rPr>
        <w:t>四、中药材产业贷款贴息</w:t>
      </w:r>
    </w:p>
    <w:p w14:paraId="249EDED9">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按照《城口县2025年优势特色产业培育行动扶持政策》执行。</w:t>
      </w:r>
    </w:p>
    <w:p w14:paraId="20794740">
      <w:pPr>
        <w:pStyle w:val="18"/>
        <w:spacing w:line="560" w:lineRule="exact"/>
        <w:rPr>
          <w:rFonts w:hint="eastAsia" w:eastAsia="方正黑体_GBK" w:asciiTheme="minorHAnsi" w:hAnsiTheme="minorHAnsi" w:cstheme="minorBidi"/>
          <w:color w:val="auto"/>
          <w:kern w:val="2"/>
          <w:sz w:val="32"/>
          <w:szCs w:val="32"/>
          <w:u w:val="none"/>
          <w:lang w:val="en-US" w:eastAsia="zh-CN" w:bidi="ar-SA"/>
        </w:rPr>
      </w:pPr>
      <w:r>
        <w:rPr>
          <w:rFonts w:hint="eastAsia" w:eastAsia="方正黑体_GBK" w:asciiTheme="minorHAnsi" w:hAnsiTheme="minorHAnsi" w:cstheme="minorBidi"/>
          <w:color w:val="auto"/>
          <w:kern w:val="2"/>
          <w:sz w:val="32"/>
          <w:szCs w:val="32"/>
          <w:u w:val="none"/>
          <w:lang w:val="en-US" w:eastAsia="zh-CN" w:bidi="ar-SA"/>
        </w:rPr>
        <w:t>五、中药材保险扶持政策</w:t>
      </w:r>
    </w:p>
    <w:p w14:paraId="0FED2E3F">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对规范化种植独活、大黄、云木香、箭叶淫羊藿、天麻、连翘、太白贝母、曲茎石斛、灵芝、黄连、重楼、川党参、玄参、川牛膝、黄精的投保农户、新型农业经营主体及企业，给予不超过70%的保费补贴。</w:t>
      </w:r>
    </w:p>
    <w:tbl>
      <w:tblPr>
        <w:tblStyle w:val="11"/>
        <w:tblpPr w:leftFromText="180" w:rightFromText="180" w:vertAnchor="text" w:horzAnchor="page" w:tblpX="1605" w:tblpY="2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7"/>
        <w:gridCol w:w="1264"/>
        <w:gridCol w:w="1665"/>
        <w:gridCol w:w="1449"/>
        <w:gridCol w:w="1236"/>
        <w:gridCol w:w="1725"/>
      </w:tblGrid>
      <w:tr w14:paraId="6EE77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407" w:type="dxa"/>
            <w:vMerge w:val="restart"/>
            <w:noWrap/>
            <w:vAlign w:val="center"/>
          </w:tcPr>
          <w:p w14:paraId="11F653B5">
            <w:pPr>
              <w:spacing w:line="360" w:lineRule="exact"/>
              <w:ind w:firstLine="0" w:firstLineChars="0"/>
              <w:jc w:val="center"/>
              <w:rPr>
                <w:rFonts w:eastAsia="方正黑体_GBK"/>
                <w:bCs/>
                <w:snapToGrid w:val="0"/>
                <w:color w:val="000000"/>
                <w:kern w:val="0"/>
                <w:sz w:val="24"/>
                <w:szCs w:val="24"/>
                <w:highlight w:val="none"/>
                <w:u w:val="none"/>
              </w:rPr>
            </w:pPr>
            <w:r>
              <w:rPr>
                <w:rFonts w:eastAsia="方正黑体_GBK"/>
                <w:bCs/>
                <w:snapToGrid w:val="0"/>
                <w:color w:val="000000"/>
                <w:kern w:val="0"/>
                <w:sz w:val="24"/>
                <w:szCs w:val="24"/>
                <w:highlight w:val="none"/>
                <w:u w:val="none"/>
              </w:rPr>
              <w:t>品种</w:t>
            </w:r>
          </w:p>
        </w:tc>
        <w:tc>
          <w:tcPr>
            <w:tcW w:w="1264" w:type="dxa"/>
            <w:vMerge w:val="restart"/>
            <w:noWrap/>
            <w:vAlign w:val="center"/>
          </w:tcPr>
          <w:p w14:paraId="4C11318E">
            <w:pPr>
              <w:snapToGrid w:val="0"/>
              <w:spacing w:line="360" w:lineRule="exact"/>
              <w:ind w:firstLine="0" w:firstLineChars="0"/>
              <w:jc w:val="center"/>
              <w:rPr>
                <w:rFonts w:eastAsia="方正黑体_GBK"/>
                <w:bCs/>
                <w:snapToGrid w:val="0"/>
                <w:color w:val="000000"/>
                <w:kern w:val="0"/>
                <w:sz w:val="24"/>
                <w:szCs w:val="24"/>
                <w:highlight w:val="none"/>
                <w:u w:val="none"/>
              </w:rPr>
            </w:pPr>
            <w:r>
              <w:rPr>
                <w:rFonts w:eastAsia="方正黑体_GBK"/>
                <w:bCs/>
                <w:snapToGrid w:val="0"/>
                <w:color w:val="000000"/>
                <w:kern w:val="0"/>
                <w:sz w:val="24"/>
                <w:szCs w:val="24"/>
                <w:highlight w:val="none"/>
                <w:u w:val="none"/>
              </w:rPr>
              <w:t>保险金额</w:t>
            </w:r>
          </w:p>
          <w:p w14:paraId="37EAE0C2">
            <w:pPr>
              <w:snapToGrid w:val="0"/>
              <w:spacing w:line="360" w:lineRule="exact"/>
              <w:ind w:firstLine="0" w:firstLineChars="0"/>
              <w:jc w:val="center"/>
              <w:rPr>
                <w:rFonts w:eastAsia="方正黑体_GBK"/>
                <w:bCs/>
                <w:snapToGrid w:val="0"/>
                <w:color w:val="000000"/>
                <w:kern w:val="0"/>
                <w:sz w:val="24"/>
                <w:szCs w:val="24"/>
                <w:highlight w:val="none"/>
                <w:u w:val="none"/>
              </w:rPr>
            </w:pPr>
            <w:r>
              <w:rPr>
                <w:rFonts w:eastAsia="方正黑体_GBK"/>
                <w:bCs/>
                <w:snapToGrid w:val="0"/>
                <w:color w:val="000000"/>
                <w:kern w:val="0"/>
                <w:sz w:val="24"/>
                <w:szCs w:val="24"/>
                <w:highlight w:val="none"/>
                <w:u w:val="none"/>
              </w:rPr>
              <w:t>（元/亩）</w:t>
            </w:r>
          </w:p>
        </w:tc>
        <w:tc>
          <w:tcPr>
            <w:tcW w:w="1665" w:type="dxa"/>
            <w:vMerge w:val="restart"/>
            <w:noWrap/>
            <w:vAlign w:val="center"/>
          </w:tcPr>
          <w:p w14:paraId="30B09E2F">
            <w:pPr>
              <w:spacing w:line="360" w:lineRule="exact"/>
              <w:ind w:firstLine="0" w:firstLineChars="0"/>
              <w:jc w:val="center"/>
              <w:rPr>
                <w:rFonts w:eastAsia="方正黑体_GBK"/>
                <w:bCs/>
                <w:snapToGrid w:val="0"/>
                <w:color w:val="000000"/>
                <w:kern w:val="0"/>
                <w:sz w:val="24"/>
                <w:szCs w:val="24"/>
                <w:highlight w:val="none"/>
                <w:u w:val="none"/>
              </w:rPr>
            </w:pPr>
            <w:r>
              <w:rPr>
                <w:rFonts w:eastAsia="方正黑体_GBK"/>
                <w:bCs/>
                <w:snapToGrid w:val="0"/>
                <w:color w:val="000000"/>
                <w:kern w:val="0"/>
                <w:sz w:val="24"/>
                <w:szCs w:val="24"/>
                <w:highlight w:val="none"/>
                <w:u w:val="none"/>
              </w:rPr>
              <w:t>保费（元/亩）</w:t>
            </w:r>
          </w:p>
        </w:tc>
        <w:tc>
          <w:tcPr>
            <w:tcW w:w="1449" w:type="dxa"/>
            <w:vMerge w:val="restart"/>
            <w:tcBorders>
              <w:right w:val="single" w:color="auto" w:sz="4" w:space="0"/>
            </w:tcBorders>
            <w:noWrap/>
            <w:vAlign w:val="center"/>
          </w:tcPr>
          <w:p w14:paraId="73AEA4EE">
            <w:pPr>
              <w:spacing w:line="360" w:lineRule="exact"/>
              <w:ind w:firstLine="0" w:firstLineChars="0"/>
              <w:jc w:val="center"/>
              <w:rPr>
                <w:rFonts w:eastAsia="方正黑体_GBK"/>
                <w:bCs/>
                <w:snapToGrid w:val="0"/>
                <w:color w:val="000000"/>
                <w:kern w:val="0"/>
                <w:sz w:val="24"/>
                <w:szCs w:val="24"/>
                <w:highlight w:val="none"/>
                <w:u w:val="none"/>
              </w:rPr>
            </w:pPr>
            <w:r>
              <w:rPr>
                <w:rFonts w:eastAsia="方正黑体_GBK"/>
                <w:bCs/>
                <w:snapToGrid w:val="0"/>
                <w:color w:val="000000"/>
                <w:kern w:val="0"/>
                <w:sz w:val="24"/>
                <w:szCs w:val="24"/>
                <w:highlight w:val="none"/>
                <w:u w:val="none"/>
              </w:rPr>
              <w:t>品种</w:t>
            </w:r>
          </w:p>
        </w:tc>
        <w:tc>
          <w:tcPr>
            <w:tcW w:w="1236" w:type="dxa"/>
            <w:vMerge w:val="restart"/>
            <w:tcBorders>
              <w:left w:val="single" w:color="auto" w:sz="4" w:space="0"/>
              <w:right w:val="single" w:color="auto" w:sz="4" w:space="0"/>
            </w:tcBorders>
            <w:noWrap/>
            <w:vAlign w:val="center"/>
          </w:tcPr>
          <w:p w14:paraId="6FC2D385">
            <w:pPr>
              <w:snapToGrid w:val="0"/>
              <w:spacing w:line="360" w:lineRule="exact"/>
              <w:ind w:firstLine="0" w:firstLineChars="0"/>
              <w:jc w:val="center"/>
              <w:rPr>
                <w:rFonts w:eastAsia="方正黑体_GBK"/>
                <w:bCs/>
                <w:snapToGrid w:val="0"/>
                <w:color w:val="000000"/>
                <w:kern w:val="0"/>
                <w:sz w:val="24"/>
                <w:szCs w:val="24"/>
                <w:highlight w:val="none"/>
                <w:u w:val="none"/>
              </w:rPr>
            </w:pPr>
            <w:r>
              <w:rPr>
                <w:rFonts w:eastAsia="方正黑体_GBK"/>
                <w:bCs/>
                <w:snapToGrid w:val="0"/>
                <w:color w:val="000000"/>
                <w:kern w:val="0"/>
                <w:sz w:val="24"/>
                <w:szCs w:val="24"/>
                <w:highlight w:val="none"/>
                <w:u w:val="none"/>
              </w:rPr>
              <w:t>保险金额（元/亩）</w:t>
            </w:r>
          </w:p>
        </w:tc>
        <w:tc>
          <w:tcPr>
            <w:tcW w:w="1725" w:type="dxa"/>
            <w:vMerge w:val="restart"/>
            <w:tcBorders>
              <w:left w:val="single" w:color="auto" w:sz="4" w:space="0"/>
            </w:tcBorders>
            <w:noWrap/>
            <w:vAlign w:val="center"/>
          </w:tcPr>
          <w:p w14:paraId="62C6F24B">
            <w:pPr>
              <w:spacing w:line="360" w:lineRule="exact"/>
              <w:ind w:firstLine="0" w:firstLineChars="0"/>
              <w:jc w:val="center"/>
              <w:rPr>
                <w:rFonts w:eastAsia="方正黑体_GBK"/>
                <w:bCs/>
                <w:snapToGrid w:val="0"/>
                <w:color w:val="000000"/>
                <w:kern w:val="0"/>
                <w:sz w:val="24"/>
                <w:szCs w:val="24"/>
                <w:highlight w:val="none"/>
                <w:u w:val="none"/>
              </w:rPr>
            </w:pPr>
            <w:r>
              <w:rPr>
                <w:rFonts w:eastAsia="方正黑体_GBK"/>
                <w:bCs/>
                <w:snapToGrid w:val="0"/>
                <w:color w:val="000000"/>
                <w:kern w:val="0"/>
                <w:sz w:val="24"/>
                <w:szCs w:val="24"/>
                <w:highlight w:val="none"/>
                <w:u w:val="none"/>
              </w:rPr>
              <w:t>保费（元/亩）</w:t>
            </w:r>
          </w:p>
        </w:tc>
      </w:tr>
      <w:tr w14:paraId="31563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407" w:type="dxa"/>
            <w:vMerge w:val="continue"/>
            <w:noWrap/>
            <w:vAlign w:val="center"/>
          </w:tcPr>
          <w:p w14:paraId="376FD3EE">
            <w:pPr>
              <w:spacing w:line="400" w:lineRule="exact"/>
              <w:ind w:firstLine="0" w:firstLineChars="0"/>
              <w:jc w:val="center"/>
              <w:rPr>
                <w:rFonts w:eastAsia="方正黑体_GBK"/>
                <w:bCs/>
                <w:snapToGrid w:val="0"/>
                <w:color w:val="000000"/>
                <w:kern w:val="0"/>
                <w:sz w:val="28"/>
                <w:szCs w:val="40"/>
                <w:highlight w:val="none"/>
                <w:u w:val="none"/>
              </w:rPr>
            </w:pPr>
          </w:p>
        </w:tc>
        <w:tc>
          <w:tcPr>
            <w:tcW w:w="1264" w:type="dxa"/>
            <w:vMerge w:val="continue"/>
            <w:noWrap/>
            <w:vAlign w:val="center"/>
          </w:tcPr>
          <w:p w14:paraId="69242297">
            <w:pPr>
              <w:snapToGrid w:val="0"/>
              <w:spacing w:line="400" w:lineRule="exact"/>
              <w:ind w:firstLine="0" w:firstLineChars="0"/>
              <w:jc w:val="center"/>
              <w:rPr>
                <w:rFonts w:eastAsia="方正黑体_GBK"/>
                <w:bCs/>
                <w:snapToGrid w:val="0"/>
                <w:color w:val="000000"/>
                <w:kern w:val="0"/>
                <w:sz w:val="28"/>
                <w:szCs w:val="40"/>
                <w:highlight w:val="none"/>
                <w:u w:val="none"/>
              </w:rPr>
            </w:pPr>
          </w:p>
        </w:tc>
        <w:tc>
          <w:tcPr>
            <w:tcW w:w="1665" w:type="dxa"/>
            <w:vMerge w:val="continue"/>
            <w:noWrap/>
            <w:vAlign w:val="center"/>
          </w:tcPr>
          <w:p w14:paraId="7B253CC4">
            <w:pPr>
              <w:spacing w:line="400" w:lineRule="exact"/>
              <w:ind w:firstLine="0" w:firstLineChars="0"/>
              <w:jc w:val="center"/>
              <w:rPr>
                <w:rFonts w:eastAsia="方正黑体_GBK"/>
                <w:bCs/>
                <w:snapToGrid w:val="0"/>
                <w:color w:val="000000"/>
                <w:kern w:val="0"/>
                <w:sz w:val="28"/>
                <w:szCs w:val="40"/>
                <w:highlight w:val="none"/>
                <w:u w:val="none"/>
              </w:rPr>
            </w:pPr>
          </w:p>
        </w:tc>
        <w:tc>
          <w:tcPr>
            <w:tcW w:w="1449" w:type="dxa"/>
            <w:vMerge w:val="continue"/>
            <w:tcBorders>
              <w:right w:val="single" w:color="auto" w:sz="4" w:space="0"/>
            </w:tcBorders>
            <w:noWrap/>
            <w:vAlign w:val="center"/>
          </w:tcPr>
          <w:p w14:paraId="718BD2DA">
            <w:pPr>
              <w:spacing w:line="400" w:lineRule="exact"/>
              <w:ind w:firstLine="0" w:firstLineChars="0"/>
              <w:jc w:val="center"/>
              <w:rPr>
                <w:rFonts w:eastAsia="方正黑体_GBK"/>
                <w:bCs/>
                <w:snapToGrid w:val="0"/>
                <w:color w:val="000000"/>
                <w:kern w:val="0"/>
                <w:sz w:val="28"/>
                <w:szCs w:val="40"/>
                <w:highlight w:val="none"/>
                <w:u w:val="none"/>
              </w:rPr>
            </w:pPr>
          </w:p>
        </w:tc>
        <w:tc>
          <w:tcPr>
            <w:tcW w:w="1236" w:type="dxa"/>
            <w:vMerge w:val="continue"/>
            <w:tcBorders>
              <w:left w:val="single" w:color="auto" w:sz="4" w:space="0"/>
              <w:right w:val="single" w:color="auto" w:sz="4" w:space="0"/>
            </w:tcBorders>
            <w:noWrap/>
            <w:vAlign w:val="center"/>
          </w:tcPr>
          <w:p w14:paraId="40C7BDB4">
            <w:pPr>
              <w:snapToGrid w:val="0"/>
              <w:spacing w:line="400" w:lineRule="exact"/>
              <w:ind w:firstLine="0" w:firstLineChars="0"/>
              <w:jc w:val="center"/>
              <w:rPr>
                <w:rFonts w:eastAsia="方正黑体_GBK"/>
                <w:bCs/>
                <w:snapToGrid w:val="0"/>
                <w:color w:val="000000"/>
                <w:kern w:val="0"/>
                <w:sz w:val="28"/>
                <w:szCs w:val="40"/>
                <w:highlight w:val="none"/>
                <w:u w:val="none"/>
              </w:rPr>
            </w:pPr>
          </w:p>
        </w:tc>
        <w:tc>
          <w:tcPr>
            <w:tcW w:w="1725" w:type="dxa"/>
            <w:vMerge w:val="continue"/>
            <w:tcBorders>
              <w:left w:val="single" w:color="auto" w:sz="4" w:space="0"/>
            </w:tcBorders>
            <w:noWrap/>
            <w:vAlign w:val="center"/>
          </w:tcPr>
          <w:p w14:paraId="419F5ACA">
            <w:pPr>
              <w:spacing w:line="400" w:lineRule="exact"/>
              <w:ind w:firstLine="0" w:firstLineChars="0"/>
              <w:jc w:val="center"/>
              <w:rPr>
                <w:rFonts w:eastAsia="方正黑体_GBK"/>
                <w:bCs/>
                <w:snapToGrid w:val="0"/>
                <w:color w:val="000000"/>
                <w:kern w:val="0"/>
                <w:sz w:val="28"/>
                <w:szCs w:val="40"/>
                <w:highlight w:val="none"/>
                <w:u w:val="none"/>
              </w:rPr>
            </w:pPr>
          </w:p>
        </w:tc>
      </w:tr>
      <w:tr w14:paraId="3F1BA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407" w:type="dxa"/>
            <w:vMerge w:val="continue"/>
            <w:noWrap/>
            <w:vAlign w:val="center"/>
          </w:tcPr>
          <w:p w14:paraId="7CB512DA">
            <w:pPr>
              <w:spacing w:line="400" w:lineRule="exact"/>
              <w:ind w:firstLine="0" w:firstLineChars="0"/>
              <w:jc w:val="center"/>
              <w:rPr>
                <w:rFonts w:eastAsia="宋体"/>
                <w:b/>
                <w:snapToGrid w:val="0"/>
                <w:color w:val="000000"/>
                <w:kern w:val="0"/>
                <w:sz w:val="22"/>
                <w:highlight w:val="none"/>
                <w:u w:val="none"/>
              </w:rPr>
            </w:pPr>
          </w:p>
        </w:tc>
        <w:tc>
          <w:tcPr>
            <w:tcW w:w="1264" w:type="dxa"/>
            <w:vMerge w:val="continue"/>
            <w:noWrap/>
            <w:vAlign w:val="center"/>
          </w:tcPr>
          <w:p w14:paraId="3A54C423">
            <w:pPr>
              <w:snapToGrid w:val="0"/>
              <w:spacing w:line="400" w:lineRule="exact"/>
              <w:ind w:firstLine="0" w:firstLineChars="0"/>
              <w:jc w:val="center"/>
              <w:rPr>
                <w:rFonts w:eastAsia="宋体"/>
                <w:b/>
                <w:snapToGrid w:val="0"/>
                <w:color w:val="000000"/>
                <w:kern w:val="0"/>
                <w:sz w:val="22"/>
                <w:highlight w:val="none"/>
                <w:u w:val="none"/>
              </w:rPr>
            </w:pPr>
          </w:p>
        </w:tc>
        <w:tc>
          <w:tcPr>
            <w:tcW w:w="1665" w:type="dxa"/>
            <w:vMerge w:val="continue"/>
            <w:noWrap/>
            <w:vAlign w:val="center"/>
          </w:tcPr>
          <w:p w14:paraId="5A3ACB98">
            <w:pPr>
              <w:spacing w:line="400" w:lineRule="exact"/>
              <w:ind w:firstLine="0" w:firstLineChars="0"/>
              <w:jc w:val="center"/>
              <w:rPr>
                <w:rFonts w:eastAsia="宋体"/>
                <w:b/>
                <w:snapToGrid w:val="0"/>
                <w:color w:val="000000"/>
                <w:kern w:val="0"/>
                <w:sz w:val="22"/>
                <w:highlight w:val="none"/>
                <w:u w:val="none"/>
              </w:rPr>
            </w:pPr>
          </w:p>
        </w:tc>
        <w:tc>
          <w:tcPr>
            <w:tcW w:w="1449" w:type="dxa"/>
            <w:vMerge w:val="continue"/>
            <w:tcBorders>
              <w:right w:val="single" w:color="auto" w:sz="4" w:space="0"/>
            </w:tcBorders>
            <w:noWrap/>
            <w:vAlign w:val="center"/>
          </w:tcPr>
          <w:p w14:paraId="21D7D353">
            <w:pPr>
              <w:spacing w:line="400" w:lineRule="exact"/>
              <w:ind w:firstLine="0" w:firstLineChars="0"/>
              <w:jc w:val="center"/>
              <w:rPr>
                <w:rFonts w:eastAsia="宋体"/>
                <w:b/>
                <w:snapToGrid w:val="0"/>
                <w:color w:val="000000"/>
                <w:kern w:val="0"/>
                <w:sz w:val="22"/>
                <w:highlight w:val="none"/>
                <w:u w:val="none"/>
              </w:rPr>
            </w:pPr>
          </w:p>
        </w:tc>
        <w:tc>
          <w:tcPr>
            <w:tcW w:w="1236" w:type="dxa"/>
            <w:vMerge w:val="continue"/>
            <w:tcBorders>
              <w:left w:val="single" w:color="auto" w:sz="4" w:space="0"/>
              <w:right w:val="single" w:color="auto" w:sz="4" w:space="0"/>
            </w:tcBorders>
            <w:noWrap/>
            <w:vAlign w:val="center"/>
          </w:tcPr>
          <w:p w14:paraId="0CACDDAE">
            <w:pPr>
              <w:spacing w:line="400" w:lineRule="exact"/>
              <w:ind w:firstLine="0" w:firstLineChars="0"/>
              <w:jc w:val="center"/>
              <w:rPr>
                <w:rFonts w:eastAsia="宋体"/>
                <w:b/>
                <w:snapToGrid w:val="0"/>
                <w:color w:val="000000"/>
                <w:kern w:val="0"/>
                <w:sz w:val="22"/>
                <w:szCs w:val="20"/>
                <w:highlight w:val="none"/>
                <w:u w:val="none"/>
              </w:rPr>
            </w:pPr>
          </w:p>
        </w:tc>
        <w:tc>
          <w:tcPr>
            <w:tcW w:w="1725" w:type="dxa"/>
            <w:vMerge w:val="continue"/>
            <w:tcBorders>
              <w:left w:val="single" w:color="auto" w:sz="4" w:space="0"/>
            </w:tcBorders>
            <w:noWrap/>
            <w:vAlign w:val="center"/>
          </w:tcPr>
          <w:p w14:paraId="69C5AD5C">
            <w:pPr>
              <w:spacing w:line="400" w:lineRule="exact"/>
              <w:ind w:firstLine="0" w:firstLineChars="0"/>
              <w:jc w:val="center"/>
              <w:rPr>
                <w:rFonts w:eastAsia="宋体"/>
                <w:b/>
                <w:snapToGrid w:val="0"/>
                <w:color w:val="000000"/>
                <w:kern w:val="0"/>
                <w:sz w:val="22"/>
                <w:szCs w:val="20"/>
                <w:highlight w:val="none"/>
                <w:u w:val="none"/>
              </w:rPr>
            </w:pPr>
          </w:p>
        </w:tc>
      </w:tr>
      <w:tr w14:paraId="70A4A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07" w:type="dxa"/>
            <w:noWrap/>
            <w:vAlign w:val="center"/>
          </w:tcPr>
          <w:p w14:paraId="5FC83F4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独活</w:t>
            </w:r>
          </w:p>
        </w:tc>
        <w:tc>
          <w:tcPr>
            <w:tcW w:w="1264" w:type="dxa"/>
            <w:noWrap/>
            <w:vAlign w:val="center"/>
          </w:tcPr>
          <w:p w14:paraId="486369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1200</w:t>
            </w:r>
          </w:p>
        </w:tc>
        <w:tc>
          <w:tcPr>
            <w:tcW w:w="1665" w:type="dxa"/>
            <w:noWrap/>
            <w:vAlign w:val="center"/>
          </w:tcPr>
          <w:p w14:paraId="3D4723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36</w:t>
            </w:r>
          </w:p>
        </w:tc>
        <w:tc>
          <w:tcPr>
            <w:tcW w:w="1449" w:type="dxa"/>
            <w:tcBorders>
              <w:right w:val="single" w:color="auto" w:sz="4" w:space="0"/>
            </w:tcBorders>
            <w:noWrap/>
            <w:vAlign w:val="center"/>
          </w:tcPr>
          <w:p w14:paraId="3F35F4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大黄</w:t>
            </w:r>
          </w:p>
        </w:tc>
        <w:tc>
          <w:tcPr>
            <w:tcW w:w="1236" w:type="dxa"/>
            <w:tcBorders>
              <w:left w:val="single" w:color="auto" w:sz="4" w:space="0"/>
              <w:right w:val="single" w:color="auto" w:sz="4" w:space="0"/>
            </w:tcBorders>
            <w:noWrap/>
            <w:vAlign w:val="center"/>
          </w:tcPr>
          <w:p w14:paraId="42FA70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2000</w:t>
            </w:r>
          </w:p>
        </w:tc>
        <w:tc>
          <w:tcPr>
            <w:tcW w:w="1725" w:type="dxa"/>
            <w:tcBorders>
              <w:left w:val="single" w:color="auto" w:sz="4" w:space="0"/>
            </w:tcBorders>
            <w:noWrap/>
            <w:vAlign w:val="center"/>
          </w:tcPr>
          <w:p w14:paraId="228900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60</w:t>
            </w:r>
          </w:p>
        </w:tc>
      </w:tr>
      <w:tr w14:paraId="16129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07" w:type="dxa"/>
            <w:noWrap/>
            <w:vAlign w:val="center"/>
          </w:tcPr>
          <w:p w14:paraId="1146DEA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云木香</w:t>
            </w:r>
          </w:p>
        </w:tc>
        <w:tc>
          <w:tcPr>
            <w:tcW w:w="1264" w:type="dxa"/>
            <w:noWrap/>
            <w:vAlign w:val="center"/>
          </w:tcPr>
          <w:p w14:paraId="32774EE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800</w:t>
            </w:r>
          </w:p>
        </w:tc>
        <w:tc>
          <w:tcPr>
            <w:tcW w:w="1665" w:type="dxa"/>
            <w:noWrap/>
            <w:vAlign w:val="center"/>
          </w:tcPr>
          <w:p w14:paraId="7017EB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24</w:t>
            </w:r>
          </w:p>
        </w:tc>
        <w:tc>
          <w:tcPr>
            <w:tcW w:w="1449" w:type="dxa"/>
            <w:tcBorders>
              <w:right w:val="single" w:color="auto" w:sz="4" w:space="0"/>
            </w:tcBorders>
            <w:noWrap/>
            <w:vAlign w:val="center"/>
          </w:tcPr>
          <w:p w14:paraId="0A10E72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箭叶淫羊藿</w:t>
            </w:r>
          </w:p>
        </w:tc>
        <w:tc>
          <w:tcPr>
            <w:tcW w:w="1236" w:type="dxa"/>
            <w:tcBorders>
              <w:left w:val="single" w:color="auto" w:sz="4" w:space="0"/>
              <w:right w:val="single" w:color="auto" w:sz="4" w:space="0"/>
            </w:tcBorders>
            <w:noWrap/>
            <w:vAlign w:val="center"/>
          </w:tcPr>
          <w:p w14:paraId="1793DB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3000</w:t>
            </w:r>
          </w:p>
        </w:tc>
        <w:tc>
          <w:tcPr>
            <w:tcW w:w="1725" w:type="dxa"/>
            <w:tcBorders>
              <w:left w:val="single" w:color="auto" w:sz="4" w:space="0"/>
            </w:tcBorders>
            <w:noWrap/>
            <w:vAlign w:val="center"/>
          </w:tcPr>
          <w:p w14:paraId="6FA09E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90</w:t>
            </w:r>
          </w:p>
        </w:tc>
      </w:tr>
      <w:tr w14:paraId="72A33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07" w:type="dxa"/>
            <w:noWrap/>
            <w:vAlign w:val="center"/>
          </w:tcPr>
          <w:p w14:paraId="118D8D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天麻</w:t>
            </w:r>
          </w:p>
        </w:tc>
        <w:tc>
          <w:tcPr>
            <w:tcW w:w="1264" w:type="dxa"/>
            <w:noWrap/>
            <w:vAlign w:val="center"/>
          </w:tcPr>
          <w:p w14:paraId="57D962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5000</w:t>
            </w:r>
          </w:p>
        </w:tc>
        <w:tc>
          <w:tcPr>
            <w:tcW w:w="1665" w:type="dxa"/>
            <w:noWrap/>
            <w:vAlign w:val="center"/>
          </w:tcPr>
          <w:p w14:paraId="06ED60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150</w:t>
            </w:r>
          </w:p>
        </w:tc>
        <w:tc>
          <w:tcPr>
            <w:tcW w:w="1449" w:type="dxa"/>
            <w:tcBorders>
              <w:right w:val="single" w:color="auto" w:sz="4" w:space="0"/>
            </w:tcBorders>
            <w:noWrap/>
            <w:vAlign w:val="center"/>
          </w:tcPr>
          <w:p w14:paraId="35BFE96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连翘</w:t>
            </w:r>
          </w:p>
        </w:tc>
        <w:tc>
          <w:tcPr>
            <w:tcW w:w="1236" w:type="dxa"/>
            <w:tcBorders>
              <w:left w:val="single" w:color="auto" w:sz="4" w:space="0"/>
              <w:right w:val="single" w:color="auto" w:sz="4" w:space="0"/>
            </w:tcBorders>
            <w:noWrap/>
            <w:vAlign w:val="center"/>
          </w:tcPr>
          <w:p w14:paraId="629355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1000</w:t>
            </w:r>
          </w:p>
        </w:tc>
        <w:tc>
          <w:tcPr>
            <w:tcW w:w="1725" w:type="dxa"/>
            <w:tcBorders>
              <w:left w:val="single" w:color="auto" w:sz="4" w:space="0"/>
            </w:tcBorders>
            <w:noWrap/>
            <w:vAlign w:val="center"/>
          </w:tcPr>
          <w:p w14:paraId="4218D8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30</w:t>
            </w:r>
          </w:p>
        </w:tc>
      </w:tr>
      <w:tr w14:paraId="3CB6B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407" w:type="dxa"/>
            <w:noWrap/>
            <w:vAlign w:val="center"/>
          </w:tcPr>
          <w:p w14:paraId="0831ED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太白贝母</w:t>
            </w:r>
          </w:p>
        </w:tc>
        <w:tc>
          <w:tcPr>
            <w:tcW w:w="1264" w:type="dxa"/>
            <w:noWrap/>
            <w:vAlign w:val="center"/>
          </w:tcPr>
          <w:p w14:paraId="7B36AE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6000</w:t>
            </w:r>
          </w:p>
        </w:tc>
        <w:tc>
          <w:tcPr>
            <w:tcW w:w="1665" w:type="dxa"/>
            <w:noWrap/>
            <w:vAlign w:val="center"/>
          </w:tcPr>
          <w:p w14:paraId="687523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180</w:t>
            </w:r>
          </w:p>
        </w:tc>
        <w:tc>
          <w:tcPr>
            <w:tcW w:w="1449" w:type="dxa"/>
            <w:tcBorders>
              <w:right w:val="single" w:color="auto" w:sz="4" w:space="0"/>
            </w:tcBorders>
            <w:noWrap/>
            <w:vAlign w:val="center"/>
          </w:tcPr>
          <w:p w14:paraId="5A8957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曲茎石斛</w:t>
            </w:r>
          </w:p>
        </w:tc>
        <w:tc>
          <w:tcPr>
            <w:tcW w:w="1236" w:type="dxa"/>
            <w:tcBorders>
              <w:left w:val="single" w:color="auto" w:sz="4" w:space="0"/>
              <w:right w:val="single" w:color="auto" w:sz="4" w:space="0"/>
            </w:tcBorders>
            <w:noWrap/>
            <w:vAlign w:val="center"/>
          </w:tcPr>
          <w:p w14:paraId="339EF5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10000</w:t>
            </w:r>
          </w:p>
        </w:tc>
        <w:tc>
          <w:tcPr>
            <w:tcW w:w="1725" w:type="dxa"/>
            <w:tcBorders>
              <w:left w:val="single" w:color="auto" w:sz="4" w:space="0"/>
            </w:tcBorders>
            <w:noWrap/>
            <w:vAlign w:val="center"/>
          </w:tcPr>
          <w:p w14:paraId="232163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300</w:t>
            </w:r>
          </w:p>
        </w:tc>
      </w:tr>
      <w:tr w14:paraId="124B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407" w:type="dxa"/>
            <w:noWrap/>
            <w:vAlign w:val="center"/>
          </w:tcPr>
          <w:p w14:paraId="2CEA80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灵芝</w:t>
            </w:r>
          </w:p>
        </w:tc>
        <w:tc>
          <w:tcPr>
            <w:tcW w:w="1264" w:type="dxa"/>
            <w:noWrap/>
            <w:vAlign w:val="center"/>
          </w:tcPr>
          <w:p w14:paraId="3C6308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5000</w:t>
            </w:r>
          </w:p>
        </w:tc>
        <w:tc>
          <w:tcPr>
            <w:tcW w:w="1665" w:type="dxa"/>
            <w:noWrap/>
            <w:vAlign w:val="center"/>
          </w:tcPr>
          <w:p w14:paraId="3F8AD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150</w:t>
            </w:r>
          </w:p>
        </w:tc>
        <w:tc>
          <w:tcPr>
            <w:tcW w:w="1449" w:type="dxa"/>
            <w:tcBorders>
              <w:right w:val="single" w:color="auto" w:sz="4" w:space="0"/>
            </w:tcBorders>
            <w:noWrap/>
            <w:vAlign w:val="center"/>
          </w:tcPr>
          <w:p w14:paraId="793C6B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黄连</w:t>
            </w:r>
          </w:p>
        </w:tc>
        <w:tc>
          <w:tcPr>
            <w:tcW w:w="1236" w:type="dxa"/>
            <w:tcBorders>
              <w:left w:val="single" w:color="auto" w:sz="4" w:space="0"/>
              <w:right w:val="single" w:color="auto" w:sz="4" w:space="0"/>
            </w:tcBorders>
            <w:noWrap/>
            <w:vAlign w:val="center"/>
          </w:tcPr>
          <w:p w14:paraId="478D3F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3000</w:t>
            </w:r>
          </w:p>
        </w:tc>
        <w:tc>
          <w:tcPr>
            <w:tcW w:w="1725" w:type="dxa"/>
            <w:tcBorders>
              <w:left w:val="single" w:color="auto" w:sz="4" w:space="0"/>
            </w:tcBorders>
            <w:noWrap/>
            <w:vAlign w:val="center"/>
          </w:tcPr>
          <w:p w14:paraId="35D1D6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90</w:t>
            </w:r>
          </w:p>
        </w:tc>
      </w:tr>
      <w:tr w14:paraId="5E8D0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407" w:type="dxa"/>
            <w:noWrap/>
            <w:vAlign w:val="center"/>
          </w:tcPr>
          <w:p w14:paraId="75B10D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重楼</w:t>
            </w:r>
          </w:p>
        </w:tc>
        <w:tc>
          <w:tcPr>
            <w:tcW w:w="1264" w:type="dxa"/>
            <w:noWrap/>
            <w:vAlign w:val="center"/>
          </w:tcPr>
          <w:p w14:paraId="23C119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5000</w:t>
            </w:r>
          </w:p>
        </w:tc>
        <w:tc>
          <w:tcPr>
            <w:tcW w:w="1665" w:type="dxa"/>
            <w:noWrap/>
            <w:vAlign w:val="center"/>
          </w:tcPr>
          <w:p w14:paraId="0B3EA3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150</w:t>
            </w:r>
          </w:p>
        </w:tc>
        <w:tc>
          <w:tcPr>
            <w:tcW w:w="1449" w:type="dxa"/>
            <w:tcBorders>
              <w:right w:val="single" w:color="auto" w:sz="4" w:space="0"/>
            </w:tcBorders>
            <w:noWrap/>
            <w:vAlign w:val="center"/>
          </w:tcPr>
          <w:p w14:paraId="216E75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川党参</w:t>
            </w:r>
          </w:p>
        </w:tc>
        <w:tc>
          <w:tcPr>
            <w:tcW w:w="1236" w:type="dxa"/>
            <w:tcBorders>
              <w:left w:val="single" w:color="auto" w:sz="4" w:space="0"/>
              <w:right w:val="single" w:color="auto" w:sz="4" w:space="0"/>
            </w:tcBorders>
            <w:noWrap/>
            <w:vAlign w:val="center"/>
          </w:tcPr>
          <w:p w14:paraId="4B2B60D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1500</w:t>
            </w:r>
          </w:p>
        </w:tc>
        <w:tc>
          <w:tcPr>
            <w:tcW w:w="1725" w:type="dxa"/>
            <w:tcBorders>
              <w:left w:val="single" w:color="auto" w:sz="4" w:space="0"/>
            </w:tcBorders>
            <w:noWrap/>
            <w:vAlign w:val="center"/>
          </w:tcPr>
          <w:p w14:paraId="3C1C15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45</w:t>
            </w:r>
          </w:p>
        </w:tc>
      </w:tr>
      <w:tr w14:paraId="4187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407" w:type="dxa"/>
            <w:noWrap/>
            <w:vAlign w:val="center"/>
          </w:tcPr>
          <w:p w14:paraId="011792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玄参</w:t>
            </w:r>
          </w:p>
        </w:tc>
        <w:tc>
          <w:tcPr>
            <w:tcW w:w="1264" w:type="dxa"/>
            <w:noWrap/>
            <w:vAlign w:val="center"/>
          </w:tcPr>
          <w:p w14:paraId="638B28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600</w:t>
            </w:r>
          </w:p>
        </w:tc>
        <w:tc>
          <w:tcPr>
            <w:tcW w:w="1665" w:type="dxa"/>
            <w:noWrap/>
            <w:vAlign w:val="center"/>
          </w:tcPr>
          <w:p w14:paraId="3F378C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18</w:t>
            </w:r>
          </w:p>
        </w:tc>
        <w:tc>
          <w:tcPr>
            <w:tcW w:w="1449" w:type="dxa"/>
            <w:tcBorders>
              <w:right w:val="single" w:color="auto" w:sz="4" w:space="0"/>
            </w:tcBorders>
            <w:noWrap/>
            <w:vAlign w:val="center"/>
          </w:tcPr>
          <w:p w14:paraId="1CCB7F3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川牛膝</w:t>
            </w:r>
          </w:p>
        </w:tc>
        <w:tc>
          <w:tcPr>
            <w:tcW w:w="1236" w:type="dxa"/>
            <w:tcBorders>
              <w:left w:val="single" w:color="auto" w:sz="4" w:space="0"/>
              <w:right w:val="single" w:color="auto" w:sz="4" w:space="0"/>
            </w:tcBorders>
            <w:noWrap/>
            <w:vAlign w:val="center"/>
          </w:tcPr>
          <w:p w14:paraId="309884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1500</w:t>
            </w:r>
          </w:p>
        </w:tc>
        <w:tc>
          <w:tcPr>
            <w:tcW w:w="1725" w:type="dxa"/>
            <w:tcBorders>
              <w:left w:val="single" w:color="auto" w:sz="4" w:space="0"/>
            </w:tcBorders>
            <w:noWrap/>
            <w:vAlign w:val="center"/>
          </w:tcPr>
          <w:p w14:paraId="2F6C804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45</w:t>
            </w:r>
          </w:p>
        </w:tc>
      </w:tr>
      <w:tr w14:paraId="12DD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407" w:type="dxa"/>
            <w:noWrap/>
            <w:vAlign w:val="center"/>
          </w:tcPr>
          <w:p w14:paraId="53F740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黄精</w:t>
            </w:r>
          </w:p>
        </w:tc>
        <w:tc>
          <w:tcPr>
            <w:tcW w:w="1264" w:type="dxa"/>
            <w:noWrap/>
            <w:vAlign w:val="center"/>
          </w:tcPr>
          <w:p w14:paraId="62D2AD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3000</w:t>
            </w:r>
          </w:p>
        </w:tc>
        <w:tc>
          <w:tcPr>
            <w:tcW w:w="1665" w:type="dxa"/>
            <w:noWrap/>
            <w:vAlign w:val="center"/>
          </w:tcPr>
          <w:p w14:paraId="412522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olor w:val="auto"/>
                <w:sz w:val="24"/>
                <w:szCs w:val="24"/>
                <w:u w:val="none"/>
                <w:lang w:val="en-US" w:eastAsia="zh-CN"/>
              </w:rPr>
            </w:pPr>
            <w:r>
              <w:rPr>
                <w:rFonts w:hint="eastAsia" w:ascii="Times New Roman" w:hAnsi="Times New Roman" w:eastAsia="方正仿宋_GBK"/>
                <w:color w:val="auto"/>
                <w:sz w:val="24"/>
                <w:szCs w:val="24"/>
                <w:u w:val="none"/>
                <w:lang w:val="en-US" w:eastAsia="zh-CN"/>
              </w:rPr>
              <w:t>90</w:t>
            </w:r>
          </w:p>
        </w:tc>
        <w:tc>
          <w:tcPr>
            <w:tcW w:w="1449" w:type="dxa"/>
            <w:tcBorders>
              <w:right w:val="single" w:color="auto" w:sz="4" w:space="0"/>
            </w:tcBorders>
            <w:noWrap/>
            <w:vAlign w:val="center"/>
          </w:tcPr>
          <w:p w14:paraId="3102D9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c>
          <w:tcPr>
            <w:tcW w:w="1236" w:type="dxa"/>
            <w:tcBorders>
              <w:left w:val="single" w:color="auto" w:sz="4" w:space="0"/>
              <w:right w:val="single" w:color="auto" w:sz="4" w:space="0"/>
            </w:tcBorders>
            <w:noWrap/>
            <w:vAlign w:val="center"/>
          </w:tcPr>
          <w:p w14:paraId="6696B0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c>
          <w:tcPr>
            <w:tcW w:w="1725" w:type="dxa"/>
            <w:tcBorders>
              <w:left w:val="single" w:color="auto" w:sz="4" w:space="0"/>
            </w:tcBorders>
            <w:noWrap/>
            <w:vAlign w:val="center"/>
          </w:tcPr>
          <w:p w14:paraId="2BC398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olor w:val="auto"/>
                <w:sz w:val="24"/>
                <w:szCs w:val="24"/>
                <w:u w:val="none"/>
                <w:lang w:val="en-US" w:eastAsia="zh-CN"/>
              </w:rPr>
            </w:pPr>
          </w:p>
        </w:tc>
      </w:tr>
    </w:tbl>
    <w:p w14:paraId="50C22A5D">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eastAsia"/>
          <w:color w:val="auto"/>
          <w:sz w:val="32"/>
          <w:szCs w:val="32"/>
        </w:rPr>
      </w:pPr>
      <w:r>
        <w:rPr>
          <w:rFonts w:hint="eastAsia" w:eastAsia="方正黑体_GBK"/>
          <w:color w:val="auto"/>
          <w:sz w:val="32"/>
          <w:szCs w:val="32"/>
          <w:u w:val="none"/>
          <w:lang w:val="en-US" w:eastAsia="zh-CN"/>
        </w:rPr>
        <w:t>六</w:t>
      </w:r>
      <w:r>
        <w:rPr>
          <w:rFonts w:hint="default" w:ascii="Times New Roman" w:hAnsi="Times New Roman" w:eastAsia="方正黑体_GBK"/>
          <w:color w:val="auto"/>
          <w:sz w:val="32"/>
          <w:szCs w:val="32"/>
          <w:u w:val="none"/>
          <w:lang w:eastAsia="zh-CN"/>
        </w:rPr>
        <w:t>、受理科室及联系电话</w:t>
      </w:r>
    </w:p>
    <w:p w14:paraId="740076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right="0" w:firstLine="640" w:firstLineChars="200"/>
        <w:textAlignment w:val="auto"/>
        <w:rPr>
          <w:rFonts w:hint="default" w:ascii="Times New Roman" w:hAnsi="Times New Roman" w:eastAsia="微软雅黑"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eastAsia="zh-CN"/>
        </w:rPr>
        <w:t>北屏</w:t>
      </w:r>
      <w:r>
        <w:rPr>
          <w:rFonts w:hint="eastAsia" w:ascii="Times New Roman" w:hAnsi="Times New Roman" w:eastAsia="方正仿宋_GBK" w:cs="Times New Roman"/>
          <w:i w:val="0"/>
          <w:caps w:val="0"/>
          <w:color w:val="auto"/>
          <w:spacing w:val="0"/>
          <w:sz w:val="32"/>
          <w:szCs w:val="32"/>
          <w:shd w:val="clear" w:fill="FFFFFF"/>
          <w:lang w:eastAsia="zh-CN"/>
        </w:rPr>
        <w:t>乡</w:t>
      </w:r>
      <w:r>
        <w:rPr>
          <w:rFonts w:hint="eastAsia" w:ascii="Times New Roman" w:hAnsi="Times New Roman" w:eastAsia="方正仿宋_GBK" w:cs="Times New Roman"/>
          <w:i w:val="0"/>
          <w:caps w:val="0"/>
          <w:color w:val="auto"/>
          <w:spacing w:val="0"/>
          <w:sz w:val="32"/>
          <w:szCs w:val="32"/>
          <w:shd w:val="clear" w:fill="FFFFFF"/>
          <w:lang w:val="en-US" w:eastAsia="zh-CN"/>
        </w:rPr>
        <w:t>产业发展</w:t>
      </w:r>
      <w:r>
        <w:rPr>
          <w:rFonts w:hint="default" w:ascii="Times New Roman" w:hAnsi="Times New Roman" w:eastAsia="方正仿宋_GBK" w:cs="Times New Roman"/>
          <w:i w:val="0"/>
          <w:caps w:val="0"/>
          <w:color w:val="auto"/>
          <w:spacing w:val="0"/>
          <w:sz w:val="32"/>
          <w:szCs w:val="32"/>
          <w:shd w:val="clear" w:fill="FFFFFF"/>
          <w:lang w:eastAsia="zh-CN"/>
        </w:rPr>
        <w:t>中心</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  陈</w:t>
      </w:r>
      <w:r>
        <w:rPr>
          <w:rFonts w:hint="eastAsia" w:ascii="Times New Roman" w:hAnsi="Times New Roman" w:eastAsia="方正仿宋_GBK" w:cs="Times New Roman"/>
          <w:i w:val="0"/>
          <w:caps w:val="0"/>
          <w:color w:val="auto"/>
          <w:spacing w:val="0"/>
          <w:sz w:val="32"/>
          <w:szCs w:val="32"/>
          <w:shd w:val="clear" w:fill="FFFFFF"/>
          <w:lang w:eastAsia="zh-CN"/>
        </w:rPr>
        <w:t>老师</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微软雅黑" w:cs="Times New Roman"/>
          <w:i w:val="0"/>
          <w:caps w:val="0"/>
          <w:color w:val="auto"/>
          <w:spacing w:val="0"/>
          <w:sz w:val="32"/>
          <w:szCs w:val="32"/>
          <w:shd w:val="clear" w:fill="FFFFFF"/>
          <w:lang w:val="en-US" w:eastAsia="zh-CN"/>
        </w:rPr>
        <w:t>17358469690</w:t>
      </w:r>
    </w:p>
    <w:p w14:paraId="5316AD58">
      <w:pPr>
        <w:pStyle w:val="2"/>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微软雅黑" w:cs="Times New Roman"/>
          <w:i w:val="0"/>
          <w:caps w:val="0"/>
          <w:color w:val="auto"/>
          <w:spacing w:val="0"/>
          <w:sz w:val="44"/>
          <w:szCs w:val="44"/>
          <w:shd w:val="clear" w:fill="FFFFFF"/>
        </w:rPr>
      </w:pPr>
    </w:p>
    <w:p w14:paraId="530C75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小标宋_GBK" w:cs="Times New Roman"/>
          <w:i w:val="0"/>
          <w:caps w:val="0"/>
          <w:color w:val="auto"/>
          <w:spacing w:val="0"/>
          <w:sz w:val="44"/>
          <w:szCs w:val="44"/>
          <w:shd w:val="clear" w:fill="FFFFFF"/>
        </w:rPr>
      </w:pPr>
      <w:r>
        <w:rPr>
          <w:rFonts w:hint="default" w:ascii="Times New Roman" w:hAnsi="Times New Roman" w:eastAsia="方正小标宋_GBK" w:cs="Times New Roman"/>
          <w:i w:val="0"/>
          <w:caps w:val="0"/>
          <w:color w:val="auto"/>
          <w:spacing w:val="0"/>
          <w:sz w:val="44"/>
          <w:szCs w:val="44"/>
          <w:shd w:val="clear" w:fill="FFFFFF"/>
        </w:rPr>
        <w:t>农村部分计划生育家庭奖励扶助制度</w:t>
      </w:r>
    </w:p>
    <w:p w14:paraId="1FCC6D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p>
    <w:p w14:paraId="31A170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一、扶助对象</w:t>
      </w:r>
    </w:p>
    <w:p w14:paraId="227175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对象确认条件（同时符合以下条件）</w:t>
      </w:r>
    </w:p>
    <w:p w14:paraId="5EA0F0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（一）未违反计划生育法律、法规和政策规定生育；</w:t>
      </w:r>
    </w:p>
    <w:p w14:paraId="0D021F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（二）本人为本市农业户口或界定为农业户口；</w:t>
      </w:r>
    </w:p>
    <w:p w14:paraId="58E220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（三）本人或配偶曾经生育，现存活一个子女或两个女孩；</w:t>
      </w:r>
    </w:p>
    <w:p w14:paraId="04E8C2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（四）1933年1月1日以后出生，申请当年年满60周岁</w:t>
      </w:r>
    </w:p>
    <w:p w14:paraId="0471B6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二、政策依据</w:t>
      </w:r>
    </w:p>
    <w:p w14:paraId="01B028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rPr>
        <w:t>《重庆市人口和计划生育委员会关于进一步规范计生利益导向政策的通知》（渝人口发〔2013〕27号）</w:t>
      </w:r>
      <w:r>
        <w:rPr>
          <w:rFonts w:hint="eastAsia" w:ascii="Times New Roman" w:hAnsi="Times New Roman" w:eastAsia="方正仿宋_GBK" w:cs="Times New Roman"/>
          <w:i w:val="0"/>
          <w:caps w:val="0"/>
          <w:color w:val="auto"/>
          <w:spacing w:val="0"/>
          <w:sz w:val="32"/>
          <w:szCs w:val="32"/>
          <w:shd w:val="clear" w:fill="FFFFFF"/>
          <w:lang w:eastAsia="zh-CN"/>
        </w:rPr>
        <w:t>。</w:t>
      </w:r>
    </w:p>
    <w:p w14:paraId="255DC2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三、扶助标准</w:t>
      </w:r>
    </w:p>
    <w:p w14:paraId="634FAE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（一）农村独生子和双女家庭父母每人每年1080元。</w:t>
      </w:r>
    </w:p>
    <w:p w14:paraId="44C4CD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（二）农村独生女家庭父母每人每年1560元。</w:t>
      </w:r>
    </w:p>
    <w:p w14:paraId="4065F6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四、申报资料</w:t>
      </w:r>
    </w:p>
    <w:p w14:paraId="66981E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（一）申报表；</w:t>
      </w:r>
    </w:p>
    <w:p w14:paraId="71A931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（二）本人身份证、配偶身份证、子女身份证复印件；</w:t>
      </w:r>
    </w:p>
    <w:p w14:paraId="1A4E9E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（三）本人户口、配偶户口、子女户口、主页和增减页可以复印在一起，其余分开；</w:t>
      </w:r>
    </w:p>
    <w:p w14:paraId="6D2737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（四）结婚证，离婚证明材料、独生子女证；</w:t>
      </w:r>
    </w:p>
    <w:p w14:paraId="19AC3C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（五）死亡证明（医院或者派出所）；</w:t>
      </w:r>
    </w:p>
    <w:p w14:paraId="52184B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（六）收养证明材料；</w:t>
      </w:r>
    </w:p>
    <w:p w14:paraId="179356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（七）调查笔录（婚姻情况特殊的，比如女方跑了的）；</w:t>
      </w:r>
    </w:p>
    <w:p w14:paraId="5ACDDC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（八）婚姻情况特殊情形的证明（村、乡两级公章，比如几次婚姻状况的）；</w:t>
      </w:r>
    </w:p>
    <w:p w14:paraId="4B9D34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（九）集体经济组织成员证明；</w:t>
      </w:r>
    </w:p>
    <w:p w14:paraId="7D6A61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（十）村级评议；</w:t>
      </w:r>
    </w:p>
    <w:p w14:paraId="42055A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（十一）农村商业银行账号；</w:t>
      </w:r>
    </w:p>
    <w:p w14:paraId="6D71C6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（十二）户口性质证明；（以上均为一式三份）</w:t>
      </w:r>
    </w:p>
    <w:p w14:paraId="72255B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五、申报流程</w:t>
      </w:r>
    </w:p>
    <w:p w14:paraId="46FD71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各村（社区）办公室→</w:t>
      </w:r>
      <w:r>
        <w:rPr>
          <w:rFonts w:hint="default" w:ascii="Times New Roman" w:hAnsi="Times New Roman" w:eastAsia="方正仿宋_GBK" w:cs="Times New Roman"/>
          <w:i w:val="0"/>
          <w:caps w:val="0"/>
          <w:color w:val="auto"/>
          <w:spacing w:val="0"/>
          <w:sz w:val="32"/>
          <w:szCs w:val="32"/>
          <w:shd w:val="clear" w:fill="FFFFFF"/>
          <w:lang w:eastAsia="zh-CN"/>
        </w:rPr>
        <w:t>北屏乡人民政府</w:t>
      </w:r>
      <w:r>
        <w:rPr>
          <w:rFonts w:hint="eastAsia" w:ascii="Times New Roman" w:hAnsi="Times New Roman" w:eastAsia="方正仿宋_GBK" w:cs="Times New Roman"/>
          <w:i w:val="0"/>
          <w:caps w:val="0"/>
          <w:color w:val="auto"/>
          <w:spacing w:val="0"/>
          <w:sz w:val="32"/>
          <w:szCs w:val="32"/>
          <w:shd w:val="clear" w:fill="FFFFFF"/>
          <w:lang w:val="en-US" w:eastAsia="zh-CN"/>
        </w:rPr>
        <w:t>民生服务</w:t>
      </w:r>
      <w:r>
        <w:rPr>
          <w:rFonts w:hint="default" w:ascii="Times New Roman" w:hAnsi="Times New Roman" w:eastAsia="方正仿宋_GBK" w:cs="Times New Roman"/>
          <w:i w:val="0"/>
          <w:caps w:val="0"/>
          <w:color w:val="auto"/>
          <w:spacing w:val="0"/>
          <w:sz w:val="32"/>
          <w:szCs w:val="32"/>
          <w:shd w:val="clear" w:fill="FFFFFF"/>
        </w:rPr>
        <w:t>办公室</w:t>
      </w:r>
    </w:p>
    <w:p w14:paraId="6B37B0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六、受理科室及联系电话</w:t>
      </w:r>
    </w:p>
    <w:p w14:paraId="2BEB7F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eastAsia="zh-CN"/>
        </w:rPr>
        <w:t>北屏乡人民政府</w:t>
      </w:r>
      <w:r>
        <w:rPr>
          <w:rFonts w:hint="eastAsia" w:ascii="Times New Roman" w:hAnsi="Times New Roman" w:eastAsia="方正仿宋_GBK" w:cs="Times New Roman"/>
          <w:i w:val="0"/>
          <w:caps w:val="0"/>
          <w:color w:val="auto"/>
          <w:spacing w:val="0"/>
          <w:sz w:val="32"/>
          <w:szCs w:val="32"/>
          <w:shd w:val="clear" w:fill="FFFFFF"/>
          <w:lang w:val="en-US" w:eastAsia="zh-CN"/>
        </w:rPr>
        <w:t>民生服务</w:t>
      </w:r>
      <w:r>
        <w:rPr>
          <w:rFonts w:hint="default" w:ascii="Times New Roman" w:hAnsi="Times New Roman" w:eastAsia="方正仿宋_GBK" w:cs="Times New Roman"/>
          <w:i w:val="0"/>
          <w:caps w:val="0"/>
          <w:color w:val="auto"/>
          <w:spacing w:val="0"/>
          <w:sz w:val="32"/>
          <w:szCs w:val="32"/>
          <w:shd w:val="clear" w:fill="FFFFFF"/>
        </w:rPr>
        <w:t>办公室</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fill="FFFFFF"/>
          <w:lang w:eastAsia="zh-CN"/>
        </w:rPr>
        <w:t>罗老师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15223602399</w:t>
      </w:r>
    </w:p>
    <w:p w14:paraId="100F10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caps w:val="0"/>
          <w:color w:val="auto"/>
          <w:spacing w:val="0"/>
          <w:sz w:val="32"/>
          <w:szCs w:val="32"/>
          <w:shd w:val="clear" w:fill="FFFFFF"/>
        </w:rPr>
      </w:pPr>
    </w:p>
    <w:p w14:paraId="041BD5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小标宋_GBK" w:cs="Times New Roman"/>
          <w:i w:val="0"/>
          <w:caps w:val="0"/>
          <w:color w:val="auto"/>
          <w:spacing w:val="0"/>
          <w:sz w:val="44"/>
          <w:szCs w:val="44"/>
          <w:shd w:val="clear" w:fill="FFFFFF"/>
        </w:rPr>
      </w:pPr>
      <w:r>
        <w:rPr>
          <w:rFonts w:hint="default" w:ascii="Times New Roman" w:hAnsi="Times New Roman" w:eastAsia="方正小标宋_GBK" w:cs="Times New Roman"/>
          <w:i w:val="0"/>
          <w:caps w:val="0"/>
          <w:color w:val="auto"/>
          <w:spacing w:val="0"/>
          <w:sz w:val="44"/>
          <w:szCs w:val="44"/>
          <w:shd w:val="clear" w:fill="FFFFFF"/>
        </w:rPr>
        <w:t>计划生育家庭特别扶助制度</w:t>
      </w:r>
    </w:p>
    <w:p w14:paraId="79301B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小标宋_GBK" w:cs="Times New Roman"/>
          <w:i w:val="0"/>
          <w:caps w:val="0"/>
          <w:color w:val="auto"/>
          <w:spacing w:val="0"/>
          <w:sz w:val="44"/>
          <w:szCs w:val="44"/>
          <w:shd w:val="clear" w:fill="FFFFFF"/>
        </w:rPr>
      </w:pPr>
    </w:p>
    <w:p w14:paraId="61108D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一、扶助对象</w:t>
      </w:r>
    </w:p>
    <w:p w14:paraId="3D20BF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对象确认条件（同时符合以下条件）</w:t>
      </w:r>
    </w:p>
    <w:p w14:paraId="410B30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（一）未违反计划生育法律、法规和政策规定生育；</w:t>
      </w:r>
    </w:p>
    <w:p w14:paraId="71C460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（二）本市户口；</w:t>
      </w:r>
    </w:p>
    <w:p w14:paraId="2A3134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（三）现无存活子女或现存活一个子女（包括合法收养一个子女）被依法鉴定为三级及以上残疾；</w:t>
      </w:r>
    </w:p>
    <w:p w14:paraId="001DC6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（四）1933年1月1日以后出生，申请当年女方年满49周岁。</w:t>
      </w:r>
    </w:p>
    <w:p w14:paraId="33C884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二、政策依据</w:t>
      </w:r>
    </w:p>
    <w:p w14:paraId="4F1682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《重庆市人口和计划生育委员会关于进一步规范计生利益导向政策的通知》（渝人口发〔2013〕27号）</w:t>
      </w:r>
    </w:p>
    <w:p w14:paraId="6ADDF7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三、扶助标准</w:t>
      </w:r>
    </w:p>
    <w:p w14:paraId="6968FB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（一）独生子女三级及以上残疾家庭父母每人每年9600元；</w:t>
      </w:r>
    </w:p>
    <w:p w14:paraId="0E3438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（二）独生子女死亡家庭父母每人每年12000元。</w:t>
      </w:r>
    </w:p>
    <w:p w14:paraId="788DA1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四、申报资料</w:t>
      </w:r>
    </w:p>
    <w:p w14:paraId="42B56A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（一）申报表；</w:t>
      </w:r>
    </w:p>
    <w:p w14:paraId="7DE43F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（二）本人身份证、配偶身份证、子女身份证复印件；</w:t>
      </w:r>
    </w:p>
    <w:p w14:paraId="2DFB57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（三）本人户口、配偶户口、子女户口、主页和增减页可以复印在一起，其余分开；</w:t>
      </w:r>
    </w:p>
    <w:p w14:paraId="188968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（四）结婚证，离婚证明材料、独生子女证；</w:t>
      </w:r>
    </w:p>
    <w:p w14:paraId="5A50AC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（五）死亡证明（医院或者派出所）；</w:t>
      </w:r>
    </w:p>
    <w:p w14:paraId="5D8EF2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（六）收养证明材料；</w:t>
      </w:r>
    </w:p>
    <w:p w14:paraId="16770B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（七）调查笔录（婚姻情况特殊的，比如女方跑了的）；</w:t>
      </w:r>
    </w:p>
    <w:p w14:paraId="4E93E2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（八）婚姻情况特殊情形的证明（村、乡两级公章，比如几次婚姻状况的）；</w:t>
      </w:r>
    </w:p>
    <w:p w14:paraId="112F63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（九）村级评议；</w:t>
      </w:r>
    </w:p>
    <w:p w14:paraId="0984A7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（十）农村商业银行账号；（以上均为一式三份）</w:t>
      </w:r>
    </w:p>
    <w:p w14:paraId="178803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五、申报流程</w:t>
      </w:r>
    </w:p>
    <w:p w14:paraId="524A2B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各村（社区）办公室→</w:t>
      </w:r>
      <w:r>
        <w:rPr>
          <w:rFonts w:hint="default" w:ascii="Times New Roman" w:hAnsi="Times New Roman" w:eastAsia="方正仿宋_GBK" w:cs="Times New Roman"/>
          <w:i w:val="0"/>
          <w:caps w:val="0"/>
          <w:color w:val="auto"/>
          <w:spacing w:val="0"/>
          <w:sz w:val="32"/>
          <w:szCs w:val="32"/>
          <w:shd w:val="clear" w:fill="FFFFFF"/>
          <w:lang w:eastAsia="zh-CN"/>
        </w:rPr>
        <w:t>乡</w:t>
      </w:r>
      <w:r>
        <w:rPr>
          <w:rFonts w:hint="default" w:ascii="Times New Roman" w:hAnsi="Times New Roman" w:eastAsia="方正仿宋_GBK" w:cs="Times New Roman"/>
          <w:i w:val="0"/>
          <w:caps w:val="0"/>
          <w:color w:val="auto"/>
          <w:spacing w:val="0"/>
          <w:sz w:val="32"/>
          <w:szCs w:val="32"/>
          <w:shd w:val="clear" w:fill="FFFFFF"/>
        </w:rPr>
        <w:t>社会事务办公室</w:t>
      </w:r>
    </w:p>
    <w:p w14:paraId="0BD84E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六、受理科室及联系电话</w:t>
      </w:r>
    </w:p>
    <w:p w14:paraId="6CA3D0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eastAsia="zh-CN"/>
        </w:rPr>
        <w:t>北屏乡</w:t>
      </w:r>
      <w:r>
        <w:rPr>
          <w:rFonts w:hint="eastAsia" w:ascii="Times New Roman" w:hAnsi="Times New Roman" w:eastAsia="方正仿宋_GBK" w:cs="Times New Roman"/>
          <w:i w:val="0"/>
          <w:caps w:val="0"/>
          <w:color w:val="auto"/>
          <w:spacing w:val="0"/>
          <w:sz w:val="32"/>
          <w:szCs w:val="32"/>
          <w:shd w:val="clear" w:fill="FFFFFF"/>
          <w:lang w:val="en-US" w:eastAsia="zh-CN"/>
        </w:rPr>
        <w:t>人民政府民生服务</w:t>
      </w:r>
      <w:r>
        <w:rPr>
          <w:rFonts w:hint="default" w:ascii="Times New Roman" w:hAnsi="Times New Roman" w:eastAsia="方正仿宋_GBK" w:cs="Times New Roman"/>
          <w:i w:val="0"/>
          <w:caps w:val="0"/>
          <w:color w:val="auto"/>
          <w:spacing w:val="0"/>
          <w:sz w:val="32"/>
          <w:szCs w:val="32"/>
          <w:shd w:val="clear" w:fill="FFFFFF"/>
        </w:rPr>
        <w:t>办公室</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fill="FFFFFF"/>
          <w:lang w:eastAsia="zh-CN"/>
        </w:rPr>
        <w:t>罗老师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15223602399</w:t>
      </w:r>
    </w:p>
    <w:p w14:paraId="5966A7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caps w:val="0"/>
          <w:color w:val="auto"/>
          <w:spacing w:val="0"/>
          <w:sz w:val="32"/>
          <w:szCs w:val="32"/>
          <w:shd w:val="clear" w:fill="FFFFFF"/>
        </w:rPr>
      </w:pPr>
    </w:p>
    <w:p w14:paraId="6C54E4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小标宋_GBK" w:cs="Times New Roman"/>
          <w:i w:val="0"/>
          <w:caps w:val="0"/>
          <w:color w:val="auto"/>
          <w:spacing w:val="0"/>
          <w:sz w:val="44"/>
          <w:szCs w:val="44"/>
          <w:shd w:val="clear" w:fill="FFFFFF"/>
        </w:rPr>
        <w:t>农村独生子女四级残疾家庭扶助</w:t>
      </w:r>
    </w:p>
    <w:p w14:paraId="252176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p>
    <w:p w14:paraId="6022F3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一、扶助对象</w:t>
      </w:r>
    </w:p>
    <w:p w14:paraId="670540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对象确认条件（同时符合以下条件）</w:t>
      </w:r>
    </w:p>
    <w:p w14:paraId="2B6851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（一）未违反计划生育法律、法规和政策规定生育；</w:t>
      </w:r>
    </w:p>
    <w:p w14:paraId="66CD4B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（二）本人及配偶为本市农业户口或界定为农业户口；</w:t>
      </w:r>
    </w:p>
    <w:p w14:paraId="246294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（三）本人及配偶终身只生育了一个子女且依法鉴定为四级残疾，未再生育或收养子女；</w:t>
      </w:r>
    </w:p>
    <w:p w14:paraId="6D60E5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（四）申请当年女方年满49周岁，年龄在60周岁以下。</w:t>
      </w:r>
    </w:p>
    <w:p w14:paraId="4D2988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二、政策依据</w:t>
      </w:r>
    </w:p>
    <w:p w14:paraId="45E8BC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rPr>
        <w:t>《重庆市人口和计划生育委员会关于进一步规范计生利益导向政策的通知》（渝人口发〔2013〕27号）</w:t>
      </w:r>
      <w:r>
        <w:rPr>
          <w:rFonts w:hint="default" w:ascii="Times New Roman" w:hAnsi="Times New Roman" w:eastAsia="方正仿宋_GBK" w:cs="Times New Roman"/>
          <w:i w:val="0"/>
          <w:caps w:val="0"/>
          <w:color w:val="auto"/>
          <w:spacing w:val="0"/>
          <w:sz w:val="32"/>
          <w:szCs w:val="32"/>
          <w:shd w:val="clear" w:fill="FFFFFF"/>
          <w:lang w:eastAsia="zh-CN"/>
        </w:rPr>
        <w:t>。</w:t>
      </w:r>
    </w:p>
    <w:p w14:paraId="6A92CE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三、扶助标准</w:t>
      </w:r>
    </w:p>
    <w:p w14:paraId="0EB455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（一）农村独生子女四级残疾家庭父母每人每年9600元。</w:t>
      </w:r>
    </w:p>
    <w:p w14:paraId="5464E6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（二）农村独生子女四级残疾家庭父母年满60周岁转入农村部分计划生育家庭奖励扶助，扶助金标准不变。</w:t>
      </w:r>
    </w:p>
    <w:p w14:paraId="40208B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四、申报资料</w:t>
      </w:r>
    </w:p>
    <w:p w14:paraId="3BC6C2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（一）申报表；</w:t>
      </w:r>
    </w:p>
    <w:p w14:paraId="2A3304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（二）本人身份证、配偶身份证、子女身份证复印件；</w:t>
      </w:r>
    </w:p>
    <w:p w14:paraId="39BB54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（三）本人户口、配偶户口、子女户口、主页和增减页可以复印在一起，其余分开；</w:t>
      </w:r>
    </w:p>
    <w:p w14:paraId="3244C3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（四）结婚证，离婚证明材料、独生子女证；</w:t>
      </w:r>
    </w:p>
    <w:p w14:paraId="0E9356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（五）死亡证明（医院或者派出所）；</w:t>
      </w:r>
    </w:p>
    <w:p w14:paraId="14BC47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（六）收养证明材料；</w:t>
      </w:r>
    </w:p>
    <w:p w14:paraId="6686C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（七）调查笔录（婚姻情况特殊的，比如女方跑了的）；</w:t>
      </w:r>
    </w:p>
    <w:p w14:paraId="71E959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（八）婚姻情况特殊情形的证明（村、乡两级公章，比如几次婚姻状况的）；</w:t>
      </w:r>
    </w:p>
    <w:p w14:paraId="38909D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（九）集体经济组织成员证明；</w:t>
      </w:r>
    </w:p>
    <w:p w14:paraId="451344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（十）村级评议；</w:t>
      </w:r>
    </w:p>
    <w:p w14:paraId="0BC166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（十一）农村商业银行账号；</w:t>
      </w:r>
    </w:p>
    <w:p w14:paraId="4DD068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（十二）户口性质证明；（以上均为一式三份）</w:t>
      </w:r>
    </w:p>
    <w:p w14:paraId="7DA101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五、申报流程</w:t>
      </w:r>
    </w:p>
    <w:p w14:paraId="235918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各村（社区）办公室→</w:t>
      </w:r>
      <w:r>
        <w:rPr>
          <w:rFonts w:hint="default" w:ascii="Times New Roman" w:hAnsi="Times New Roman" w:eastAsia="方正仿宋_GBK" w:cs="Times New Roman"/>
          <w:i w:val="0"/>
          <w:caps w:val="0"/>
          <w:color w:val="auto"/>
          <w:spacing w:val="0"/>
          <w:sz w:val="32"/>
          <w:szCs w:val="32"/>
          <w:shd w:val="clear" w:fill="FFFFFF"/>
          <w:lang w:eastAsia="zh-CN"/>
        </w:rPr>
        <w:t>乡</w:t>
      </w:r>
      <w:r>
        <w:rPr>
          <w:rFonts w:hint="default" w:ascii="Times New Roman" w:hAnsi="Times New Roman" w:eastAsia="方正仿宋_GBK" w:cs="Times New Roman"/>
          <w:i w:val="0"/>
          <w:caps w:val="0"/>
          <w:color w:val="auto"/>
          <w:spacing w:val="0"/>
          <w:sz w:val="32"/>
          <w:szCs w:val="32"/>
          <w:shd w:val="clear" w:fill="FFFFFF"/>
        </w:rPr>
        <w:t>社会事务办公室</w:t>
      </w:r>
    </w:p>
    <w:p w14:paraId="620A1A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六、受理科室及联系电话</w:t>
      </w:r>
    </w:p>
    <w:p w14:paraId="5999B5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eastAsia="zh-CN"/>
        </w:rPr>
        <w:t>北屏乡</w:t>
      </w:r>
      <w:r>
        <w:rPr>
          <w:rFonts w:hint="eastAsia" w:ascii="Times New Roman" w:hAnsi="Times New Roman" w:eastAsia="方正仿宋_GBK" w:cs="Times New Roman"/>
          <w:i w:val="0"/>
          <w:caps w:val="0"/>
          <w:color w:val="auto"/>
          <w:spacing w:val="0"/>
          <w:sz w:val="32"/>
          <w:szCs w:val="32"/>
          <w:shd w:val="clear" w:fill="FFFFFF"/>
          <w:lang w:val="en-US" w:eastAsia="zh-CN"/>
        </w:rPr>
        <w:t>人民政府民生服务</w:t>
      </w:r>
      <w:r>
        <w:rPr>
          <w:rFonts w:hint="default" w:ascii="Times New Roman" w:hAnsi="Times New Roman" w:eastAsia="方正仿宋_GBK" w:cs="Times New Roman"/>
          <w:i w:val="0"/>
          <w:caps w:val="0"/>
          <w:color w:val="auto"/>
          <w:spacing w:val="0"/>
          <w:sz w:val="32"/>
          <w:szCs w:val="32"/>
          <w:shd w:val="clear" w:fill="FFFFFF"/>
        </w:rPr>
        <w:t>办公室</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eastAsia="方正仿宋_GBK" w:cs="Times New Roman"/>
          <w:i w:val="0"/>
          <w:caps w:val="0"/>
          <w:color w:val="auto"/>
          <w:spacing w:val="0"/>
          <w:sz w:val="32"/>
          <w:szCs w:val="32"/>
          <w:shd w:val="clear" w:fill="FFFFFF"/>
          <w:lang w:eastAsia="zh-CN"/>
        </w:rPr>
        <w:t>罗老师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15223602399</w:t>
      </w:r>
    </w:p>
    <w:p w14:paraId="5AD0EF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hAnsi="方正小标宋_GBK" w:eastAsia="方正小标宋_GBK" w:cs="方正小标宋_GBK"/>
          <w:i w:val="0"/>
          <w:caps w:val="0"/>
          <w:color w:val="auto"/>
          <w:spacing w:val="0"/>
          <w:sz w:val="44"/>
          <w:szCs w:val="44"/>
          <w:shd w:val="clear" w:fill="FFFFFF"/>
        </w:rPr>
      </w:pPr>
    </w:p>
    <w:p w14:paraId="74D77A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hAnsi="方正小标宋_GBK" w:eastAsia="方正小标宋_GBK" w:cs="方正小标宋_GBK"/>
          <w:i w:val="0"/>
          <w:caps w:val="0"/>
          <w:color w:val="auto"/>
          <w:spacing w:val="0"/>
          <w:sz w:val="44"/>
          <w:szCs w:val="44"/>
          <w:shd w:val="clear" w:fill="FFFFFF"/>
        </w:rPr>
      </w:pPr>
      <w:r>
        <w:rPr>
          <w:rFonts w:ascii="方正小标宋_GBK" w:hAnsi="方正小标宋_GBK" w:eastAsia="方正小标宋_GBK" w:cs="方正小标宋_GBK"/>
          <w:i w:val="0"/>
          <w:caps w:val="0"/>
          <w:color w:val="auto"/>
          <w:spacing w:val="0"/>
          <w:sz w:val="44"/>
          <w:szCs w:val="44"/>
          <w:shd w:val="clear" w:fill="FFFFFF"/>
        </w:rPr>
        <w:t>危房改造</w:t>
      </w:r>
    </w:p>
    <w:p w14:paraId="42CA98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eastAsia="zh-CN"/>
        </w:rPr>
      </w:pPr>
      <w:bookmarkStart w:id="190" w:name="_GoBack"/>
      <w:bookmarkEnd w:id="190"/>
    </w:p>
    <w:p w14:paraId="5C00049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eastAsia" w:ascii="Times New Roman" w:hAnsi="Times New Roman" w:eastAsia="方正黑体_GBK" w:cs="Times New Roman"/>
          <w:i w:val="0"/>
          <w:caps w:val="0"/>
          <w:color w:val="auto"/>
          <w:spacing w:val="0"/>
          <w:sz w:val="32"/>
          <w:szCs w:val="32"/>
          <w:shd w:val="clear" w:fill="FFFFFF"/>
        </w:rPr>
      </w:pPr>
      <w:r>
        <w:rPr>
          <w:rFonts w:hint="eastAsia" w:ascii="Times New Roman" w:hAnsi="Times New Roman" w:eastAsia="方正黑体_GBK" w:cs="Times New Roman"/>
          <w:i w:val="0"/>
          <w:caps w:val="0"/>
          <w:color w:val="auto"/>
          <w:spacing w:val="0"/>
          <w:sz w:val="32"/>
          <w:szCs w:val="32"/>
          <w:shd w:val="clear" w:fill="FFFFFF"/>
        </w:rPr>
        <w:t>一、补助对象</w:t>
      </w:r>
    </w:p>
    <w:p w14:paraId="2BC62F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（一）边缘易致贫户；</w:t>
      </w:r>
    </w:p>
    <w:p w14:paraId="49E488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（二）脱贫不稳定户；</w:t>
      </w:r>
    </w:p>
    <w:p w14:paraId="47A0B7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（三）低保户；</w:t>
      </w:r>
    </w:p>
    <w:p w14:paraId="6A73E4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（四）农村分散供养特困人员；</w:t>
      </w:r>
    </w:p>
    <w:p w14:paraId="0958F9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（五）农村低保边缘家庭；</w:t>
      </w:r>
    </w:p>
    <w:p w14:paraId="2C8F1E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（六）因病因灾意外事故等刚性支出较大或收入大幅缩减导致基本生活出现严重困难家庭；</w:t>
      </w:r>
    </w:p>
    <w:p w14:paraId="0272BA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（七）未享受过住房保障政策支持且依靠自身力量无法解决住房安全问题的其他脱贫户。</w:t>
      </w:r>
    </w:p>
    <w:p w14:paraId="4E0C8F8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二、政策依据</w:t>
      </w:r>
    </w:p>
    <w:p w14:paraId="5A9193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《城口县住房和城乡建设委员会关于印发城口县农村低收入群体等重点对象农村危房改造实施方案的通知》（城住建发〔2021〕75号）</w:t>
      </w:r>
    </w:p>
    <w:p w14:paraId="2CEA806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三、补助标准</w:t>
      </w:r>
    </w:p>
    <w:p w14:paraId="080502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农村危房改造补助原则上按照C级危房不超过7500元/户，D级危房不超过21000元/户的市级以上补助标准执行。</w:t>
      </w:r>
    </w:p>
    <w:p w14:paraId="0EA7869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四、申报流程</w:t>
      </w:r>
    </w:p>
    <w:p w14:paraId="0A0C36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实行户申请、村评议、乡镇审核、县级审批</w:t>
      </w:r>
    </w:p>
    <w:p w14:paraId="4EAFA9E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eastAsia" w:ascii="Times New Roman" w:hAnsi="Times New Roman" w:eastAsia="方正黑体_GBK" w:cs="Times New Roman"/>
          <w:i w:val="0"/>
          <w:caps w:val="0"/>
          <w:color w:val="auto"/>
          <w:spacing w:val="0"/>
          <w:sz w:val="32"/>
          <w:szCs w:val="32"/>
          <w:shd w:val="clear" w:fill="FFFFFF"/>
          <w:lang w:eastAsia="zh-CN"/>
        </w:rPr>
        <w:t>五、</w:t>
      </w:r>
      <w:r>
        <w:rPr>
          <w:rFonts w:hint="default" w:ascii="Times New Roman" w:hAnsi="Times New Roman" w:eastAsia="方正黑体_GBK" w:cs="Times New Roman"/>
          <w:i w:val="0"/>
          <w:caps w:val="0"/>
          <w:color w:val="auto"/>
          <w:spacing w:val="0"/>
          <w:sz w:val="32"/>
          <w:szCs w:val="32"/>
          <w:shd w:val="clear" w:fill="FFFFFF"/>
        </w:rPr>
        <w:t>受理科室及联系电话</w:t>
      </w:r>
    </w:p>
    <w:p w14:paraId="131EFFB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i w:val="0"/>
          <w:caps w:val="0"/>
          <w:color w:val="auto"/>
          <w:spacing w:val="0"/>
          <w:sz w:val="32"/>
          <w:szCs w:val="32"/>
          <w:shd w:val="clear" w:fill="FFFFFF"/>
          <w:lang w:val="en-US" w:eastAsia="zh-CN"/>
        </w:rPr>
        <w:t xml:space="preserve">北屏乡村镇建设服务中心  </w:t>
      </w:r>
      <w:r>
        <w:rPr>
          <w:rFonts w:hint="eastAsia" w:ascii="Times New Roman" w:hAnsi="Times New Roman" w:eastAsia="方正仿宋_GBK" w:cs="Times New Roman"/>
          <w:i w:val="0"/>
          <w:caps w:val="0"/>
          <w:color w:val="auto"/>
          <w:spacing w:val="0"/>
          <w:sz w:val="32"/>
          <w:szCs w:val="32"/>
          <w:shd w:val="clear" w:fill="FFFFFF"/>
          <w:lang w:eastAsia="zh-CN"/>
        </w:rPr>
        <w:t>余老师</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val="en-US" w:eastAsia="zh-CN"/>
        </w:rPr>
        <w:t>13896398865</w:t>
      </w:r>
    </w:p>
    <w:p w14:paraId="7CC3D2E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p>
    <w:p w14:paraId="79E4C9E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法律援助指南</w:t>
      </w:r>
    </w:p>
    <w:p w14:paraId="00F4CD8F">
      <w:pPr>
        <w:pStyle w:val="2"/>
        <w:rPr>
          <w:rFonts w:hint="eastAsia"/>
          <w:color w:val="auto"/>
        </w:rPr>
      </w:pPr>
    </w:p>
    <w:p w14:paraId="284C09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法律援助是国家建立的为经济困难公民和符合法定条件的其他当事人无偿提供法律咨询、代理、刑事辩护等法律服务的制度，是公共法律服务体系的组成部分。</w:t>
      </w:r>
    </w:p>
    <w:p w14:paraId="7551A9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、民事法律援助范围</w:t>
      </w:r>
    </w:p>
    <w:p w14:paraId="41D99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（一）依法请求国家赔偿；</w:t>
      </w:r>
    </w:p>
    <w:p w14:paraId="48D86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（二）请求给予社会保险待遇或者社会救助；</w:t>
      </w:r>
    </w:p>
    <w:p w14:paraId="22019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（三）请求发给抚恤金；</w:t>
      </w:r>
    </w:p>
    <w:p w14:paraId="164F58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（四）请求给付赡养费、抚养费、扶养费；</w:t>
      </w:r>
    </w:p>
    <w:p w14:paraId="41D6E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（五）请求确认劳动关系或者支付劳动报酬；</w:t>
      </w:r>
    </w:p>
    <w:p w14:paraId="7F348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（六）请求认定公民无民事行为能力或者限制民事行为能力；</w:t>
      </w:r>
    </w:p>
    <w:p w14:paraId="1CBAE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（七）请求工伤事故、交通事故、食品药品安全事故、医疗事故人身损害赔偿；</w:t>
      </w:r>
    </w:p>
    <w:p w14:paraId="57250B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（八）请求环境污染、生态破坏损害赔偿；</w:t>
      </w:r>
    </w:p>
    <w:p w14:paraId="32A4A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（九）法律、法规、规章规定的其他情形。</w:t>
      </w:r>
    </w:p>
    <w:p w14:paraId="08A08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lang w:eastAsia="zh-CN"/>
        </w:rPr>
        <w:t>二、法律援助工作流程</w:t>
      </w:r>
    </w:p>
    <w:p w14:paraId="1230C2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提出申请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提交身份证件、经济</w:t>
      </w:r>
      <w:r>
        <w:rPr>
          <w:rFonts w:hint="default" w:ascii="Times New Roman" w:hAnsi="Times New Roman" w:eastAsia="方正仿宋_GBK" w:cs="Times New Roman"/>
          <w:color w:val="auto"/>
          <w:sz w:val="32"/>
          <w:szCs w:val="32"/>
          <w:lang w:eastAsia="zh-CN"/>
        </w:rPr>
        <w:t>状况说明表、与案件有关的材料——</w:t>
      </w:r>
      <w:r>
        <w:rPr>
          <w:rFonts w:hint="default" w:ascii="Times New Roman" w:hAnsi="Times New Roman" w:eastAsia="方正仿宋_GBK" w:cs="Times New Roman"/>
          <w:color w:val="auto"/>
          <w:sz w:val="32"/>
          <w:szCs w:val="32"/>
        </w:rPr>
        <w:t>法律援助机构受理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审查</w:t>
      </w:r>
      <w:r>
        <w:rPr>
          <w:rFonts w:hint="default" w:ascii="Times New Roman" w:hAnsi="Times New Roman" w:eastAsia="方正仿宋_GBK" w:cs="Times New Roman"/>
          <w:color w:val="auto"/>
          <w:sz w:val="32"/>
          <w:szCs w:val="32"/>
          <w:lang w:eastAsia="zh-CN"/>
        </w:rPr>
        <w:t>：</w:t>
      </w:r>
    </w:p>
    <w:p w14:paraId="12CBF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符合条件的决定给予援助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指派律师或法律援助人员办理</w:t>
      </w:r>
      <w:r>
        <w:rPr>
          <w:rFonts w:hint="default" w:ascii="Times New Roman" w:hAnsi="Times New Roman" w:eastAsia="方正仿宋_GBK" w:cs="Times New Roman"/>
          <w:color w:val="auto"/>
          <w:sz w:val="32"/>
          <w:szCs w:val="32"/>
          <w:lang w:eastAsia="zh-CN"/>
        </w:rPr>
        <w:t>；</w:t>
      </w:r>
    </w:p>
    <w:p w14:paraId="01576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不符合条件的不予批准，并说明理由，当事人有异议，可向同级行政机关提出复查，复查有效，责令法律援助机构受理，复查无效，不提供法律援助。</w:t>
      </w:r>
    </w:p>
    <w:p w14:paraId="0B27DE8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黑体_GBK" w:cs="Times New Roman"/>
          <w:i w:val="0"/>
          <w:caps w:val="0"/>
          <w:color w:val="auto"/>
          <w:spacing w:val="0"/>
          <w:sz w:val="32"/>
          <w:szCs w:val="32"/>
          <w:shd w:val="clear" w:fill="FFFFFF"/>
          <w:lang w:eastAsia="zh-CN"/>
        </w:rPr>
        <w:t>三、办公地点</w:t>
      </w:r>
      <w:r>
        <w:rPr>
          <w:rFonts w:hint="default" w:ascii="Times New Roman" w:hAnsi="Times New Roman" w:eastAsia="方正黑体_GBK" w:cs="Times New Roman"/>
          <w:i w:val="0"/>
          <w:caps w:val="0"/>
          <w:color w:val="auto"/>
          <w:spacing w:val="0"/>
          <w:sz w:val="32"/>
          <w:szCs w:val="32"/>
          <w:shd w:val="clear" w:fill="FFFFFF"/>
        </w:rPr>
        <w:t>及联系电话</w:t>
      </w:r>
    </w:p>
    <w:p w14:paraId="15A6E9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办公地点:</w:t>
      </w:r>
      <w:r>
        <w:rPr>
          <w:rFonts w:hint="default" w:ascii="Times New Roman" w:hAnsi="Times New Roman" w:eastAsia="方正仿宋_GBK" w:cs="Times New Roman"/>
          <w:color w:val="auto"/>
          <w:sz w:val="32"/>
          <w:szCs w:val="32"/>
          <w:lang w:eastAsia="zh-CN"/>
        </w:rPr>
        <w:t>城口县北大街行政综合楼一楼、北屏乡人民政府一楼司法所</w:t>
      </w:r>
    </w:p>
    <w:p w14:paraId="7FF3E7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联系电话:</w:t>
      </w:r>
      <w:r>
        <w:rPr>
          <w:rFonts w:hint="default" w:ascii="Times New Roman" w:hAnsi="Times New Roman" w:eastAsia="方正仿宋_GBK" w:cs="Times New Roman"/>
          <w:color w:val="auto"/>
          <w:sz w:val="32"/>
          <w:szCs w:val="32"/>
          <w:lang w:val="en-US" w:eastAsia="zh-CN"/>
        </w:rPr>
        <w:t>023-59220148</w:t>
      </w:r>
    </w:p>
    <w:tbl>
      <w:tblPr>
        <w:tblStyle w:val="11"/>
        <w:tblpPr w:leftFromText="180" w:rightFromText="180" w:vertAnchor="text" w:tblpXSpec="center" w:tblpY="1"/>
        <w:tblOverlap w:val="never"/>
        <w:tblW w:w="9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0"/>
        <w:gridCol w:w="6528"/>
        <w:gridCol w:w="2987"/>
      </w:tblGrid>
      <w:tr w14:paraId="41E8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3" w:hRule="atLeast"/>
        </w:trPr>
        <w:tc>
          <w:tcPr>
            <w:tcW w:w="9915" w:type="dxa"/>
            <w:gridSpan w:val="3"/>
            <w:tcBorders>
              <w:top w:val="nil"/>
              <w:left w:val="nil"/>
              <w:bottom w:val="nil"/>
              <w:right w:val="nil"/>
            </w:tcBorders>
            <w:shd w:val="clear" w:color="auto" w:fill="auto"/>
            <w:noWrap/>
            <w:vAlign w:val="center"/>
          </w:tcPr>
          <w:p w14:paraId="7B7DFEEC">
            <w:pPr>
              <w:keepNext w:val="0"/>
              <w:keepLines w:val="0"/>
              <w:widowControl/>
              <w:suppressLineNumbers w:val="0"/>
              <w:jc w:val="center"/>
              <w:textAlignment w:val="center"/>
              <w:rPr>
                <w:rFonts w:hint="default" w:ascii="Times New Roman" w:hAnsi="Times New Roman" w:eastAsia="方正小标宋_GBK" w:cs="Times New Roman"/>
                <w:color w:val="auto"/>
                <w:sz w:val="44"/>
                <w:szCs w:val="44"/>
                <w:highlight w:val="none"/>
                <w:lang w:val="en-US" w:eastAsia="zh-CN"/>
              </w:rPr>
            </w:pPr>
          </w:p>
          <w:p w14:paraId="77439241">
            <w:pPr>
              <w:keepNext w:val="0"/>
              <w:keepLines w:val="0"/>
              <w:widowControl/>
              <w:suppressLineNumbers w:val="0"/>
              <w:jc w:val="center"/>
              <w:textAlignment w:val="center"/>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退役军人优抚对象相关政策</w:t>
            </w:r>
          </w:p>
          <w:p w14:paraId="7E165D7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shd w:val="clear" w:fill="FFFFFF"/>
              </w:rPr>
              <w:t>一、补助对象</w:t>
            </w:r>
          </w:p>
          <w:p w14:paraId="05817A9D">
            <w:pPr>
              <w:pStyle w:val="2"/>
              <w:ind w:firstLine="640" w:firstLineChars="200"/>
              <w:rPr>
                <w:rFonts w:hint="default"/>
                <w:color w:val="auto"/>
                <w:lang w:val="en-US" w:eastAsia="zh-CN"/>
              </w:rPr>
            </w:pPr>
            <w:r>
              <w:rPr>
                <w:rFonts w:hint="default" w:ascii="Times New Roman" w:hAnsi="Times New Roman" w:eastAsia="方正仿宋_GBK" w:cs="Times New Roman"/>
                <w:color w:val="auto"/>
                <w:kern w:val="2"/>
                <w:sz w:val="32"/>
                <w:szCs w:val="32"/>
                <w:lang w:val="en-US" w:eastAsia="zh-CN" w:bidi="ar-SA"/>
              </w:rPr>
              <w:t>退役军人优抚对象</w:t>
            </w:r>
          </w:p>
          <w:p w14:paraId="427AFC5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黑体_GBK" w:cs="Times New Roman"/>
                <w:i w:val="0"/>
                <w:caps w:val="0"/>
                <w:color w:val="auto"/>
                <w:spacing w:val="0"/>
                <w:sz w:val="32"/>
                <w:szCs w:val="32"/>
                <w:shd w:val="clear" w:fill="FFFFFF"/>
                <w:lang w:eastAsia="zh-CN"/>
              </w:rPr>
              <w:t>二、</w:t>
            </w:r>
            <w:r>
              <w:rPr>
                <w:rFonts w:hint="default" w:ascii="Times New Roman" w:hAnsi="Times New Roman" w:eastAsia="方正黑体_GBK" w:cs="Times New Roman"/>
                <w:i w:val="0"/>
                <w:caps w:val="0"/>
                <w:color w:val="auto"/>
                <w:spacing w:val="0"/>
                <w:sz w:val="32"/>
                <w:szCs w:val="32"/>
                <w:shd w:val="clear" w:fill="FFFFFF"/>
              </w:rPr>
              <w:t>申报资料</w:t>
            </w:r>
          </w:p>
          <w:p w14:paraId="33A78A2B">
            <w:pPr>
              <w:pStyle w:val="2"/>
              <w:rPr>
                <w:rFonts w:hint="default" w:ascii="Times New Roman" w:hAnsi="Times New Roman" w:cs="Times New Roman"/>
                <w:color w:val="auto"/>
              </w:rPr>
            </w:pPr>
          </w:p>
        </w:tc>
      </w:tr>
      <w:tr w14:paraId="474B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893B">
            <w:pPr>
              <w:keepNext w:val="0"/>
              <w:keepLines w:val="0"/>
              <w:widowControl/>
              <w:suppressLineNumbers w:val="0"/>
              <w:jc w:val="center"/>
              <w:textAlignment w:val="center"/>
              <w:rPr>
                <w:rFonts w:hint="default" w:ascii="Times New Roman" w:hAnsi="Times New Roman" w:eastAsia="方正黑体_GBK" w:cs="Times New Roman"/>
                <w:i w:val="0"/>
                <w:iCs w:val="0"/>
                <w:color w:val="auto"/>
                <w:sz w:val="40"/>
                <w:szCs w:val="40"/>
                <w:u w:val="none"/>
              </w:rPr>
            </w:pPr>
            <w:r>
              <w:rPr>
                <w:rFonts w:hint="default" w:ascii="Times New Roman" w:hAnsi="Times New Roman" w:eastAsia="方正黑体_GBK" w:cs="Times New Roman"/>
                <w:i w:val="0"/>
                <w:iCs w:val="0"/>
                <w:color w:val="auto"/>
                <w:kern w:val="0"/>
                <w:sz w:val="40"/>
                <w:szCs w:val="40"/>
                <w:u w:val="none"/>
                <w:lang w:val="en-US" w:eastAsia="zh-CN" w:bidi="ar"/>
              </w:rPr>
              <w:t>困难优抚对象基本丧葬补助申请</w:t>
            </w:r>
          </w:p>
        </w:tc>
      </w:tr>
      <w:tr w14:paraId="3C51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B1A5">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84EE">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城口县困难优抚对象基本丧葬补助申请表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71A8">
            <w:pPr>
              <w:rPr>
                <w:rFonts w:hint="default" w:ascii="Times New Roman" w:hAnsi="Times New Roman" w:eastAsia="宋体" w:cs="Times New Roman"/>
                <w:i w:val="0"/>
                <w:iCs w:val="0"/>
                <w:color w:val="auto"/>
                <w:sz w:val="22"/>
                <w:szCs w:val="22"/>
                <w:u w:val="none"/>
              </w:rPr>
            </w:pPr>
          </w:p>
        </w:tc>
      </w:tr>
      <w:tr w14:paraId="7980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4BA5">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2</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AA10">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死亡注销户口证明</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7642">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由公安机关出具</w:t>
            </w:r>
          </w:p>
        </w:tc>
      </w:tr>
      <w:tr w14:paraId="6007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6194">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3</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B547">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退伍证（退伍军人登记表）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E63C">
            <w:pPr>
              <w:rPr>
                <w:rFonts w:hint="default" w:ascii="Times New Roman" w:hAnsi="Times New Roman" w:eastAsia="宋体" w:cs="Times New Roman"/>
                <w:i w:val="0"/>
                <w:iCs w:val="0"/>
                <w:color w:val="auto"/>
                <w:sz w:val="22"/>
                <w:szCs w:val="22"/>
                <w:u w:val="none"/>
              </w:rPr>
            </w:pPr>
          </w:p>
        </w:tc>
      </w:tr>
      <w:tr w14:paraId="76C3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7E1D">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4</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164C">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亲属关系证明</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8D32">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由乡镇、街道出具</w:t>
            </w:r>
          </w:p>
        </w:tc>
      </w:tr>
      <w:tr w14:paraId="37057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4844">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5</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1B92">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亲属身份证复印件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3415">
            <w:pPr>
              <w:rPr>
                <w:rFonts w:hint="default" w:ascii="Times New Roman" w:hAnsi="Times New Roman" w:eastAsia="宋体" w:cs="Times New Roman"/>
                <w:i w:val="0"/>
                <w:iCs w:val="0"/>
                <w:color w:val="auto"/>
                <w:sz w:val="22"/>
                <w:szCs w:val="22"/>
                <w:u w:val="none"/>
              </w:rPr>
            </w:pPr>
          </w:p>
        </w:tc>
      </w:tr>
      <w:tr w14:paraId="6DB8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9CF5">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6</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8AF6">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亲属农商行银行卡复印件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4578">
            <w:pPr>
              <w:rPr>
                <w:rFonts w:hint="default" w:ascii="Times New Roman" w:hAnsi="Times New Roman" w:eastAsia="宋体" w:cs="Times New Roman"/>
                <w:i w:val="0"/>
                <w:iCs w:val="0"/>
                <w:color w:val="auto"/>
                <w:sz w:val="22"/>
                <w:szCs w:val="22"/>
                <w:u w:val="none"/>
              </w:rPr>
            </w:pPr>
          </w:p>
        </w:tc>
      </w:tr>
      <w:tr w14:paraId="1B9C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dxa"/>
            <w:tcBorders>
              <w:top w:val="nil"/>
              <w:left w:val="nil"/>
              <w:bottom w:val="nil"/>
              <w:right w:val="nil"/>
            </w:tcBorders>
            <w:shd w:val="clear" w:color="auto" w:fill="auto"/>
            <w:noWrap/>
            <w:vAlign w:val="center"/>
          </w:tcPr>
          <w:p w14:paraId="4A8CF16C">
            <w:pPr>
              <w:rPr>
                <w:rFonts w:hint="default" w:ascii="Times New Roman" w:hAnsi="Times New Roman" w:eastAsia="宋体" w:cs="Times New Roman"/>
                <w:i w:val="0"/>
                <w:iCs w:val="0"/>
                <w:color w:val="auto"/>
                <w:sz w:val="22"/>
                <w:szCs w:val="22"/>
                <w:u w:val="none"/>
              </w:rPr>
            </w:pPr>
          </w:p>
        </w:tc>
        <w:tc>
          <w:tcPr>
            <w:tcW w:w="6528" w:type="dxa"/>
            <w:tcBorders>
              <w:top w:val="nil"/>
              <w:left w:val="nil"/>
              <w:bottom w:val="nil"/>
              <w:right w:val="nil"/>
            </w:tcBorders>
            <w:shd w:val="clear" w:color="auto" w:fill="auto"/>
            <w:noWrap/>
            <w:vAlign w:val="center"/>
          </w:tcPr>
          <w:p w14:paraId="71F403FE">
            <w:pPr>
              <w:rPr>
                <w:rFonts w:hint="default" w:ascii="Times New Roman" w:hAnsi="Times New Roman" w:eastAsia="宋体" w:cs="Times New Roman"/>
                <w:i w:val="0"/>
                <w:iCs w:val="0"/>
                <w:color w:val="auto"/>
                <w:sz w:val="22"/>
                <w:szCs w:val="22"/>
                <w:u w:val="none"/>
              </w:rPr>
            </w:pPr>
          </w:p>
        </w:tc>
        <w:tc>
          <w:tcPr>
            <w:tcW w:w="2987" w:type="dxa"/>
            <w:tcBorders>
              <w:top w:val="nil"/>
              <w:left w:val="nil"/>
              <w:bottom w:val="nil"/>
              <w:right w:val="nil"/>
            </w:tcBorders>
            <w:shd w:val="clear" w:color="auto" w:fill="auto"/>
            <w:noWrap/>
            <w:vAlign w:val="center"/>
          </w:tcPr>
          <w:p w14:paraId="53934019">
            <w:pPr>
              <w:rPr>
                <w:rFonts w:hint="default" w:ascii="Times New Roman" w:hAnsi="Times New Roman" w:eastAsia="宋体" w:cs="Times New Roman"/>
                <w:i w:val="0"/>
                <w:iCs w:val="0"/>
                <w:color w:val="auto"/>
                <w:sz w:val="22"/>
                <w:szCs w:val="22"/>
                <w:u w:val="none"/>
              </w:rPr>
            </w:pPr>
          </w:p>
        </w:tc>
      </w:tr>
      <w:tr w14:paraId="1E2D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0396">
            <w:pPr>
              <w:keepNext w:val="0"/>
              <w:keepLines w:val="0"/>
              <w:widowControl/>
              <w:suppressLineNumbers w:val="0"/>
              <w:jc w:val="center"/>
              <w:textAlignment w:val="center"/>
              <w:rPr>
                <w:rFonts w:hint="default" w:ascii="Times New Roman" w:hAnsi="Times New Roman" w:eastAsia="方正黑体_GBK" w:cs="Times New Roman"/>
                <w:i w:val="0"/>
                <w:iCs w:val="0"/>
                <w:color w:val="auto"/>
                <w:sz w:val="40"/>
                <w:szCs w:val="40"/>
                <w:u w:val="none"/>
              </w:rPr>
            </w:pPr>
            <w:r>
              <w:rPr>
                <w:rFonts w:hint="default" w:ascii="Times New Roman" w:hAnsi="Times New Roman" w:eastAsia="方正黑体_GBK" w:cs="Times New Roman"/>
                <w:i w:val="0"/>
                <w:iCs w:val="0"/>
                <w:color w:val="auto"/>
                <w:kern w:val="0"/>
                <w:sz w:val="40"/>
                <w:szCs w:val="40"/>
                <w:u w:val="none"/>
                <w:lang w:val="en-US" w:eastAsia="zh-CN" w:bidi="ar"/>
              </w:rPr>
              <w:t>城口县困难优抚对象临时救助申报</w:t>
            </w:r>
          </w:p>
        </w:tc>
      </w:tr>
      <w:tr w14:paraId="6127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B9FB">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9558">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城口县困难优抚对象临时救助申报审批表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4C8D">
            <w:pPr>
              <w:rPr>
                <w:rFonts w:hint="default" w:ascii="Times New Roman" w:hAnsi="Times New Roman" w:eastAsia="宋体" w:cs="Times New Roman"/>
                <w:i w:val="0"/>
                <w:iCs w:val="0"/>
                <w:color w:val="auto"/>
                <w:sz w:val="22"/>
                <w:szCs w:val="22"/>
                <w:u w:val="none"/>
              </w:rPr>
            </w:pPr>
          </w:p>
        </w:tc>
      </w:tr>
      <w:tr w14:paraId="185D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2626">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2</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13A1">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9237">
            <w:pPr>
              <w:rPr>
                <w:rFonts w:hint="default" w:ascii="Times New Roman" w:hAnsi="Times New Roman" w:eastAsia="宋体" w:cs="Times New Roman"/>
                <w:i w:val="0"/>
                <w:iCs w:val="0"/>
                <w:color w:val="auto"/>
                <w:sz w:val="22"/>
                <w:szCs w:val="22"/>
                <w:u w:val="none"/>
              </w:rPr>
            </w:pPr>
          </w:p>
        </w:tc>
      </w:tr>
      <w:tr w14:paraId="164D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4622">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3</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1FA0">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优抚对象户口簿复印件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D7DE">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户主页、本人页、常住人口增减页</w:t>
            </w:r>
          </w:p>
        </w:tc>
      </w:tr>
      <w:tr w14:paraId="444D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79E7">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4</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2CC3">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退伍证/退伍军人登记表复印件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1E3A">
            <w:pPr>
              <w:rPr>
                <w:rFonts w:hint="default" w:ascii="Times New Roman" w:hAnsi="Times New Roman" w:eastAsia="宋体" w:cs="Times New Roman"/>
                <w:i w:val="0"/>
                <w:iCs w:val="0"/>
                <w:color w:val="auto"/>
                <w:sz w:val="22"/>
                <w:szCs w:val="22"/>
                <w:u w:val="none"/>
              </w:rPr>
            </w:pPr>
          </w:p>
        </w:tc>
      </w:tr>
      <w:tr w14:paraId="33C6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AA72">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5</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3C1C">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优抚对象申请书</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3F67">
            <w:pPr>
              <w:rPr>
                <w:rFonts w:hint="default" w:ascii="Times New Roman" w:hAnsi="Times New Roman" w:eastAsia="宋体" w:cs="Times New Roman"/>
                <w:i w:val="0"/>
                <w:iCs w:val="0"/>
                <w:color w:val="auto"/>
                <w:sz w:val="22"/>
                <w:szCs w:val="22"/>
                <w:u w:val="none"/>
              </w:rPr>
            </w:pPr>
          </w:p>
        </w:tc>
      </w:tr>
      <w:tr w14:paraId="4B7A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BFF4">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6</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242A">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本人农商行银行卡复印件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69FC">
            <w:pPr>
              <w:rPr>
                <w:rFonts w:hint="default" w:ascii="Times New Roman" w:hAnsi="Times New Roman" w:eastAsia="宋体" w:cs="Times New Roman"/>
                <w:i w:val="0"/>
                <w:iCs w:val="0"/>
                <w:color w:val="auto"/>
                <w:sz w:val="22"/>
                <w:szCs w:val="22"/>
                <w:u w:val="none"/>
              </w:rPr>
            </w:pPr>
          </w:p>
        </w:tc>
      </w:tr>
      <w:tr w14:paraId="5103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09E1">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7</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BEE3">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优抚对象生活状况调查报告</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A42C">
            <w:pPr>
              <w:jc w:val="left"/>
              <w:rPr>
                <w:rFonts w:hint="default" w:ascii="Times New Roman" w:hAnsi="Times New Roman" w:eastAsia="方正仿宋_GBK" w:cs="Times New Roman"/>
                <w:i w:val="0"/>
                <w:iCs w:val="0"/>
                <w:color w:val="auto"/>
                <w:sz w:val="28"/>
                <w:szCs w:val="28"/>
                <w:u w:val="none"/>
              </w:rPr>
            </w:pPr>
          </w:p>
        </w:tc>
      </w:tr>
      <w:tr w14:paraId="47BC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dxa"/>
            <w:tcBorders>
              <w:top w:val="nil"/>
              <w:left w:val="nil"/>
              <w:bottom w:val="nil"/>
              <w:right w:val="nil"/>
            </w:tcBorders>
            <w:shd w:val="clear" w:color="auto" w:fill="auto"/>
            <w:noWrap/>
            <w:vAlign w:val="center"/>
          </w:tcPr>
          <w:p w14:paraId="5DE118E1">
            <w:pPr>
              <w:rPr>
                <w:rFonts w:hint="default" w:ascii="Times New Roman" w:hAnsi="Times New Roman" w:eastAsia="宋体" w:cs="Times New Roman"/>
                <w:i w:val="0"/>
                <w:iCs w:val="0"/>
                <w:color w:val="auto"/>
                <w:sz w:val="22"/>
                <w:szCs w:val="22"/>
                <w:u w:val="none"/>
              </w:rPr>
            </w:pPr>
          </w:p>
        </w:tc>
        <w:tc>
          <w:tcPr>
            <w:tcW w:w="6528" w:type="dxa"/>
            <w:tcBorders>
              <w:top w:val="nil"/>
              <w:left w:val="nil"/>
              <w:bottom w:val="nil"/>
              <w:right w:val="nil"/>
            </w:tcBorders>
            <w:shd w:val="clear" w:color="auto" w:fill="auto"/>
            <w:noWrap/>
            <w:vAlign w:val="center"/>
          </w:tcPr>
          <w:p w14:paraId="75523B3B">
            <w:pPr>
              <w:rPr>
                <w:rFonts w:hint="default" w:ascii="Times New Roman" w:hAnsi="Times New Roman" w:eastAsia="宋体" w:cs="Times New Roman"/>
                <w:i w:val="0"/>
                <w:iCs w:val="0"/>
                <w:color w:val="auto"/>
                <w:sz w:val="22"/>
                <w:szCs w:val="22"/>
                <w:u w:val="none"/>
              </w:rPr>
            </w:pPr>
          </w:p>
        </w:tc>
        <w:tc>
          <w:tcPr>
            <w:tcW w:w="2987" w:type="dxa"/>
            <w:tcBorders>
              <w:top w:val="nil"/>
              <w:left w:val="nil"/>
              <w:bottom w:val="nil"/>
              <w:right w:val="nil"/>
            </w:tcBorders>
            <w:shd w:val="clear" w:color="auto" w:fill="auto"/>
            <w:noWrap/>
            <w:vAlign w:val="center"/>
          </w:tcPr>
          <w:p w14:paraId="019A7169">
            <w:pPr>
              <w:rPr>
                <w:rFonts w:hint="default" w:ascii="Times New Roman" w:hAnsi="Times New Roman" w:eastAsia="宋体" w:cs="Times New Roman"/>
                <w:i w:val="0"/>
                <w:iCs w:val="0"/>
                <w:color w:val="auto"/>
                <w:sz w:val="22"/>
                <w:szCs w:val="22"/>
                <w:u w:val="none"/>
              </w:rPr>
            </w:pPr>
          </w:p>
        </w:tc>
      </w:tr>
      <w:tr w14:paraId="55C0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9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079E">
            <w:pPr>
              <w:keepNext w:val="0"/>
              <w:keepLines w:val="0"/>
              <w:widowControl/>
              <w:suppressLineNumbers w:val="0"/>
              <w:jc w:val="center"/>
              <w:textAlignment w:val="center"/>
              <w:rPr>
                <w:rFonts w:hint="default" w:ascii="Times New Roman" w:hAnsi="Times New Roman" w:eastAsia="方正黑体_GBK" w:cs="Times New Roman"/>
                <w:i w:val="0"/>
                <w:iCs w:val="0"/>
                <w:color w:val="auto"/>
                <w:sz w:val="40"/>
                <w:szCs w:val="40"/>
                <w:u w:val="none"/>
              </w:rPr>
            </w:pPr>
            <w:r>
              <w:rPr>
                <w:rFonts w:hint="default" w:ascii="Times New Roman" w:hAnsi="Times New Roman" w:eastAsia="方正黑体_GBK" w:cs="Times New Roman"/>
                <w:i w:val="0"/>
                <w:iCs w:val="0"/>
                <w:color w:val="auto"/>
                <w:kern w:val="0"/>
                <w:sz w:val="40"/>
                <w:szCs w:val="40"/>
                <w:u w:val="none"/>
                <w:lang w:val="en-US" w:eastAsia="zh-CN" w:bidi="ar"/>
              </w:rPr>
              <w:t>城口县重点优抚对象医疗费申请</w:t>
            </w:r>
          </w:p>
        </w:tc>
      </w:tr>
      <w:tr w14:paraId="510B7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C78B">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7061">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城口县重点优抚对象医疗费申请审批表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6F9A">
            <w:pPr>
              <w:rPr>
                <w:rFonts w:hint="default" w:ascii="Times New Roman" w:hAnsi="Times New Roman" w:eastAsia="宋体" w:cs="Times New Roman"/>
                <w:i w:val="0"/>
                <w:iCs w:val="0"/>
                <w:color w:val="auto"/>
                <w:sz w:val="22"/>
                <w:szCs w:val="22"/>
                <w:u w:val="none"/>
              </w:rPr>
            </w:pPr>
          </w:p>
        </w:tc>
      </w:tr>
      <w:tr w14:paraId="2F9B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49F9">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2</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804B">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优抚对象住院医疗发票</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D30B">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必须是公立医院</w:t>
            </w:r>
          </w:p>
        </w:tc>
      </w:tr>
      <w:tr w14:paraId="726E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B25D">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3</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9425">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A87B">
            <w:pPr>
              <w:rPr>
                <w:rFonts w:hint="default" w:ascii="Times New Roman" w:hAnsi="Times New Roman" w:eastAsia="宋体" w:cs="Times New Roman"/>
                <w:i w:val="0"/>
                <w:iCs w:val="0"/>
                <w:color w:val="auto"/>
                <w:sz w:val="22"/>
                <w:szCs w:val="22"/>
                <w:u w:val="none"/>
              </w:rPr>
            </w:pPr>
          </w:p>
        </w:tc>
      </w:tr>
      <w:tr w14:paraId="0331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297B">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4</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3A6A">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优抚对象户口簿复印件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FEE8">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户主页、本人页、常住人口增减页</w:t>
            </w:r>
          </w:p>
        </w:tc>
      </w:tr>
      <w:tr w14:paraId="402A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4E44">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5</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E83D">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退伍证/退伍军人登记表复印件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5A70">
            <w:pPr>
              <w:rPr>
                <w:rFonts w:hint="default" w:ascii="Times New Roman" w:hAnsi="Times New Roman" w:eastAsia="宋体" w:cs="Times New Roman"/>
                <w:i w:val="0"/>
                <w:iCs w:val="0"/>
                <w:color w:val="auto"/>
                <w:sz w:val="22"/>
                <w:szCs w:val="22"/>
                <w:u w:val="none"/>
              </w:rPr>
            </w:pPr>
          </w:p>
        </w:tc>
      </w:tr>
      <w:tr w14:paraId="2EA9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31E8">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6</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245D">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优抚对象申请书</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E0C2">
            <w:pPr>
              <w:rPr>
                <w:rFonts w:hint="default" w:ascii="Times New Roman" w:hAnsi="Times New Roman" w:eastAsia="宋体" w:cs="Times New Roman"/>
                <w:i w:val="0"/>
                <w:iCs w:val="0"/>
                <w:color w:val="auto"/>
                <w:sz w:val="22"/>
                <w:szCs w:val="22"/>
                <w:u w:val="none"/>
              </w:rPr>
            </w:pPr>
          </w:p>
        </w:tc>
      </w:tr>
      <w:tr w14:paraId="7A40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F61F">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7</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1B4F">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本人农商行银行卡复印件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557B">
            <w:pPr>
              <w:rPr>
                <w:rFonts w:hint="default" w:ascii="Times New Roman" w:hAnsi="Times New Roman" w:eastAsia="宋体" w:cs="Times New Roman"/>
                <w:i w:val="0"/>
                <w:iCs w:val="0"/>
                <w:color w:val="auto"/>
                <w:sz w:val="22"/>
                <w:szCs w:val="22"/>
                <w:u w:val="none"/>
              </w:rPr>
            </w:pPr>
          </w:p>
        </w:tc>
      </w:tr>
      <w:tr w14:paraId="6AF9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dxa"/>
            <w:tcBorders>
              <w:top w:val="nil"/>
              <w:left w:val="nil"/>
              <w:bottom w:val="nil"/>
              <w:right w:val="nil"/>
            </w:tcBorders>
            <w:shd w:val="clear" w:color="auto" w:fill="auto"/>
            <w:noWrap/>
            <w:vAlign w:val="center"/>
          </w:tcPr>
          <w:p w14:paraId="417E1C24">
            <w:pPr>
              <w:rPr>
                <w:rFonts w:hint="default" w:ascii="Times New Roman" w:hAnsi="Times New Roman" w:eastAsia="宋体" w:cs="Times New Roman"/>
                <w:i w:val="0"/>
                <w:iCs w:val="0"/>
                <w:color w:val="auto"/>
                <w:sz w:val="22"/>
                <w:szCs w:val="22"/>
                <w:u w:val="none"/>
              </w:rPr>
            </w:pPr>
          </w:p>
        </w:tc>
        <w:tc>
          <w:tcPr>
            <w:tcW w:w="6528" w:type="dxa"/>
            <w:tcBorders>
              <w:top w:val="nil"/>
              <w:left w:val="nil"/>
              <w:bottom w:val="nil"/>
              <w:right w:val="nil"/>
            </w:tcBorders>
            <w:shd w:val="clear" w:color="auto" w:fill="auto"/>
            <w:noWrap/>
            <w:vAlign w:val="center"/>
          </w:tcPr>
          <w:p w14:paraId="52C3AD68">
            <w:pPr>
              <w:rPr>
                <w:rFonts w:hint="default" w:ascii="Times New Roman" w:hAnsi="Times New Roman" w:eastAsia="宋体" w:cs="Times New Roman"/>
                <w:i w:val="0"/>
                <w:iCs w:val="0"/>
                <w:color w:val="auto"/>
                <w:sz w:val="22"/>
                <w:szCs w:val="22"/>
                <w:u w:val="none"/>
              </w:rPr>
            </w:pPr>
          </w:p>
        </w:tc>
        <w:tc>
          <w:tcPr>
            <w:tcW w:w="2987" w:type="dxa"/>
            <w:tcBorders>
              <w:top w:val="nil"/>
              <w:left w:val="nil"/>
              <w:bottom w:val="nil"/>
              <w:right w:val="nil"/>
            </w:tcBorders>
            <w:shd w:val="clear" w:color="auto" w:fill="auto"/>
            <w:noWrap/>
            <w:vAlign w:val="center"/>
          </w:tcPr>
          <w:p w14:paraId="6F044599">
            <w:pPr>
              <w:rPr>
                <w:rFonts w:hint="default" w:ascii="Times New Roman" w:hAnsi="Times New Roman" w:eastAsia="宋体" w:cs="Times New Roman"/>
                <w:i w:val="0"/>
                <w:iCs w:val="0"/>
                <w:color w:val="auto"/>
                <w:sz w:val="22"/>
                <w:szCs w:val="22"/>
                <w:u w:val="none"/>
              </w:rPr>
            </w:pPr>
          </w:p>
        </w:tc>
      </w:tr>
      <w:tr w14:paraId="280C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CC06">
            <w:pPr>
              <w:keepNext w:val="0"/>
              <w:keepLines w:val="0"/>
              <w:widowControl/>
              <w:suppressLineNumbers w:val="0"/>
              <w:jc w:val="center"/>
              <w:textAlignment w:val="center"/>
              <w:rPr>
                <w:rFonts w:hint="default" w:ascii="Times New Roman" w:hAnsi="Times New Roman" w:eastAsia="方正黑体_GBK" w:cs="Times New Roman"/>
                <w:i w:val="0"/>
                <w:iCs w:val="0"/>
                <w:color w:val="auto"/>
                <w:sz w:val="40"/>
                <w:szCs w:val="40"/>
                <w:u w:val="none"/>
              </w:rPr>
            </w:pPr>
            <w:r>
              <w:rPr>
                <w:rFonts w:hint="default" w:ascii="Times New Roman" w:hAnsi="Times New Roman" w:eastAsia="方正黑体_GBK" w:cs="Times New Roman"/>
                <w:i w:val="0"/>
                <w:iCs w:val="0"/>
                <w:color w:val="auto"/>
                <w:kern w:val="0"/>
                <w:sz w:val="40"/>
                <w:szCs w:val="40"/>
                <w:u w:val="none"/>
                <w:lang w:val="en-US" w:eastAsia="zh-CN" w:bidi="ar"/>
              </w:rPr>
              <w:t>60周岁以上农村籍退役士兵信息采集申报</w:t>
            </w:r>
          </w:p>
        </w:tc>
      </w:tr>
      <w:tr w14:paraId="322F5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DDD7">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3B6F">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60周岁以上农村籍退役士兵信息采集申报表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BB4A">
            <w:pPr>
              <w:rPr>
                <w:rFonts w:hint="default" w:ascii="Times New Roman" w:hAnsi="Times New Roman" w:eastAsia="宋体" w:cs="Times New Roman"/>
                <w:i w:val="0"/>
                <w:iCs w:val="0"/>
                <w:color w:val="auto"/>
                <w:sz w:val="22"/>
                <w:szCs w:val="22"/>
                <w:u w:val="none"/>
              </w:rPr>
            </w:pPr>
          </w:p>
        </w:tc>
      </w:tr>
      <w:tr w14:paraId="5C5A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070C">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2</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5E50">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优抚对象近期免冠照片1张（1寸）</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7A90">
            <w:pPr>
              <w:rPr>
                <w:rFonts w:hint="default" w:ascii="Times New Roman" w:hAnsi="Times New Roman" w:eastAsia="宋体" w:cs="Times New Roman"/>
                <w:i w:val="0"/>
                <w:iCs w:val="0"/>
                <w:color w:val="auto"/>
                <w:sz w:val="22"/>
                <w:szCs w:val="22"/>
                <w:u w:val="none"/>
              </w:rPr>
            </w:pPr>
          </w:p>
        </w:tc>
      </w:tr>
      <w:tr w14:paraId="7A93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DA4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3</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F9BB">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5F39">
            <w:pPr>
              <w:rPr>
                <w:rFonts w:hint="default" w:ascii="Times New Roman" w:hAnsi="Times New Roman" w:eastAsia="宋体" w:cs="Times New Roman"/>
                <w:i w:val="0"/>
                <w:iCs w:val="0"/>
                <w:color w:val="auto"/>
                <w:sz w:val="22"/>
                <w:szCs w:val="22"/>
                <w:u w:val="none"/>
              </w:rPr>
            </w:pPr>
          </w:p>
        </w:tc>
      </w:tr>
      <w:tr w14:paraId="67EE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BE7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4</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E8FB">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优抚对象户口簿复印件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A1E9">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户主页、本人页、常住人口增减页</w:t>
            </w:r>
          </w:p>
        </w:tc>
      </w:tr>
      <w:tr w14:paraId="6A31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D868">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5</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9674">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退伍证/退伍军人登记表复印件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56A5">
            <w:pPr>
              <w:rPr>
                <w:rFonts w:hint="default" w:ascii="Times New Roman" w:hAnsi="Times New Roman" w:eastAsia="宋体" w:cs="Times New Roman"/>
                <w:i w:val="0"/>
                <w:iCs w:val="0"/>
                <w:color w:val="auto"/>
                <w:sz w:val="22"/>
                <w:szCs w:val="22"/>
                <w:u w:val="none"/>
              </w:rPr>
            </w:pPr>
          </w:p>
        </w:tc>
      </w:tr>
      <w:tr w14:paraId="7B0E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7EB7">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6</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0B18">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本人农商行银行卡复印件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0998">
            <w:pPr>
              <w:rPr>
                <w:rFonts w:hint="default" w:ascii="Times New Roman" w:hAnsi="Times New Roman" w:eastAsia="宋体" w:cs="Times New Roman"/>
                <w:i w:val="0"/>
                <w:iCs w:val="0"/>
                <w:color w:val="auto"/>
                <w:sz w:val="22"/>
                <w:szCs w:val="22"/>
                <w:u w:val="none"/>
              </w:rPr>
            </w:pPr>
          </w:p>
        </w:tc>
      </w:tr>
      <w:tr w14:paraId="611C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dxa"/>
            <w:tcBorders>
              <w:top w:val="nil"/>
              <w:left w:val="nil"/>
              <w:bottom w:val="nil"/>
              <w:right w:val="nil"/>
            </w:tcBorders>
            <w:shd w:val="clear" w:color="auto" w:fill="auto"/>
            <w:noWrap/>
            <w:vAlign w:val="center"/>
          </w:tcPr>
          <w:p w14:paraId="2D2C44EB">
            <w:pPr>
              <w:rPr>
                <w:rFonts w:hint="default" w:ascii="Times New Roman" w:hAnsi="Times New Roman" w:eastAsia="宋体" w:cs="Times New Roman"/>
                <w:i w:val="0"/>
                <w:iCs w:val="0"/>
                <w:color w:val="auto"/>
                <w:sz w:val="22"/>
                <w:szCs w:val="22"/>
                <w:u w:val="none"/>
              </w:rPr>
            </w:pPr>
          </w:p>
        </w:tc>
        <w:tc>
          <w:tcPr>
            <w:tcW w:w="6528" w:type="dxa"/>
            <w:tcBorders>
              <w:top w:val="nil"/>
              <w:left w:val="nil"/>
              <w:bottom w:val="nil"/>
              <w:right w:val="nil"/>
            </w:tcBorders>
            <w:shd w:val="clear" w:color="auto" w:fill="auto"/>
            <w:noWrap/>
            <w:vAlign w:val="center"/>
          </w:tcPr>
          <w:p w14:paraId="227975A1">
            <w:pPr>
              <w:rPr>
                <w:rFonts w:hint="default" w:ascii="Times New Roman" w:hAnsi="Times New Roman" w:eastAsia="宋体" w:cs="Times New Roman"/>
                <w:i w:val="0"/>
                <w:iCs w:val="0"/>
                <w:color w:val="auto"/>
                <w:sz w:val="22"/>
                <w:szCs w:val="22"/>
                <w:u w:val="none"/>
              </w:rPr>
            </w:pPr>
          </w:p>
        </w:tc>
        <w:tc>
          <w:tcPr>
            <w:tcW w:w="2987" w:type="dxa"/>
            <w:tcBorders>
              <w:top w:val="nil"/>
              <w:left w:val="nil"/>
              <w:bottom w:val="nil"/>
              <w:right w:val="nil"/>
            </w:tcBorders>
            <w:shd w:val="clear" w:color="auto" w:fill="auto"/>
            <w:noWrap/>
            <w:vAlign w:val="center"/>
          </w:tcPr>
          <w:p w14:paraId="0B966EA8">
            <w:pPr>
              <w:rPr>
                <w:rFonts w:hint="default" w:ascii="Times New Roman" w:hAnsi="Times New Roman" w:eastAsia="宋体" w:cs="Times New Roman"/>
                <w:i w:val="0"/>
                <w:iCs w:val="0"/>
                <w:color w:val="auto"/>
                <w:sz w:val="22"/>
                <w:szCs w:val="22"/>
                <w:u w:val="none"/>
              </w:rPr>
            </w:pPr>
          </w:p>
        </w:tc>
      </w:tr>
      <w:tr w14:paraId="55B8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A150">
            <w:pPr>
              <w:keepNext w:val="0"/>
              <w:keepLines w:val="0"/>
              <w:widowControl/>
              <w:suppressLineNumbers w:val="0"/>
              <w:jc w:val="center"/>
              <w:textAlignment w:val="center"/>
              <w:rPr>
                <w:rFonts w:hint="default" w:ascii="Times New Roman" w:hAnsi="Times New Roman" w:eastAsia="方正黑体_GBK" w:cs="Times New Roman"/>
                <w:i w:val="0"/>
                <w:iCs w:val="0"/>
                <w:color w:val="auto"/>
                <w:sz w:val="40"/>
                <w:szCs w:val="40"/>
                <w:u w:val="none"/>
              </w:rPr>
            </w:pPr>
            <w:r>
              <w:rPr>
                <w:rFonts w:hint="default" w:ascii="Times New Roman" w:hAnsi="Times New Roman" w:eastAsia="方正黑体_GBK" w:cs="Times New Roman"/>
                <w:i w:val="0"/>
                <w:iCs w:val="0"/>
                <w:color w:val="auto"/>
                <w:kern w:val="0"/>
                <w:sz w:val="40"/>
                <w:szCs w:val="40"/>
                <w:u w:val="none"/>
                <w:lang w:val="en-US" w:eastAsia="zh-CN" w:bidi="ar"/>
              </w:rPr>
              <w:t>城口县在乡重点优抚对象遗属生活状况调查表</w:t>
            </w:r>
          </w:p>
        </w:tc>
      </w:tr>
      <w:tr w14:paraId="231F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5588">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53E8">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城口县在乡重点优抚对象遗属生活状况调查表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04FD">
            <w:pPr>
              <w:rPr>
                <w:rFonts w:hint="default" w:ascii="Times New Roman" w:hAnsi="Times New Roman" w:eastAsia="宋体" w:cs="Times New Roman"/>
                <w:i w:val="0"/>
                <w:iCs w:val="0"/>
                <w:color w:val="auto"/>
                <w:sz w:val="22"/>
                <w:szCs w:val="22"/>
                <w:u w:val="none"/>
              </w:rPr>
            </w:pPr>
          </w:p>
        </w:tc>
      </w:tr>
      <w:tr w14:paraId="549D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9309">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2</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0A4B">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遗属身份证复印件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AF41">
            <w:pPr>
              <w:rPr>
                <w:rFonts w:hint="default" w:ascii="Times New Roman" w:hAnsi="Times New Roman" w:eastAsia="宋体" w:cs="Times New Roman"/>
                <w:i w:val="0"/>
                <w:iCs w:val="0"/>
                <w:color w:val="auto"/>
                <w:sz w:val="22"/>
                <w:szCs w:val="22"/>
                <w:u w:val="none"/>
              </w:rPr>
            </w:pPr>
          </w:p>
        </w:tc>
      </w:tr>
      <w:tr w14:paraId="1B0F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3AF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3</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6237">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A283">
            <w:pPr>
              <w:rPr>
                <w:rFonts w:hint="default" w:ascii="Times New Roman" w:hAnsi="Times New Roman" w:eastAsia="宋体" w:cs="Times New Roman"/>
                <w:i w:val="0"/>
                <w:iCs w:val="0"/>
                <w:color w:val="auto"/>
                <w:sz w:val="22"/>
                <w:szCs w:val="22"/>
                <w:u w:val="none"/>
              </w:rPr>
            </w:pPr>
          </w:p>
        </w:tc>
      </w:tr>
      <w:tr w14:paraId="2C00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4248">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4</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FB58">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优抚对象户口簿复印件及结婚证复印件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C37F">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户主页、本人页、常住人口增减页</w:t>
            </w:r>
          </w:p>
        </w:tc>
      </w:tr>
      <w:tr w14:paraId="1D69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5E80">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5</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EB49">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退伍证/退伍军人登记表复印件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80D0">
            <w:pPr>
              <w:rPr>
                <w:rFonts w:hint="default" w:ascii="Times New Roman" w:hAnsi="Times New Roman" w:eastAsia="宋体" w:cs="Times New Roman"/>
                <w:i w:val="0"/>
                <w:iCs w:val="0"/>
                <w:color w:val="auto"/>
                <w:sz w:val="22"/>
                <w:szCs w:val="22"/>
                <w:u w:val="none"/>
              </w:rPr>
            </w:pPr>
          </w:p>
        </w:tc>
      </w:tr>
      <w:tr w14:paraId="02E3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D8D6">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6</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C155">
            <w:pPr>
              <w:keepNext w:val="0"/>
              <w:keepLines w:val="0"/>
              <w:widowControl/>
              <w:suppressLineNumbers w:val="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本人农商行银行卡复印件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DB6B">
            <w:pPr>
              <w:rPr>
                <w:rFonts w:hint="default" w:ascii="Times New Roman" w:hAnsi="Times New Roman" w:eastAsia="宋体" w:cs="Times New Roman"/>
                <w:i w:val="0"/>
                <w:iCs w:val="0"/>
                <w:color w:val="auto"/>
                <w:sz w:val="22"/>
                <w:szCs w:val="22"/>
                <w:u w:val="none"/>
              </w:rPr>
            </w:pPr>
          </w:p>
        </w:tc>
      </w:tr>
    </w:tbl>
    <w:p w14:paraId="210B2C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14:paraId="0F2A07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eastAsia" w:ascii="Times New Roman" w:hAnsi="Times New Roman" w:eastAsia="方正黑体_GBK" w:cs="Times New Roman"/>
          <w:i w:val="0"/>
          <w:caps w:val="0"/>
          <w:color w:val="auto"/>
          <w:spacing w:val="0"/>
          <w:sz w:val="32"/>
          <w:szCs w:val="32"/>
          <w:shd w:val="clear" w:fill="FFFFFF"/>
          <w:lang w:eastAsia="zh-CN"/>
        </w:rPr>
        <w:t>三</w:t>
      </w:r>
      <w:r>
        <w:rPr>
          <w:rFonts w:hint="default" w:ascii="Times New Roman" w:hAnsi="Times New Roman" w:eastAsia="方正黑体_GBK" w:cs="Times New Roman"/>
          <w:i w:val="0"/>
          <w:caps w:val="0"/>
          <w:color w:val="auto"/>
          <w:spacing w:val="0"/>
          <w:sz w:val="32"/>
          <w:szCs w:val="32"/>
          <w:shd w:val="clear" w:fill="FFFFFF"/>
        </w:rPr>
        <w:t>、受理科室及联系电话</w:t>
      </w:r>
    </w:p>
    <w:p w14:paraId="1E705A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 xml:space="preserve">北屏乡便民服务中心（退役军人服务站）  </w:t>
      </w:r>
    </w:p>
    <w:p w14:paraId="63DA59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color w:val="auto"/>
          <w:sz w:val="32"/>
          <w:szCs w:val="32"/>
          <w:lang w:val="en-US" w:eastAsia="zh-CN"/>
        </w:rPr>
        <w:t>曾老师</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color w:val="auto"/>
          <w:sz w:val="32"/>
          <w:szCs w:val="32"/>
          <w:lang w:val="en-US" w:eastAsia="zh-CN"/>
        </w:rPr>
        <w:t>13436229180</w:t>
      </w:r>
    </w:p>
    <w:p w14:paraId="754A9D1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5CAF">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73536">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A73536">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F93C9"/>
    <w:multiLevelType w:val="multilevel"/>
    <w:tmpl w:val="86DF93C9"/>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84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6E31FFE4"/>
    <w:multiLevelType w:val="singleLevel"/>
    <w:tmpl w:val="6E31FFE4"/>
    <w:lvl w:ilvl="0" w:tentative="0">
      <w:start w:val="1"/>
      <w:numFmt w:val="chineseCounting"/>
      <w:suff w:val="nothing"/>
      <w:lvlText w:val="%1、"/>
      <w:lvlJc w:val="left"/>
      <w:rPr>
        <w:rFonts w:hint="eastAsia"/>
      </w:rPr>
    </w:lvl>
  </w:abstractNum>
  <w:abstractNum w:abstractNumId="2">
    <w:nsid w:val="7704E2A8"/>
    <w:multiLevelType w:val="singleLevel"/>
    <w:tmpl w:val="7704E2A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YTAzYWM5NTY3YjEwYTc0OTRlOGFiYTY4NjE0YmIifQ=="/>
  </w:docVars>
  <w:rsids>
    <w:rsidRoot w:val="00000000"/>
    <w:rsid w:val="003D4C06"/>
    <w:rsid w:val="004766F2"/>
    <w:rsid w:val="00CF02A1"/>
    <w:rsid w:val="029A022D"/>
    <w:rsid w:val="0393780E"/>
    <w:rsid w:val="05C3490B"/>
    <w:rsid w:val="06097EA3"/>
    <w:rsid w:val="08250183"/>
    <w:rsid w:val="0BA12B02"/>
    <w:rsid w:val="0DD816F9"/>
    <w:rsid w:val="120C5D96"/>
    <w:rsid w:val="123530DE"/>
    <w:rsid w:val="135535B1"/>
    <w:rsid w:val="16D017D1"/>
    <w:rsid w:val="1767606E"/>
    <w:rsid w:val="17CC2A1C"/>
    <w:rsid w:val="182D7256"/>
    <w:rsid w:val="1A155421"/>
    <w:rsid w:val="1A7F54FA"/>
    <w:rsid w:val="1CCE2C05"/>
    <w:rsid w:val="1E3D3590"/>
    <w:rsid w:val="1E52665B"/>
    <w:rsid w:val="1FD715B6"/>
    <w:rsid w:val="202F23C8"/>
    <w:rsid w:val="21D73A31"/>
    <w:rsid w:val="21F8250B"/>
    <w:rsid w:val="23512867"/>
    <w:rsid w:val="282E1030"/>
    <w:rsid w:val="29FE3F0B"/>
    <w:rsid w:val="2A3E726A"/>
    <w:rsid w:val="2B607793"/>
    <w:rsid w:val="2BA61558"/>
    <w:rsid w:val="2DA80475"/>
    <w:rsid w:val="2E433C0C"/>
    <w:rsid w:val="30381210"/>
    <w:rsid w:val="31BD52D7"/>
    <w:rsid w:val="36736C0B"/>
    <w:rsid w:val="36C3449C"/>
    <w:rsid w:val="381E39BE"/>
    <w:rsid w:val="39404CB3"/>
    <w:rsid w:val="3A9238CA"/>
    <w:rsid w:val="3C8C33EA"/>
    <w:rsid w:val="3DD76C30"/>
    <w:rsid w:val="3F3408FB"/>
    <w:rsid w:val="405A0F36"/>
    <w:rsid w:val="451E41D3"/>
    <w:rsid w:val="47D87504"/>
    <w:rsid w:val="480A0938"/>
    <w:rsid w:val="48B06A70"/>
    <w:rsid w:val="494610B3"/>
    <w:rsid w:val="4A9E0921"/>
    <w:rsid w:val="4B2E563D"/>
    <w:rsid w:val="4B3A46C9"/>
    <w:rsid w:val="4B9418C4"/>
    <w:rsid w:val="4CBF619F"/>
    <w:rsid w:val="4D6E3A82"/>
    <w:rsid w:val="4EB44291"/>
    <w:rsid w:val="4FAE5DEA"/>
    <w:rsid w:val="51BB3453"/>
    <w:rsid w:val="56023A2B"/>
    <w:rsid w:val="5B210FE2"/>
    <w:rsid w:val="5B49712E"/>
    <w:rsid w:val="5E61464C"/>
    <w:rsid w:val="5F965A70"/>
    <w:rsid w:val="61BA3141"/>
    <w:rsid w:val="671F124E"/>
    <w:rsid w:val="67CC2069"/>
    <w:rsid w:val="6BA105C7"/>
    <w:rsid w:val="6BB34B1D"/>
    <w:rsid w:val="6C5A59DC"/>
    <w:rsid w:val="6C673DEC"/>
    <w:rsid w:val="6D287A14"/>
    <w:rsid w:val="6DF02361"/>
    <w:rsid w:val="71BE7361"/>
    <w:rsid w:val="727C5E2A"/>
    <w:rsid w:val="75C16597"/>
    <w:rsid w:val="75D26CF9"/>
    <w:rsid w:val="763B227A"/>
    <w:rsid w:val="764A0141"/>
    <w:rsid w:val="77331CED"/>
    <w:rsid w:val="7AF7071F"/>
    <w:rsid w:val="7B4D0261"/>
    <w:rsid w:val="7FD2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方正黑体_GBK"/>
      <w:sz w:val="2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toc 5"/>
    <w:basedOn w:val="1"/>
    <w:next w:val="1"/>
    <w:qFormat/>
    <w:uiPriority w:val="99"/>
    <w:pPr>
      <w:spacing w:line="600" w:lineRule="exact"/>
      <w:jc w:val="left"/>
    </w:pPr>
    <w:rPr>
      <w:rFonts w:ascii="方正黑体_GBK" w:eastAsia="方正黑体_GBK"/>
      <w:szCs w:val="32"/>
    </w:rPr>
  </w:style>
  <w:style w:type="paragraph" w:styleId="5">
    <w:name w:val="Balloon Text"/>
    <w:basedOn w:val="1"/>
    <w:autoRedefine/>
    <w:qFormat/>
    <w:uiPriority w:val="99"/>
    <w:rPr>
      <w:sz w:val="18"/>
      <w:szCs w:val="18"/>
    </w:rPr>
  </w:style>
  <w:style w:type="paragraph" w:styleId="6">
    <w:name w:val="footer"/>
    <w:basedOn w:val="1"/>
    <w:autoRedefine/>
    <w:qFormat/>
    <w:uiPriority w:val="0"/>
    <w:pPr>
      <w:tabs>
        <w:tab w:val="center" w:pos="4153"/>
        <w:tab w:val="right" w:pos="8306"/>
      </w:tabs>
      <w:snapToGrid w:val="0"/>
      <w:ind w:left="316" w:leftChars="100" w:right="316" w:rightChars="100" w:firstLine="0" w:firstLineChars="0"/>
      <w:jc w:val="right"/>
    </w:pPr>
    <w:rPr>
      <w:rFonts w:ascii="宋体" w:hAnsi="宋体" w:eastAsia="宋体"/>
      <w:sz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Hyperlink"/>
    <w:basedOn w:val="13"/>
    <w:qFormat/>
    <w:uiPriority w:val="0"/>
    <w:rPr>
      <w:color w:val="0000FF"/>
      <w:u w:val="single"/>
    </w:rPr>
  </w:style>
  <w:style w:type="paragraph" w:customStyle="1" w:styleId="16">
    <w:name w:val="公文标题"/>
    <w:basedOn w:val="17"/>
    <w:next w:val="17"/>
    <w:autoRedefine/>
    <w:qFormat/>
    <w:uiPriority w:val="0"/>
    <w:pPr>
      <w:ind w:firstLine="0" w:firstLineChars="0"/>
      <w:jc w:val="center"/>
    </w:pPr>
    <w:rPr>
      <w:rFonts w:ascii="Times New Roman" w:hAnsi="Times New Roman" w:eastAsia="方正小标宋_GBK"/>
      <w:sz w:val="44"/>
      <w:szCs w:val="44"/>
    </w:rPr>
  </w:style>
  <w:style w:type="paragraph" w:customStyle="1" w:styleId="17">
    <w:name w:val="公文正文"/>
    <w:basedOn w:val="1"/>
    <w:autoRedefine/>
    <w:qFormat/>
    <w:uiPriority w:val="0"/>
    <w:pPr>
      <w:spacing w:line="579" w:lineRule="exact"/>
      <w:ind w:firstLine="632" w:firstLineChars="200"/>
      <w:jc w:val="both"/>
    </w:pPr>
    <w:rPr>
      <w:rFonts w:ascii="Times New Roman" w:hAnsi="Times New Roman"/>
    </w:rPr>
  </w:style>
  <w:style w:type="paragraph" w:customStyle="1" w:styleId="18">
    <w:name w:val="公文一级标题"/>
    <w:basedOn w:val="17"/>
    <w:next w:val="17"/>
    <w:autoRedefine/>
    <w:qFormat/>
    <w:uiPriority w:val="0"/>
    <w:pPr>
      <w:jc w:val="both"/>
      <w:outlineLvl w:val="9"/>
    </w:pPr>
    <w:rPr>
      <w:rFonts w:ascii="Times New Roman" w:hAnsi="Times New Roman" w:eastAsia="方正黑体_GBK"/>
    </w:rPr>
  </w:style>
  <w:style w:type="paragraph" w:customStyle="1" w:styleId="19">
    <w:name w:val="公文二级标题"/>
    <w:basedOn w:val="17"/>
    <w:next w:val="17"/>
    <w:autoRedefine/>
    <w:qFormat/>
    <w:uiPriority w:val="0"/>
    <w:pPr>
      <w:outlineLvl w:val="9"/>
    </w:pPr>
    <w:rPr>
      <w:rFonts w:ascii="Times New Roman" w:hAnsi="Times New Roman" w:eastAsia="方正楷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16160</Words>
  <Characters>16891</Characters>
  <Lines>0</Lines>
  <Paragraphs>0</Paragraphs>
  <TotalTime>28</TotalTime>
  <ScaleCrop>false</ScaleCrop>
  <LinksUpToDate>false</LinksUpToDate>
  <CharactersWithSpaces>16948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2023-05-16T06:49:00Z</dcterms:created>
  <dc:creator>Administrator</dc:creator>
  <cp:lastModifiedBy>又双叒叕</cp:lastModifiedBy>
  <cp:lastPrinted>2024-04-24T06:08:00Z</cp:lastPrinted>
  <dcterms:modified xsi:type="dcterms:W3CDTF">2025-02-20T07:52:50Z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0F3A405990484B7BA52B80DDF32FEFD7_12</vt:lpwstr>
  </property>
  <property fmtid="{D5CDD505-2E9C-101B-9397-08002B2CF9AE}" pid="4" name="KSOTemplateDocerSaveRecord">
    <vt:lpwstr>eyJoZGlkIjoiZTcxYTAzYWM5NTY3YjEwYTc0OTRlOGFiYTY4NjE0YmIiLCJ1c2VySWQiOiIzMTQwMTU3MDIifQ==</vt:lpwstr>
  </property>
</Properties>
</file>