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000000" w:themeColor="text1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zCs w:val="32"/>
        </w:rPr>
        <w:t>北屏府发〔2022〕</w:t>
      </w:r>
      <w:r>
        <w:rPr>
          <w:rFonts w:hint="default" w:cs="Times New Roman"/>
          <w:color w:val="000000" w:themeColor="text1"/>
          <w:szCs w:val="32"/>
          <w:lang w:val="en"/>
        </w:rPr>
        <w:t>40</w:t>
      </w:r>
      <w:r>
        <w:rPr>
          <w:rFonts w:hint="default" w:ascii="Times New Roman" w:hAnsi="Times New Roman" w:cs="Times New Roman"/>
          <w:color w:val="000000" w:themeColor="text1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城口县北屏乡人民政府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关于印发各村（社区）秋粮任务清单的通知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2022年是极为不平凡的一年，7-8月份旱情对全年的粮食生产任务造成了不可估量的损失，粮食大面积减产等问题在各村相继发生，为全力确保2022年粮食任务的圆满完成，结合各村实际受灾情况，现将我乡下半年目标任务下发至各村（社区）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24" w:firstLineChars="14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附件1</w:t>
      </w:r>
      <w:r>
        <w:rPr>
          <w:rFonts w:hint="eastAsia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Cs w:val="32"/>
        </w:rPr>
        <w:t>2022年粮食基本任务数据清单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59" w:firstLineChars="43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Cs w:val="32"/>
        </w:rPr>
        <w:t>2022年秋粮任务生产目标清单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3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Cs w:val="32"/>
        </w:rPr>
        <w:t>《中共城口县委农村工作暨实施乡村振兴战略领导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小组办公室关于将秋粮秋菜和小春作物纳入产业到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户扶持范围的通知》城委农办〔2022〕48号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城口县北屏乡人民政府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2022年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widowControl/>
        <w:spacing w:line="560" w:lineRule="exact"/>
        <w:ind w:firstLine="5688" w:firstLineChars="1800"/>
        <w:jc w:val="left"/>
        <w:rPr>
          <w:rFonts w:hint="default"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2022年粮食基本任务数据清单</w:t>
      </w: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"/>
        <w:gridCol w:w="2121"/>
        <w:gridCol w:w="2837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序号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村（社区）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2022年任务播面</w:t>
            </w:r>
          </w:p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（亩）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2022年任务总产</w:t>
            </w:r>
          </w:p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新民社区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1700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太平社区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1500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月峰村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900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苍坪村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900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松柏村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800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金龙村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700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7</w:t>
            </w:r>
          </w:p>
        </w:tc>
        <w:tc>
          <w:tcPr>
            <w:tcW w:w="212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合计</w:t>
            </w:r>
          </w:p>
        </w:tc>
        <w:tc>
          <w:tcPr>
            <w:tcW w:w="283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6500</w:t>
            </w:r>
          </w:p>
        </w:tc>
        <w:tc>
          <w:tcPr>
            <w:tcW w:w="26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1500</w:t>
            </w:r>
          </w:p>
        </w:tc>
      </w:tr>
    </w:tbl>
    <w:p>
      <w:pPr>
        <w:spacing w:line="560" w:lineRule="exact"/>
        <w:ind w:firstLine="474" w:firstLineChars="15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此任务上半年已作为任务下发至各村（社区）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794" w:gutter="0"/>
          <w:pgNumType w:fmt="decimal"/>
          <w:cols w:space="720" w:num="1"/>
          <w:docGrid w:type="linesAndChars" w:linePitch="579" w:charSpace="-849"/>
        </w:sect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2022年秋粮任务生产目标清单</w:t>
      </w:r>
    </w:p>
    <w:tbl>
      <w:tblPr>
        <w:tblStyle w:val="11"/>
        <w:tblW w:w="12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552"/>
        <w:gridCol w:w="2126"/>
        <w:gridCol w:w="2126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序号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村（社区）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秋粮任务播面（亩）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秋粮任务（亩）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蔬菜任务（亩）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秋粮任务总产（吨）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新民社区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489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449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40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太平社区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469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429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40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月峰村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329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294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35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苍坪村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121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101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20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松柏村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337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302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35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金龙村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255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225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30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7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合计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2000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108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1800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200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496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本次下达任务，根据各村实际受旱灾造成的损失和各村现有土地情况，所制定的任务清单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Cs w:val="32"/>
        </w:rPr>
        <w:sectPr>
          <w:pgSz w:w="16838" w:h="11906" w:orient="landscape"/>
          <w:pgMar w:top="1474" w:right="1985" w:bottom="1588" w:left="2098" w:header="851" w:footer="1361" w:gutter="0"/>
          <w:pgNumType w:fmt="decimal"/>
          <w:cols w:space="720" w:num="1"/>
          <w:docGrid w:type="lines" w:linePitch="579" w:charSpace="-849"/>
        </w:sectPr>
      </w:pPr>
    </w:p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城</w:t>
      </w:r>
      <w:r>
        <w:rPr>
          <w:rFonts w:hint="default" w:ascii="Times New Roman" w:hAnsi="Times New Roman" w:cs="Times New Roman"/>
          <w:kern w:val="0"/>
          <w:szCs w:val="32"/>
        </w:rPr>
        <w:t>委农办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〔202</w:t>
      </w:r>
      <w:r>
        <w:rPr>
          <w:rFonts w:hint="default" w:ascii="Times New Roman" w:hAnsi="Times New Roman" w:cs="Times New Roman"/>
          <w:kern w:val="0"/>
          <w:szCs w:val="32"/>
        </w:rPr>
        <w:t>2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〕</w:t>
      </w:r>
      <w:r>
        <w:rPr>
          <w:rFonts w:hint="default" w:ascii="Times New Roman" w:hAnsi="Times New Roman" w:cs="Times New Roman"/>
          <w:kern w:val="0"/>
          <w:szCs w:val="32"/>
        </w:rPr>
        <w:t>48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5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51"/>
          <w:sz w:val="44"/>
          <w:szCs w:val="44"/>
        </w:rPr>
        <w:t>中共城口县委农村工作暨实施乡村振兴战略领导小组办公室</w:t>
      </w:r>
    </w:p>
    <w:p>
      <w:pPr>
        <w:pStyle w:val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关于将秋粮秋菜和小春作物纳入产业到户扶持范围的通知</w:t>
      </w:r>
    </w:p>
    <w:p>
      <w:pPr>
        <w:rPr>
          <w:rFonts w:hint="default" w:ascii="Times New Roman" w:hAnsi="Times New Roman" w:cs="Times New Roman"/>
        </w:rPr>
      </w:pPr>
    </w:p>
    <w:p>
      <w:pPr>
        <w:pStyle w:val="19"/>
        <w:spacing w:line="560" w:lineRule="exact"/>
        <w:ind w:firstLine="0" w:firstLineChars="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各乡镇人民政府、街道办事处：</w:t>
      </w:r>
    </w:p>
    <w:p>
      <w:pPr>
        <w:spacing w:line="560" w:lineRule="exact"/>
        <w:ind w:firstLine="632" w:firstLineChars="200"/>
        <w:rPr>
          <w:rStyle w:val="20"/>
          <w:rFonts w:hint="default" w:ascii="Times New Roman" w:hAnsi="Times New Roman" w:cs="Times New Roman"/>
          <w:sz w:val="32"/>
          <w:szCs w:val="32"/>
        </w:rPr>
      </w:pPr>
      <w:r>
        <w:rPr>
          <w:rStyle w:val="20"/>
          <w:rFonts w:hint="default" w:ascii="Times New Roman" w:hAnsi="Times New Roman" w:cs="Times New Roman"/>
          <w:sz w:val="32"/>
          <w:szCs w:val="32"/>
        </w:rPr>
        <w:t>今年7月以来，连续晴热高温天气</w:t>
      </w:r>
      <w:r>
        <w:rPr>
          <w:rFonts w:hint="default" w:ascii="Times New Roman" w:hAnsi="Times New Roman" w:eastAsia="方正仿宋_GBK" w:cs="Times New Roman"/>
          <w:szCs w:val="32"/>
        </w:rPr>
        <w:t>造成玉米、蔬菜和中药材等农作物不同程度受损，</w:t>
      </w:r>
      <w:r>
        <w:rPr>
          <w:rStyle w:val="20"/>
          <w:rFonts w:hint="default" w:ascii="Times New Roman" w:hAnsi="Times New Roman" w:cs="Times New Roman"/>
          <w:sz w:val="32"/>
          <w:szCs w:val="32"/>
        </w:rPr>
        <w:t>给农业生产和人民生活带来严重影响。</w:t>
      </w:r>
    </w:p>
    <w:p>
      <w:pPr>
        <w:spacing w:line="560" w:lineRule="exact"/>
        <w:ind w:firstLine="632" w:firstLineChars="200"/>
        <w:rPr>
          <w:rStyle w:val="20"/>
          <w:rFonts w:hint="default" w:ascii="Times New Roman" w:hAnsi="Times New Roman" w:cs="Times New Roman"/>
          <w:sz w:val="32"/>
          <w:szCs w:val="32"/>
        </w:rPr>
      </w:pPr>
      <w:r>
        <w:rPr>
          <w:rStyle w:val="20"/>
          <w:rFonts w:hint="default" w:ascii="Times New Roman" w:hAnsi="Times New Roman" w:cs="Times New Roman"/>
          <w:sz w:val="32"/>
          <w:szCs w:val="32"/>
        </w:rPr>
        <w:t>为扎实做好农业生产抗旱救灾工作，切实保障粮食安全和重要农产品有效供给，最大限度减少农业生产损失，确保群众不发生因灾返贫，决定将</w:t>
      </w:r>
      <w:r>
        <w:rPr>
          <w:rFonts w:hint="default" w:ascii="Times New Roman" w:hAnsi="Times New Roman" w:eastAsia="方正仿宋_GBK" w:cs="Times New Roman"/>
          <w:szCs w:val="32"/>
        </w:rPr>
        <w:t>秋粮秋菜纳入2022年产业</w:t>
      </w:r>
      <w:r>
        <w:rPr>
          <w:rStyle w:val="20"/>
          <w:rFonts w:hint="default" w:ascii="Times New Roman" w:hAnsi="Times New Roman" w:cs="Times New Roman"/>
          <w:sz w:val="32"/>
          <w:szCs w:val="32"/>
        </w:rPr>
        <w:t>到户扶持范围，将</w:t>
      </w:r>
      <w:r>
        <w:rPr>
          <w:rFonts w:hint="default" w:ascii="Times New Roman" w:hAnsi="Times New Roman" w:eastAsia="方正仿宋_GBK" w:cs="Times New Roman"/>
          <w:szCs w:val="32"/>
        </w:rPr>
        <w:t>小春作物纳入2023年产业</w:t>
      </w:r>
      <w:r>
        <w:rPr>
          <w:rStyle w:val="20"/>
          <w:rFonts w:hint="default" w:ascii="Times New Roman" w:hAnsi="Times New Roman" w:cs="Times New Roman"/>
          <w:sz w:val="32"/>
          <w:szCs w:val="32"/>
        </w:rPr>
        <w:t>到户扶持范围，</w:t>
      </w:r>
      <w:r>
        <w:rPr>
          <w:rFonts w:hint="default" w:ascii="Times New Roman" w:hAnsi="Times New Roman" w:eastAsia="方正仿宋_GBK" w:cs="Times New Roman"/>
          <w:szCs w:val="32"/>
        </w:rPr>
        <w:t>扶持对象参照《城口县2022年产业到户扶持办法》（城委农办〔2022〕29号）文件执行，各乡镇（街道）要积极动员群众，特别是有劳动能力的脱贫户和监测户，种植秋粮秋菜和小春作物，弥补旱情损失，不得简单发钱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各乡镇（街道）补助2022年秋粮秋菜所需资金可优先使用2022年已安排的产业到户扶持结余资金，</w:t>
      </w:r>
      <w:r>
        <w:rPr>
          <w:rStyle w:val="20"/>
          <w:rFonts w:hint="default" w:ascii="Times New Roman" w:hAnsi="Times New Roman" w:cs="Times New Roman"/>
          <w:sz w:val="32"/>
          <w:szCs w:val="32"/>
        </w:rPr>
        <w:t>不足部分后期县级将统筹部分资金再予以安排，补助2023年小春作物所需资金在2023年产业到户扶持资金计划中安排。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Cs w:val="32"/>
        </w:rPr>
        <w:t>附件：秋粮秋菜和小春作物类补助标准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 w:val="0"/>
        <w:spacing w:line="578" w:lineRule="exact"/>
        <w:ind w:firstLine="496" w:firstLineChars="200"/>
        <w:jc w:val="right"/>
        <w:rPr>
          <w:rFonts w:hint="default" w:ascii="Times New Roman" w:hAnsi="Times New Roman" w:eastAsia="方正仿宋_GBK" w:cs="Times New Roman"/>
          <w:spacing w:val="-34"/>
          <w:szCs w:val="32"/>
        </w:rPr>
      </w:pPr>
      <w:r>
        <w:rPr>
          <w:rFonts w:hint="default" w:ascii="Times New Roman" w:hAnsi="Times New Roman" w:eastAsia="方正仿宋_GBK" w:cs="Times New Roman"/>
          <w:spacing w:val="-34"/>
          <w:szCs w:val="32"/>
        </w:rPr>
        <w:t>中共城口县委农村工作暨实施乡村振兴战略领导小组</w:t>
      </w:r>
      <w:r>
        <w:rPr>
          <w:rFonts w:hint="default" w:ascii="Times New Roman" w:hAnsi="Times New Roman" w:cs="Times New Roman"/>
          <w:spacing w:val="-34"/>
          <w:szCs w:val="32"/>
        </w:rPr>
        <w:t>办公室</w:t>
      </w:r>
      <w:r>
        <w:rPr>
          <w:rFonts w:hint="default" w:ascii="Times New Roman" w:hAnsi="Times New Roman" w:eastAsia="方正仿宋_GBK" w:cs="Times New Roman"/>
          <w:spacing w:val="-34"/>
          <w:szCs w:val="32"/>
        </w:rPr>
        <w:t xml:space="preserve">      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2022年</w:t>
      </w:r>
      <w:r>
        <w:rPr>
          <w:rFonts w:hint="default" w:ascii="Times New Roman" w:hAnsi="Times New Roman" w:cs="Times New Roman"/>
          <w:szCs w:val="32"/>
        </w:rPr>
        <w:t>8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</w:rPr>
        <w:t>28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100" w:lineRule="exact"/>
        <w:rPr>
          <w:rFonts w:hint="default" w:ascii="Times New Roman" w:hAnsi="Times New Roman" w:cs="Times New Roman"/>
          <w:szCs w:val="32"/>
        </w:rPr>
      </w:pPr>
    </w:p>
    <w:p>
      <w:pPr>
        <w:pStyle w:val="2"/>
        <w:spacing w:line="1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spacing w:line="1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7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秋粮秋菜和小春作物类补助标准</w:t>
      </w:r>
    </w:p>
    <w:tbl>
      <w:tblPr>
        <w:tblStyle w:val="11"/>
        <w:tblpPr w:leftFromText="180" w:rightFromText="180" w:vertAnchor="text" w:horzAnchor="page" w:tblpXSpec="center" w:tblpY="193"/>
        <w:tblOverlap w:val="never"/>
        <w:tblW w:w="8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34"/>
        <w:gridCol w:w="1817"/>
        <w:gridCol w:w="156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产业类别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分类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补助标准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补助限额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秋粮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甘薯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00元/亩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不超过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500元/户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秋荞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秋马铃薯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秋菜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萝卜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白菜等蔬菜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小春作物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马铃薯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元/亩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不超过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500元/户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油菜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300元/亩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荞麦、燕麦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80元/亩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胡豆、豌豆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80元/亩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一般户产业到户扶持总限额不超过500元，脱贫户不超过800元，监测户（未消除风险户）不超过1000元。</w:t>
      </w:r>
    </w:p>
    <w:p>
      <w:pPr>
        <w:pStyle w:val="19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191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right="280"/>
                  <w:jc w:val="right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  <w:wordWrap w:val="0"/>
      <w:jc w:val="right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20"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107461"/>
    <w:rsid w:val="00013095"/>
    <w:rsid w:val="000322C8"/>
    <w:rsid w:val="00032529"/>
    <w:rsid w:val="00083011"/>
    <w:rsid w:val="000B1EC5"/>
    <w:rsid w:val="000B5787"/>
    <w:rsid w:val="000B66A5"/>
    <w:rsid w:val="000B6893"/>
    <w:rsid w:val="000C4384"/>
    <w:rsid w:val="000C440F"/>
    <w:rsid w:val="000D3DF5"/>
    <w:rsid w:val="000E23E3"/>
    <w:rsid w:val="00104F93"/>
    <w:rsid w:val="001418F1"/>
    <w:rsid w:val="001467D4"/>
    <w:rsid w:val="00154B9A"/>
    <w:rsid w:val="001568BF"/>
    <w:rsid w:val="00166D35"/>
    <w:rsid w:val="0018256D"/>
    <w:rsid w:val="00182ED5"/>
    <w:rsid w:val="00184B92"/>
    <w:rsid w:val="0019765F"/>
    <w:rsid w:val="001A2D29"/>
    <w:rsid w:val="001A6E04"/>
    <w:rsid w:val="001B7E84"/>
    <w:rsid w:val="001C6589"/>
    <w:rsid w:val="001C771E"/>
    <w:rsid w:val="00211382"/>
    <w:rsid w:val="00214089"/>
    <w:rsid w:val="0021700F"/>
    <w:rsid w:val="00226BB5"/>
    <w:rsid w:val="00232C8B"/>
    <w:rsid w:val="0023634E"/>
    <w:rsid w:val="002375D7"/>
    <w:rsid w:val="00237A1F"/>
    <w:rsid w:val="002546ED"/>
    <w:rsid w:val="0027550E"/>
    <w:rsid w:val="00287C72"/>
    <w:rsid w:val="002D0948"/>
    <w:rsid w:val="002F017C"/>
    <w:rsid w:val="00302AF4"/>
    <w:rsid w:val="00305AC9"/>
    <w:rsid w:val="003209EE"/>
    <w:rsid w:val="00327CD2"/>
    <w:rsid w:val="00355900"/>
    <w:rsid w:val="00370BFF"/>
    <w:rsid w:val="00375EB0"/>
    <w:rsid w:val="00383929"/>
    <w:rsid w:val="00384FF2"/>
    <w:rsid w:val="003B6AFE"/>
    <w:rsid w:val="003C281D"/>
    <w:rsid w:val="003D2C23"/>
    <w:rsid w:val="003D4FBC"/>
    <w:rsid w:val="003F03A1"/>
    <w:rsid w:val="00422FA2"/>
    <w:rsid w:val="00450C2E"/>
    <w:rsid w:val="00466F2A"/>
    <w:rsid w:val="0047008C"/>
    <w:rsid w:val="00473618"/>
    <w:rsid w:val="004776FC"/>
    <w:rsid w:val="00485EF8"/>
    <w:rsid w:val="004935B5"/>
    <w:rsid w:val="00497356"/>
    <w:rsid w:val="004A2309"/>
    <w:rsid w:val="004F3C6D"/>
    <w:rsid w:val="004F53CF"/>
    <w:rsid w:val="00506187"/>
    <w:rsid w:val="00525567"/>
    <w:rsid w:val="005449FB"/>
    <w:rsid w:val="00544D05"/>
    <w:rsid w:val="00552CB2"/>
    <w:rsid w:val="00563A5D"/>
    <w:rsid w:val="00573C43"/>
    <w:rsid w:val="00582364"/>
    <w:rsid w:val="005877AA"/>
    <w:rsid w:val="00591478"/>
    <w:rsid w:val="00595A5F"/>
    <w:rsid w:val="005A2323"/>
    <w:rsid w:val="005B0AB3"/>
    <w:rsid w:val="005B165A"/>
    <w:rsid w:val="005F61B5"/>
    <w:rsid w:val="005F631C"/>
    <w:rsid w:val="006049F4"/>
    <w:rsid w:val="006253A5"/>
    <w:rsid w:val="0064045A"/>
    <w:rsid w:val="00663484"/>
    <w:rsid w:val="00690B34"/>
    <w:rsid w:val="006A0492"/>
    <w:rsid w:val="006D2D95"/>
    <w:rsid w:val="006F7AD1"/>
    <w:rsid w:val="007123EE"/>
    <w:rsid w:val="00722D47"/>
    <w:rsid w:val="007240C7"/>
    <w:rsid w:val="00724E48"/>
    <w:rsid w:val="00733A9F"/>
    <w:rsid w:val="00736915"/>
    <w:rsid w:val="00744467"/>
    <w:rsid w:val="00746FA5"/>
    <w:rsid w:val="00761A02"/>
    <w:rsid w:val="00761CF6"/>
    <w:rsid w:val="00764591"/>
    <w:rsid w:val="0076605F"/>
    <w:rsid w:val="00772AC1"/>
    <w:rsid w:val="00776EBF"/>
    <w:rsid w:val="007A4752"/>
    <w:rsid w:val="007B27DF"/>
    <w:rsid w:val="007D14F6"/>
    <w:rsid w:val="007D39C5"/>
    <w:rsid w:val="007D55DC"/>
    <w:rsid w:val="00832958"/>
    <w:rsid w:val="00841C48"/>
    <w:rsid w:val="00880305"/>
    <w:rsid w:val="00886335"/>
    <w:rsid w:val="00886D8F"/>
    <w:rsid w:val="00890F30"/>
    <w:rsid w:val="00893002"/>
    <w:rsid w:val="00897B1A"/>
    <w:rsid w:val="008A3D9A"/>
    <w:rsid w:val="00915246"/>
    <w:rsid w:val="009462F4"/>
    <w:rsid w:val="0098149C"/>
    <w:rsid w:val="009A1B98"/>
    <w:rsid w:val="009B445E"/>
    <w:rsid w:val="009E1651"/>
    <w:rsid w:val="009F28D0"/>
    <w:rsid w:val="009F429C"/>
    <w:rsid w:val="00A10C3B"/>
    <w:rsid w:val="00A430B8"/>
    <w:rsid w:val="00A579CB"/>
    <w:rsid w:val="00A66357"/>
    <w:rsid w:val="00A701B4"/>
    <w:rsid w:val="00A86D4F"/>
    <w:rsid w:val="00AD06F7"/>
    <w:rsid w:val="00AD0854"/>
    <w:rsid w:val="00AD2CD9"/>
    <w:rsid w:val="00AF1D95"/>
    <w:rsid w:val="00AF6067"/>
    <w:rsid w:val="00B3623E"/>
    <w:rsid w:val="00B3704E"/>
    <w:rsid w:val="00B51EC0"/>
    <w:rsid w:val="00B5321D"/>
    <w:rsid w:val="00B623CB"/>
    <w:rsid w:val="00B66D1B"/>
    <w:rsid w:val="00B950E6"/>
    <w:rsid w:val="00BB0760"/>
    <w:rsid w:val="00BC04B3"/>
    <w:rsid w:val="00BE6D3B"/>
    <w:rsid w:val="00C30A76"/>
    <w:rsid w:val="00C45569"/>
    <w:rsid w:val="00C4558F"/>
    <w:rsid w:val="00C4573A"/>
    <w:rsid w:val="00C5238F"/>
    <w:rsid w:val="00CB5FB6"/>
    <w:rsid w:val="00CE2724"/>
    <w:rsid w:val="00CF2893"/>
    <w:rsid w:val="00D012A1"/>
    <w:rsid w:val="00D221B6"/>
    <w:rsid w:val="00D31789"/>
    <w:rsid w:val="00D77F16"/>
    <w:rsid w:val="00D81C0F"/>
    <w:rsid w:val="00D93F15"/>
    <w:rsid w:val="00D9496E"/>
    <w:rsid w:val="00D96C96"/>
    <w:rsid w:val="00DA0C9B"/>
    <w:rsid w:val="00DB6DBC"/>
    <w:rsid w:val="00DB6DF6"/>
    <w:rsid w:val="00DF75B5"/>
    <w:rsid w:val="00E00DF5"/>
    <w:rsid w:val="00E03C85"/>
    <w:rsid w:val="00E36817"/>
    <w:rsid w:val="00E4703A"/>
    <w:rsid w:val="00E54B0F"/>
    <w:rsid w:val="00E56828"/>
    <w:rsid w:val="00E62C24"/>
    <w:rsid w:val="00E84D26"/>
    <w:rsid w:val="00E9497A"/>
    <w:rsid w:val="00EB40F8"/>
    <w:rsid w:val="00ED56B7"/>
    <w:rsid w:val="00ED7DAB"/>
    <w:rsid w:val="00EE531C"/>
    <w:rsid w:val="00EF7352"/>
    <w:rsid w:val="00F02004"/>
    <w:rsid w:val="00F042C9"/>
    <w:rsid w:val="00F83CD6"/>
    <w:rsid w:val="00F875E2"/>
    <w:rsid w:val="00F87BC5"/>
    <w:rsid w:val="00F91A40"/>
    <w:rsid w:val="00FA490D"/>
    <w:rsid w:val="00FA6F07"/>
    <w:rsid w:val="00FA71E8"/>
    <w:rsid w:val="00FB2210"/>
    <w:rsid w:val="00FF74A6"/>
    <w:rsid w:val="06897AE7"/>
    <w:rsid w:val="231B1D66"/>
    <w:rsid w:val="283F15D1"/>
    <w:rsid w:val="2B3B6468"/>
    <w:rsid w:val="2E7F4F5C"/>
    <w:rsid w:val="31107461"/>
    <w:rsid w:val="3180715F"/>
    <w:rsid w:val="349870C3"/>
    <w:rsid w:val="381D1318"/>
    <w:rsid w:val="3B7D234C"/>
    <w:rsid w:val="3C0058EB"/>
    <w:rsid w:val="3C675583"/>
    <w:rsid w:val="3E6F0F06"/>
    <w:rsid w:val="435361BC"/>
    <w:rsid w:val="46171D30"/>
    <w:rsid w:val="4A2D3E5B"/>
    <w:rsid w:val="4E782CA4"/>
    <w:rsid w:val="51044393"/>
    <w:rsid w:val="514B47D4"/>
    <w:rsid w:val="519B292B"/>
    <w:rsid w:val="552E6432"/>
    <w:rsid w:val="5BFE3F73"/>
    <w:rsid w:val="5C865F69"/>
    <w:rsid w:val="5F546EFB"/>
    <w:rsid w:val="5FFF2FA3"/>
    <w:rsid w:val="617FB4E5"/>
    <w:rsid w:val="6AFF3E46"/>
    <w:rsid w:val="6D065EA0"/>
    <w:rsid w:val="707B6EEF"/>
    <w:rsid w:val="78964704"/>
    <w:rsid w:val="7FBCB336"/>
    <w:rsid w:val="7FF7F1BC"/>
    <w:rsid w:val="BDFF2B94"/>
    <w:rsid w:val="BFDF4CC4"/>
    <w:rsid w:val="D6CD70D7"/>
    <w:rsid w:val="EFBF52E8"/>
    <w:rsid w:val="FACE32ED"/>
    <w:rsid w:val="FFF50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小标宋_GBK"/>
      <w:kern w:val="44"/>
      <w:sz w:val="44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7">
    <w:name w:val="Balloon Text"/>
    <w:basedOn w:val="1"/>
    <w:unhideWhenUsed/>
    <w:qFormat/>
    <w:uiPriority w:val="99"/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5"/>
    <w:qFormat/>
    <w:uiPriority w:val="10"/>
    <w:pPr>
      <w:spacing w:line="580" w:lineRule="exact"/>
      <w:jc w:val="center"/>
      <w:outlineLvl w:val="0"/>
    </w:pPr>
    <w:rPr>
      <w:rFonts w:eastAsia="方正小标宋_GBK"/>
      <w:bCs/>
      <w:sz w:val="44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Char"/>
    <w:basedOn w:val="13"/>
    <w:link w:val="10"/>
    <w:qFormat/>
    <w:uiPriority w:val="10"/>
    <w:rPr>
      <w:rFonts w:eastAsia="方正小标宋_GBK" w:cs="Times New Roman"/>
      <w:bCs/>
      <w:kern w:val="2"/>
      <w:sz w:val="44"/>
      <w:szCs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3"/>
    <w:link w:val="6"/>
    <w:semiHidden/>
    <w:qFormat/>
    <w:uiPriority w:val="0"/>
    <w:rPr>
      <w:rFonts w:cs="Times New Roman"/>
      <w:kern w:val="2"/>
      <w:sz w:val="32"/>
      <w:szCs w:val="22"/>
    </w:rPr>
  </w:style>
  <w:style w:type="paragraph" w:customStyle="1" w:styleId="18">
    <w:name w:val="公文标题"/>
    <w:basedOn w:val="1"/>
    <w:next w:val="1"/>
    <w:qFormat/>
    <w:uiPriority w:val="0"/>
    <w:pPr>
      <w:spacing w:line="579" w:lineRule="exact"/>
      <w:jc w:val="center"/>
    </w:pPr>
    <w:rPr>
      <w:rFonts w:eastAsia="方正小标宋_GBK"/>
      <w:sz w:val="44"/>
      <w:szCs w:val="44"/>
    </w:rPr>
  </w:style>
  <w:style w:type="paragraph" w:customStyle="1" w:styleId="19">
    <w:name w:val="公文正文"/>
    <w:basedOn w:val="1"/>
    <w:qFormat/>
    <w:uiPriority w:val="0"/>
    <w:pPr>
      <w:spacing w:line="579" w:lineRule="exact"/>
      <w:ind w:firstLine="632" w:firstLineChars="200"/>
    </w:pPr>
    <w:rPr>
      <w:rFonts w:eastAsia="方正仿宋_GBK"/>
      <w:szCs w:val="32"/>
    </w:rPr>
  </w:style>
  <w:style w:type="character" w:customStyle="1" w:styleId="20">
    <w:name w:val="NormalCharacter"/>
    <w:link w:val="21"/>
    <w:qFormat/>
    <w:uiPriority w:val="0"/>
    <w:rPr>
      <w:rFonts w:ascii="Calibri" w:hAnsi="Calibri" w:eastAsia="方正仿宋_GBK"/>
      <w:kern w:val="0"/>
      <w:sz w:val="22"/>
      <w:szCs w:val="20"/>
    </w:rPr>
  </w:style>
  <w:style w:type="paragraph" w:customStyle="1" w:styleId="21">
    <w:name w:val="UserStyle_8"/>
    <w:basedOn w:val="1"/>
    <w:link w:val="20"/>
    <w:qFormat/>
    <w:uiPriority w:val="0"/>
    <w:pPr>
      <w:spacing w:line="560" w:lineRule="exact"/>
      <w:jc w:val="left"/>
      <w:textAlignment w:val="baseline"/>
    </w:pPr>
    <w:rPr>
      <w:rFonts w:ascii="Calibri" w:hAnsi="Calibri" w:eastAsia="方正仿宋_GBK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2832</Words>
  <Characters>295</Characters>
  <Lines>2</Lines>
  <Paragraphs>6</Paragraphs>
  <TotalTime>16</TotalTime>
  <ScaleCrop>false</ScaleCrop>
  <LinksUpToDate>false</LinksUpToDate>
  <CharactersWithSpaces>3121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2022-07-12T15:45:00Z</dcterms:created>
  <dc:creator>幸福像花儿一样1419000325</dc:creator>
  <cp:lastModifiedBy>Administrator</cp:lastModifiedBy>
  <cp:lastPrinted>2020-05-31T01:11:00Z</cp:lastPrinted>
  <dcterms:modified xsi:type="dcterms:W3CDTF">2022-09-16T03:27:37Z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ICV">
    <vt:lpwstr>1F6C67792B4344EE8B2B78821B4154BC</vt:lpwstr>
  </property>
</Properties>
</file>