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pPr>
      <w:r>
        <w:rPr>
          <w:rFonts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城口县东安镇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jc w:val="center"/>
        <w:textAlignment w:val="auto"/>
      </w:pPr>
      <w:r>
        <w:rPr>
          <w:rFonts w:hint="default" w:ascii="Times New Roman" w:hAnsi="Times New Roman" w:cs="Times New Roman"/>
          <w:color w:val="000000"/>
          <w:sz w:val="44"/>
          <w:szCs w:val="44"/>
        </w:rPr>
        <w:t>2022</w:t>
      </w:r>
      <w:r>
        <w:rPr>
          <w:rFonts w:hint="eastAsia" w:ascii="方正小标宋_GBK" w:hAnsi="方正小标宋_GBK" w:eastAsia="方正小标宋_GBK" w:cs="方正小标宋_GBK"/>
          <w:color w:val="000000"/>
          <w:sz w:val="44"/>
          <w:szCs w:val="44"/>
        </w:rPr>
        <w:t>年法治政府建设工作情况报告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18"/>
        <w:textAlignment w:val="auto"/>
        <w:rPr>
          <w:rFonts w:hint="default" w:eastAsiaTheme="minorEastAsia"/>
          <w:sz w:val="32"/>
          <w:szCs w:val="32"/>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default" w:ascii="Times New Roman" w:hAnsi="Times New Roman" w:cs="Times New Roman"/>
          <w:color w:val="000000"/>
          <w:sz w:val="32"/>
          <w:szCs w:val="32"/>
        </w:rPr>
        <w:t>2022</w:t>
      </w:r>
      <w:r>
        <w:rPr>
          <w:rFonts w:ascii="方正仿宋_GBK" w:hAnsi="方正仿宋_GBK" w:eastAsia="方正仿宋_GBK" w:cs="方正仿宋_GBK"/>
          <w:sz w:val="32"/>
          <w:szCs w:val="32"/>
        </w:rPr>
        <w:t>年，</w:t>
      </w:r>
      <w:r>
        <w:rPr>
          <w:rFonts w:hint="eastAsia" w:ascii="方正仿宋_GBK" w:hAnsi="方正仿宋_GBK" w:eastAsia="方正仿宋_GBK" w:cs="方正仿宋_GBK"/>
          <w:color w:val="000000"/>
          <w:sz w:val="32"/>
          <w:szCs w:val="32"/>
        </w:rPr>
        <w:t>东安镇在县委、县政府的正确领导下，坚持以习近平新时代中国特色社会主义思想为指导，全面贯彻落实党的二十大精神，</w:t>
      </w:r>
      <w:r>
        <w:rPr>
          <w:rFonts w:hint="eastAsia" w:ascii="方正仿宋_GBK" w:hAnsi="方正仿宋_GBK" w:eastAsia="方正仿宋_GBK" w:cs="方正仿宋_GBK"/>
          <w:i w:val="0"/>
          <w:color w:val="000000"/>
          <w:spacing w:val="0"/>
          <w:sz w:val="32"/>
          <w:szCs w:val="32"/>
          <w:shd w:val="clear" w:fill="FFFFFF"/>
        </w:rPr>
        <w:t>深入学习贯彻习近平</w:t>
      </w:r>
      <w:r>
        <w:rPr>
          <w:rFonts w:hint="eastAsia" w:ascii="方正仿宋_GBK" w:hAnsi="方正仿宋_GBK" w:eastAsia="方正仿宋_GBK" w:cs="方正仿宋_GBK"/>
          <w:i w:val="0"/>
          <w:color w:val="000000"/>
          <w:spacing w:val="0"/>
          <w:sz w:val="32"/>
          <w:szCs w:val="32"/>
          <w:shd w:val="clear" w:fill="FFFFFF"/>
          <w:lang w:eastAsia="zh-CN"/>
        </w:rPr>
        <w:t>法治思想</w:t>
      </w:r>
      <w:r>
        <w:rPr>
          <w:rFonts w:hint="eastAsia" w:ascii="方正仿宋_GBK" w:hAnsi="方正仿宋_GBK" w:eastAsia="方正仿宋_GBK" w:cs="方正仿宋_GBK"/>
          <w:color w:val="000000"/>
          <w:sz w:val="32"/>
          <w:szCs w:val="32"/>
        </w:rPr>
        <w:t>，紧扣《</w:t>
      </w:r>
      <w:r>
        <w:rPr>
          <w:rFonts w:hint="default" w:ascii="Times New Roman" w:hAnsi="Times New Roman" w:cs="Times New Roman"/>
          <w:color w:val="000000"/>
          <w:sz w:val="32"/>
          <w:szCs w:val="32"/>
        </w:rPr>
        <w:t>2022</w:t>
      </w:r>
      <w:r>
        <w:rPr>
          <w:rFonts w:hint="eastAsia" w:ascii="方正仿宋_GBK" w:hAnsi="方正仿宋_GBK" w:eastAsia="方正仿宋_GBK" w:cs="方正仿宋_GBK"/>
          <w:sz w:val="32"/>
          <w:szCs w:val="32"/>
        </w:rPr>
        <w:t>年全县法治政府建设工作要点》，加快建设职能科学、权责法定、执法严明、公开公正、廉洁高效、守法诚信的法治政府，努力提升</w:t>
      </w:r>
      <w:r>
        <w:rPr>
          <w:rFonts w:hint="eastAsia" w:ascii="方正仿宋_GBK" w:hAnsi="方正仿宋_GBK" w:eastAsia="方正仿宋_GBK" w:cs="方正仿宋_GBK"/>
          <w:color w:val="000000"/>
          <w:sz w:val="32"/>
          <w:szCs w:val="32"/>
        </w:rPr>
        <w:t>依法治理水平</w:t>
      </w:r>
      <w:r>
        <w:rPr>
          <w:rFonts w:hint="eastAsia" w:ascii="方正仿宋_GBK" w:hAnsi="方正仿宋_GBK" w:eastAsia="方正仿宋_GBK" w:cs="方正仿宋_GBK"/>
          <w:color w:val="00000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ascii="方正黑体_GBK" w:hAnsi="方正黑体_GBK" w:eastAsia="方正黑体_GBK" w:cs="方正黑体_GBK"/>
          <w:sz w:val="32"/>
          <w:szCs w:val="32"/>
        </w:rPr>
        <w:t>一、主要举措和成效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ascii="方正楷体_GBK" w:hAnsi="方正楷体_GBK" w:eastAsia="方正楷体_GBK" w:cs="方正楷体_GBK"/>
          <w:color w:val="000000"/>
          <w:sz w:val="32"/>
          <w:szCs w:val="32"/>
        </w:rPr>
        <w:t>（一）加强组织领导，压实工作责任，法治政府建设更加有力。</w:t>
      </w:r>
      <w:r>
        <w:rPr>
          <w:rFonts w:hint="eastAsia" w:ascii="方正仿宋_GBK" w:hAnsi="方正仿宋_GBK" w:eastAsia="方正仿宋_GBK" w:cs="方正仿宋_GBK"/>
          <w:color w:val="000000"/>
          <w:sz w:val="32"/>
          <w:szCs w:val="32"/>
        </w:rPr>
        <w:t>紧紧咬定工作目标，始终把深化依法治理作为统揽全局的一项重要工作，形成由主要领导亲自抓、负总责，分管领导具体抓、全面负责的工作机制，成立以镇党委书记任组长，党委副书记、镇长任常务副组长，专职副书记、政法书记为任副组长，其他领导班子为成员的工作领导小组，召开领导小组会议、专题会</w:t>
      </w:r>
      <w:r>
        <w:rPr>
          <w:rFonts w:hint="default" w:ascii="Times New Roman" w:hAnsi="Times New Roman" w:cs="Times New Roman"/>
          <w:color w:val="000000"/>
          <w:sz w:val="32"/>
          <w:szCs w:val="32"/>
        </w:rPr>
        <w:t>28</w:t>
      </w:r>
      <w:r>
        <w:rPr>
          <w:rFonts w:hint="eastAsia" w:ascii="方正仿宋_GBK" w:hAnsi="方正仿宋_GBK" w:eastAsia="方正仿宋_GBK" w:cs="方正仿宋_GBK"/>
          <w:color w:val="000000"/>
          <w:sz w:val="32"/>
          <w:szCs w:val="32"/>
        </w:rPr>
        <w:t>次，研究部署、推动落实全镇依法治理工作。根据《</w:t>
      </w:r>
      <w:r>
        <w:rPr>
          <w:rFonts w:hint="default" w:ascii="Times New Roman" w:hAnsi="Times New Roman" w:cs="Times New Roman"/>
          <w:color w:val="000000"/>
          <w:sz w:val="32"/>
          <w:szCs w:val="32"/>
        </w:rPr>
        <w:t>2022</w:t>
      </w:r>
      <w:r>
        <w:rPr>
          <w:rFonts w:hint="eastAsia" w:ascii="方正仿宋_GBK" w:hAnsi="方正仿宋_GBK" w:eastAsia="方正仿宋_GBK" w:cs="方正仿宋_GBK"/>
          <w:sz w:val="32"/>
          <w:szCs w:val="32"/>
        </w:rPr>
        <w:t>年全县法治政府建设工作要点》、《重庆市城口县法治政府建设实施方案（</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2025</w:t>
      </w:r>
      <w:r>
        <w:rPr>
          <w:rFonts w:hint="eastAsia" w:ascii="方正仿宋_GBK" w:hAnsi="方正仿宋_GBK" w:eastAsia="方正仿宋_GBK" w:cs="方正仿宋_GBK"/>
          <w:sz w:val="32"/>
          <w:szCs w:val="32"/>
        </w:rPr>
        <w:t>年）》要求</w:t>
      </w:r>
      <w:r>
        <w:rPr>
          <w:rFonts w:hint="eastAsia" w:ascii="方正仿宋_GBK" w:hAnsi="方正仿宋_GBK" w:eastAsia="方正仿宋_GBK" w:cs="方正仿宋_GBK"/>
          <w:color w:val="000000"/>
          <w:sz w:val="32"/>
          <w:szCs w:val="32"/>
        </w:rPr>
        <w:t>，结合实际，对法治政府建设重点工作进行分解，明确责任科室、责任人，全面压实工作责任。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楷体_GBK" w:hAnsi="方正楷体_GBK" w:eastAsia="方正楷体_GBK" w:cs="方正楷体_GBK"/>
          <w:color w:val="000000"/>
          <w:sz w:val="32"/>
          <w:szCs w:val="32"/>
          <w:shd w:val="clear" w:fill="FFFFFF"/>
        </w:rPr>
        <w:t>（二）强化学习培训，注重能力提升，依法治理水平不断提升。</w:t>
      </w:r>
      <w:r>
        <w:rPr>
          <w:rStyle w:val="5"/>
          <w:rFonts w:hint="eastAsia" w:ascii="方正仿宋_GBK" w:hAnsi="方正仿宋_GBK" w:eastAsia="方正仿宋_GBK" w:cs="方正仿宋_GBK"/>
          <w:color w:val="000000"/>
          <w:sz w:val="32"/>
          <w:szCs w:val="32"/>
          <w:shd w:val="clear" w:fill="FFFFFF"/>
        </w:rPr>
        <w:t>一是</w:t>
      </w:r>
      <w:r>
        <w:rPr>
          <w:rFonts w:hint="eastAsia" w:ascii="方正仿宋_GBK" w:hAnsi="方正仿宋_GBK" w:eastAsia="方正仿宋_GBK" w:cs="方正仿宋_GBK"/>
          <w:color w:val="000000"/>
          <w:sz w:val="32"/>
          <w:szCs w:val="32"/>
          <w:shd w:val="clear" w:fill="FFFFFF"/>
        </w:rPr>
        <w:t>坚持领导干部带头学，</w:t>
      </w:r>
      <w:r>
        <w:rPr>
          <w:rFonts w:hint="eastAsia" w:ascii="方正仿宋_GBK" w:hAnsi="宋体" w:eastAsia="方正仿宋_GBK" w:cs="方正仿宋_GBK"/>
          <w:color w:val="000000"/>
          <w:spacing w:val="0"/>
          <w:sz w:val="30"/>
          <w:szCs w:val="30"/>
          <w:shd w:val="clear" w:fill="FFFFFF"/>
        </w:rPr>
        <w:t>以领导干部为重点开展法治教育，通过党委理论</w:t>
      </w:r>
      <w:r>
        <w:rPr>
          <w:rFonts w:hint="eastAsia" w:ascii="方正仿宋_GBK" w:hAnsi="宋体" w:eastAsia="方正仿宋_GBK" w:cs="方正仿宋_GBK"/>
          <w:color w:val="000000"/>
          <w:spacing w:val="0"/>
          <w:sz w:val="30"/>
          <w:szCs w:val="30"/>
          <w:shd w:val="clear" w:fill="FFFFFF"/>
          <w:lang w:eastAsia="zh-CN"/>
        </w:rPr>
        <w:t>学习</w:t>
      </w:r>
      <w:r>
        <w:rPr>
          <w:rFonts w:hint="eastAsia" w:ascii="方正仿宋_GBK" w:hAnsi="宋体" w:eastAsia="方正仿宋_GBK" w:cs="方正仿宋_GBK"/>
          <w:color w:val="000000"/>
          <w:spacing w:val="0"/>
          <w:sz w:val="30"/>
          <w:szCs w:val="30"/>
          <w:shd w:val="clear" w:fill="FFFFFF"/>
        </w:rPr>
        <w:t>中心组，专题学习</w:t>
      </w:r>
      <w:r>
        <w:rPr>
          <w:rFonts w:hint="eastAsia" w:ascii="方正仿宋_GBK" w:hAnsi="方正仿宋_GBK" w:eastAsia="方正仿宋_GBK" w:cs="方正仿宋_GBK"/>
          <w:i w:val="0"/>
          <w:color w:val="000000"/>
          <w:spacing w:val="0"/>
          <w:sz w:val="32"/>
          <w:szCs w:val="32"/>
          <w:shd w:val="clear" w:fill="FFFFFF"/>
        </w:rPr>
        <w:t>《宪法》《民法典》《中华人民共和国公务员法》《中国共产党纪律处分条例》等法律法规</w:t>
      </w:r>
      <w:r>
        <w:rPr>
          <w:rFonts w:hint="default" w:ascii="Times New Roman" w:hAnsi="Times New Roman" w:eastAsia="宋体" w:cs="Times New Roman"/>
          <w:i w:val="0"/>
          <w:color w:val="000000"/>
          <w:spacing w:val="0"/>
          <w:sz w:val="32"/>
          <w:szCs w:val="32"/>
          <w:shd w:val="clear" w:fill="FFFFFF"/>
        </w:rPr>
        <w:t>20</w:t>
      </w:r>
      <w:r>
        <w:rPr>
          <w:rFonts w:hint="eastAsia" w:ascii="方正仿宋_GBK" w:hAnsi="方正仿宋_GBK" w:eastAsia="方正仿宋_GBK" w:cs="方正仿宋_GBK"/>
          <w:i w:val="0"/>
          <w:color w:val="000000"/>
          <w:spacing w:val="0"/>
          <w:sz w:val="32"/>
          <w:szCs w:val="32"/>
          <w:shd w:val="clear" w:fill="FFFFFF"/>
        </w:rPr>
        <w:t>余次，</w:t>
      </w:r>
      <w:r>
        <w:rPr>
          <w:rFonts w:hint="eastAsia" w:ascii="方正仿宋_GBK" w:hAnsi="方正仿宋_GBK" w:eastAsia="方正仿宋_GBK" w:cs="方正仿宋_GBK"/>
          <w:color w:val="000000"/>
          <w:sz w:val="32"/>
          <w:szCs w:val="32"/>
          <w:shd w:val="clear" w:fill="FFFFFF"/>
        </w:rPr>
        <w:t>不断增强依法执政本领。</w:t>
      </w:r>
      <w:r>
        <w:rPr>
          <w:rStyle w:val="5"/>
          <w:rFonts w:hint="eastAsia" w:ascii="方正仿宋_GBK" w:hAnsi="方正仿宋_GBK" w:eastAsia="方正仿宋_GBK" w:cs="方正仿宋_GBK"/>
          <w:color w:val="000000"/>
          <w:sz w:val="32"/>
          <w:szCs w:val="32"/>
          <w:shd w:val="clear" w:fill="FFFFFF"/>
        </w:rPr>
        <w:t>二是</w:t>
      </w:r>
      <w:r>
        <w:rPr>
          <w:rFonts w:hint="eastAsia" w:ascii="方正仿宋_GBK" w:hAnsi="宋体" w:eastAsia="方正仿宋_GBK" w:cs="方正仿宋_GBK"/>
          <w:color w:val="000000"/>
          <w:spacing w:val="0"/>
          <w:sz w:val="30"/>
          <w:szCs w:val="30"/>
          <w:shd w:val="clear" w:fill="FFFFFF"/>
        </w:rPr>
        <w:t>把镇村干部学法用法情况，是否具备法治观念、掌握与履行职责有关的法律知识和依法办事的能力，作为考核的重要依据，不断增强镇村干部依法行政、依法决策、依法管理的能力。</w:t>
      </w:r>
      <w:r>
        <w:rPr>
          <w:rStyle w:val="5"/>
          <w:rFonts w:hint="eastAsia" w:ascii="方正仿宋_GBK" w:hAnsi="宋体" w:eastAsia="方正仿宋_GBK" w:cs="方正仿宋_GBK"/>
          <w:color w:val="000000"/>
          <w:spacing w:val="0"/>
          <w:sz w:val="30"/>
          <w:szCs w:val="30"/>
          <w:shd w:val="clear" w:fill="FFFFFF"/>
        </w:rPr>
        <w:t>三是</w:t>
      </w:r>
      <w:r>
        <w:rPr>
          <w:rFonts w:hint="eastAsia" w:ascii="方正仿宋_GBK" w:hAnsi="方正仿宋_GBK" w:eastAsia="方正仿宋_GBK" w:cs="方正仿宋_GBK"/>
          <w:i w:val="0"/>
          <w:color w:val="000000"/>
          <w:spacing w:val="0"/>
          <w:sz w:val="32"/>
          <w:szCs w:val="32"/>
          <w:shd w:val="clear" w:fill="FFFFFF"/>
        </w:rPr>
        <w:t>定期开展法律知识培训，组织全镇</w:t>
      </w:r>
      <w:r>
        <w:rPr>
          <w:rFonts w:hint="default" w:ascii="Times New Roman" w:hAnsi="Times New Roman" w:eastAsia="宋体" w:cs="Times New Roman"/>
          <w:i w:val="0"/>
          <w:color w:val="000000"/>
          <w:spacing w:val="0"/>
          <w:sz w:val="32"/>
          <w:szCs w:val="32"/>
          <w:shd w:val="clear" w:fill="FFFFFF"/>
        </w:rPr>
        <w:t>78</w:t>
      </w:r>
      <w:r>
        <w:rPr>
          <w:rFonts w:hint="eastAsia" w:ascii="方正仿宋_GBK" w:hAnsi="方正仿宋_GBK" w:eastAsia="方正仿宋_GBK" w:cs="方正仿宋_GBK"/>
          <w:i w:val="0"/>
          <w:color w:val="000000"/>
          <w:spacing w:val="0"/>
          <w:sz w:val="32"/>
          <w:szCs w:val="32"/>
          <w:shd w:val="clear" w:fill="FFFFFF"/>
        </w:rPr>
        <w:t>名镇村干部参与重庆市干部法治理论知识学习考试，参考率</w:t>
      </w:r>
      <w:r>
        <w:rPr>
          <w:rFonts w:hint="default" w:ascii="Times New Roman" w:hAnsi="Times New Roman" w:eastAsia="宋体" w:cs="Times New Roman"/>
          <w:i w:val="0"/>
          <w:color w:val="000000"/>
          <w:spacing w:val="0"/>
          <w:sz w:val="32"/>
          <w:szCs w:val="32"/>
          <w:shd w:val="clear" w:fill="FFFFFF"/>
        </w:rPr>
        <w:t>100%</w:t>
      </w:r>
      <w:r>
        <w:rPr>
          <w:rFonts w:hint="eastAsia" w:ascii="方正仿宋_GBK" w:hAnsi="方正仿宋_GBK" w:eastAsia="方正仿宋_GBK" w:cs="方正仿宋_GBK"/>
          <w:i w:val="0"/>
          <w:sz w:val="32"/>
          <w:szCs w:val="32"/>
          <w:shd w:val="clear" w:fill="FFFFFF"/>
        </w:rPr>
        <w:t>，通过率</w:t>
      </w:r>
      <w:r>
        <w:rPr>
          <w:rFonts w:hint="default" w:ascii="Times New Roman" w:hAnsi="Times New Roman" w:eastAsia="宋体" w:cs="Times New Roman"/>
          <w:i w:val="0"/>
          <w:sz w:val="32"/>
          <w:szCs w:val="32"/>
          <w:shd w:val="clear" w:fill="FFFFFF"/>
        </w:rPr>
        <w:t>100%</w:t>
      </w:r>
      <w:r>
        <w:rPr>
          <w:rFonts w:hint="eastAsia" w:ascii="方正仿宋_GBK" w:hAnsi="方正仿宋_GBK" w:eastAsia="方正仿宋_GBK" w:cs="方正仿宋_GBK"/>
          <w:i w:val="0"/>
          <w:sz w:val="32"/>
          <w:szCs w:val="32"/>
          <w:shd w:val="clear" w:fill="FFFFFF"/>
        </w:rPr>
        <w:t>。</w:t>
      </w:r>
      <w:r>
        <w:rPr>
          <w:rFonts w:hint="eastAsia" w:ascii="方正仿宋_GBK" w:hAnsi="方正仿宋_GBK" w:eastAsia="方正仿宋_GBK" w:cs="方正仿宋_GBK"/>
          <w:color w:val="000000"/>
          <w:sz w:val="32"/>
          <w:szCs w:val="32"/>
          <w:shd w:val="clear" w:fill="FFFFFF"/>
        </w:rPr>
        <w:t>通过培训教育，极大增强了镇村干部法治意识，全面提升了全镇依法治理工作水平。</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楷体_GBK" w:hAnsi="方正楷体_GBK" w:eastAsia="方正楷体_GBK" w:cs="方正楷体_GBK"/>
          <w:color w:val="000000"/>
          <w:sz w:val="32"/>
          <w:szCs w:val="32"/>
        </w:rPr>
        <w:t>（三）加大宣传教育，固牢群众基础，全民法治观念深入人心。</w:t>
      </w:r>
      <w:r>
        <w:rPr>
          <w:rFonts w:hint="eastAsia" w:ascii="方正仿宋_GBK" w:hAnsi="方正仿宋_GBK" w:eastAsia="方正仿宋_GBK" w:cs="方正仿宋_GBK"/>
          <w:color w:val="000000"/>
          <w:sz w:val="32"/>
          <w:szCs w:val="32"/>
        </w:rPr>
        <w:t>充分利用镇村宣传栏、公开栏、横幅、</w:t>
      </w:r>
      <w:r>
        <w:rPr>
          <w:rFonts w:hint="default" w:ascii="Times New Roman" w:hAnsi="Times New Roman" w:cs="Times New Roman"/>
          <w:color w:val="000000"/>
          <w:sz w:val="32"/>
          <w:szCs w:val="32"/>
        </w:rPr>
        <w:t>QQ</w:t>
      </w:r>
      <w:r>
        <w:rPr>
          <w:rFonts w:hint="eastAsia" w:ascii="方正仿宋_GBK" w:hAnsi="方正仿宋_GBK" w:eastAsia="方正仿宋_GBK" w:cs="方正仿宋_GBK"/>
          <w:sz w:val="32"/>
          <w:szCs w:val="32"/>
        </w:rPr>
        <w:t>群、微信群、微发布等文化阵地和媒体平台深入开展宪法学习宣传教育，通过院坝会、入户走访、流动广播等形式广泛宣讲法律知识</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i w:val="0"/>
          <w:color w:val="000000"/>
          <w:spacing w:val="0"/>
          <w:sz w:val="32"/>
          <w:szCs w:val="32"/>
        </w:rPr>
        <w:t>结合</w:t>
      </w:r>
      <w:r>
        <w:rPr>
          <w:rFonts w:hint="default" w:ascii="Times New Roman" w:hAnsi="Times New Roman" w:cs="Times New Roman"/>
          <w:i w:val="0"/>
          <w:color w:val="000000"/>
          <w:spacing w:val="0"/>
          <w:sz w:val="32"/>
          <w:szCs w:val="32"/>
        </w:rPr>
        <w:t>“</w:t>
      </w:r>
      <w:r>
        <w:rPr>
          <w:rFonts w:hint="eastAsia" w:ascii="方正仿宋_GBK" w:hAnsi="方正仿宋_GBK" w:eastAsia="方正仿宋_GBK" w:cs="方正仿宋_GBK"/>
          <w:i w:val="0"/>
          <w:color w:val="000000"/>
          <w:spacing w:val="0"/>
          <w:sz w:val="32"/>
          <w:szCs w:val="32"/>
        </w:rPr>
        <w:t>八五</w:t>
      </w:r>
      <w:r>
        <w:rPr>
          <w:rFonts w:hint="default" w:ascii="Times New Roman" w:hAnsi="Times New Roman" w:cs="Times New Roman"/>
          <w:i w:val="0"/>
          <w:color w:val="000000"/>
          <w:spacing w:val="0"/>
          <w:sz w:val="32"/>
          <w:szCs w:val="32"/>
        </w:rPr>
        <w:t>”</w:t>
      </w:r>
      <w:r>
        <w:rPr>
          <w:rFonts w:hint="eastAsia" w:ascii="方正仿宋_GBK" w:hAnsi="方正仿宋_GBK" w:eastAsia="方正仿宋_GBK" w:cs="方正仿宋_GBK"/>
          <w:i w:val="0"/>
          <w:color w:val="000000"/>
          <w:spacing w:val="0"/>
          <w:sz w:val="32"/>
          <w:szCs w:val="32"/>
        </w:rPr>
        <w:t>普法工作，重点做好社会宣传，充分利用“</w:t>
      </w:r>
      <w:r>
        <w:rPr>
          <w:rFonts w:hint="default" w:ascii="Times New Roman" w:hAnsi="Times New Roman" w:cs="Times New Roman"/>
          <w:i w:val="0"/>
          <w:color w:val="000000"/>
          <w:spacing w:val="0"/>
          <w:sz w:val="32"/>
          <w:szCs w:val="32"/>
        </w:rPr>
        <w:t>4.15</w:t>
      </w:r>
      <w:r>
        <w:rPr>
          <w:rFonts w:hint="eastAsia" w:ascii="方正仿宋_GBK" w:hAnsi="方正仿宋_GBK" w:eastAsia="方正仿宋_GBK" w:cs="方正仿宋_GBK"/>
          <w:i w:val="0"/>
          <w:color w:val="000000"/>
          <w:spacing w:val="0"/>
          <w:sz w:val="32"/>
          <w:szCs w:val="32"/>
        </w:rPr>
        <w:t>”全民国家安全教育日、“</w:t>
      </w:r>
      <w:r>
        <w:rPr>
          <w:rFonts w:hint="default" w:ascii="Times New Roman" w:hAnsi="Times New Roman" w:cs="Times New Roman"/>
          <w:i w:val="0"/>
          <w:color w:val="000000"/>
          <w:spacing w:val="0"/>
          <w:sz w:val="32"/>
          <w:szCs w:val="32"/>
        </w:rPr>
        <w:t>6.26</w:t>
      </w:r>
      <w:r>
        <w:rPr>
          <w:rFonts w:hint="eastAsia" w:ascii="方正仿宋_GBK" w:hAnsi="方正仿宋_GBK" w:eastAsia="方正仿宋_GBK" w:cs="方正仿宋_GBK"/>
          <w:i w:val="0"/>
          <w:color w:val="000000"/>
          <w:spacing w:val="0"/>
          <w:sz w:val="32"/>
          <w:szCs w:val="32"/>
        </w:rPr>
        <w:t>”国际禁毒日、“</w:t>
      </w:r>
      <w:r>
        <w:rPr>
          <w:rFonts w:hint="default" w:ascii="Times New Roman" w:hAnsi="Times New Roman" w:cs="Times New Roman"/>
          <w:i w:val="0"/>
          <w:color w:val="000000"/>
          <w:spacing w:val="0"/>
          <w:sz w:val="32"/>
          <w:szCs w:val="32"/>
        </w:rPr>
        <w:t>12.4</w:t>
      </w:r>
      <w:r>
        <w:rPr>
          <w:rFonts w:hint="eastAsia" w:ascii="方正仿宋_GBK" w:hAnsi="方正仿宋_GBK" w:eastAsia="方正仿宋_GBK" w:cs="方正仿宋_GBK"/>
          <w:i w:val="0"/>
          <w:color w:val="000000"/>
          <w:spacing w:val="0"/>
          <w:sz w:val="32"/>
          <w:szCs w:val="32"/>
        </w:rPr>
        <w:t>”宪法宣传日等重要时间节点，采取</w:t>
      </w:r>
      <w:r>
        <w:rPr>
          <w:rFonts w:hint="default" w:ascii="Times New Roman" w:hAnsi="Times New Roman" w:cs="Times New Roman"/>
          <w:i w:val="0"/>
          <w:color w:val="000000"/>
          <w:spacing w:val="0"/>
          <w:sz w:val="32"/>
          <w:szCs w:val="32"/>
        </w:rPr>
        <w:t>LED</w:t>
      </w:r>
      <w:r>
        <w:rPr>
          <w:rFonts w:hint="eastAsia" w:ascii="方正仿宋_GBK" w:hAnsi="方正仿宋_GBK" w:eastAsia="方正仿宋_GBK" w:cs="方正仿宋_GBK"/>
          <w:i w:val="0"/>
          <w:sz w:val="32"/>
          <w:szCs w:val="32"/>
        </w:rPr>
        <w:t>大屏滚动字幕、院坝会、村居广播、横幅、设展板、微信便民群、发放宣传单等多种形式开展法律法规宣传教育活动，累计发放宣传单</w:t>
      </w:r>
      <w:r>
        <w:rPr>
          <w:rFonts w:hint="eastAsia" w:ascii="方正仿宋_GBK" w:hAnsi="方正仿宋_GBK" w:eastAsia="方正仿宋_GBK" w:cs="方正仿宋_GBK"/>
          <w:i w:val="0"/>
          <w:color w:val="000000"/>
          <w:spacing w:val="0"/>
          <w:sz w:val="32"/>
          <w:szCs w:val="32"/>
        </w:rPr>
        <w:t>、手册等资料</w:t>
      </w:r>
      <w:r>
        <w:rPr>
          <w:rFonts w:hint="default" w:ascii="Times New Roman" w:hAnsi="Times New Roman" w:cs="Times New Roman"/>
          <w:i w:val="0"/>
          <w:color w:val="000000"/>
          <w:spacing w:val="0"/>
          <w:sz w:val="32"/>
          <w:szCs w:val="32"/>
        </w:rPr>
        <w:t>2000</w:t>
      </w:r>
      <w:r>
        <w:rPr>
          <w:rFonts w:hint="eastAsia" w:ascii="方正仿宋_GBK" w:hAnsi="方正仿宋_GBK" w:eastAsia="方正仿宋_GBK" w:cs="方正仿宋_GBK"/>
          <w:i w:val="0"/>
          <w:sz w:val="32"/>
          <w:szCs w:val="32"/>
        </w:rPr>
        <w:t>余份，入户宣传</w:t>
      </w:r>
      <w:r>
        <w:rPr>
          <w:rFonts w:hint="default" w:ascii="Times New Roman" w:hAnsi="Times New Roman" w:cs="Times New Roman"/>
          <w:i w:val="0"/>
          <w:sz w:val="32"/>
          <w:szCs w:val="32"/>
        </w:rPr>
        <w:t>1000</w:t>
      </w:r>
      <w:r>
        <w:rPr>
          <w:rFonts w:hint="eastAsia" w:ascii="方正仿宋_GBK" w:hAnsi="方正仿宋_GBK" w:eastAsia="方正仿宋_GBK" w:cs="方正仿宋_GBK"/>
          <w:i w:val="0"/>
          <w:sz w:val="32"/>
          <w:szCs w:val="32"/>
        </w:rPr>
        <w:t>余户次，法律法规知识普及受众达</w:t>
      </w:r>
      <w:r>
        <w:rPr>
          <w:rFonts w:hint="default" w:ascii="Times New Roman" w:hAnsi="Times New Roman" w:cs="Times New Roman"/>
          <w:i w:val="0"/>
          <w:sz w:val="32"/>
          <w:szCs w:val="32"/>
        </w:rPr>
        <w:t>4000</w:t>
      </w:r>
      <w:r>
        <w:rPr>
          <w:rFonts w:hint="eastAsia" w:ascii="方正仿宋_GBK" w:hAnsi="方正仿宋_GBK" w:eastAsia="方正仿宋_GBK" w:cs="方正仿宋_GBK"/>
          <w:i w:val="0"/>
          <w:sz w:val="32"/>
          <w:szCs w:val="32"/>
        </w:rPr>
        <w:t>余人次</w:t>
      </w:r>
      <w:r>
        <w:rPr>
          <w:rFonts w:hint="eastAsia" w:ascii="方正仿宋_GBK" w:hAnsi="方正仿宋_GBK" w:eastAsia="方正仿宋_GBK" w:cs="方正仿宋_GBK"/>
          <w:i w:val="0"/>
          <w:color w:val="000000"/>
          <w:spacing w:val="0"/>
          <w:sz w:val="32"/>
          <w:szCs w:val="32"/>
        </w:rPr>
        <w:t>，</w:t>
      </w:r>
      <w:r>
        <w:rPr>
          <w:rFonts w:hint="eastAsia" w:ascii="方正仿宋_GBK" w:hAnsi="方正仿宋_GBK" w:eastAsia="方正仿宋_GBK" w:cs="方正仿宋_GBK"/>
          <w:color w:val="000000"/>
          <w:sz w:val="32"/>
          <w:szCs w:val="32"/>
        </w:rPr>
        <w:t>增强了全民知法、用法的意识，形成了全民守法、护法的良好法治氛围。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楷体_GBK" w:hAnsi="方正楷体_GBK" w:eastAsia="方正楷体_GBK" w:cs="方正楷体_GBK"/>
          <w:color w:val="000000"/>
          <w:sz w:val="32"/>
          <w:szCs w:val="32"/>
        </w:rPr>
        <w:t>（四）健全制度体系，强化制约监督，行政权力运行规范透明。</w:t>
      </w:r>
      <w:r>
        <w:rPr>
          <w:rStyle w:val="5"/>
          <w:rFonts w:hint="eastAsia" w:ascii="方正仿宋_GBK" w:hAnsi="方正仿宋_GBK" w:eastAsia="方正仿宋_GBK" w:cs="方正仿宋_GBK"/>
          <w:color w:val="000000"/>
          <w:sz w:val="32"/>
          <w:szCs w:val="32"/>
        </w:rPr>
        <w:t>一是健全规章制度。</w:t>
      </w:r>
      <w:r>
        <w:rPr>
          <w:rFonts w:hint="eastAsia" w:ascii="方正仿宋_GBK" w:hAnsi="方正仿宋_GBK" w:eastAsia="方正仿宋_GBK" w:cs="方正仿宋_GBK"/>
          <w:color w:val="000000"/>
          <w:sz w:val="32"/>
          <w:szCs w:val="32"/>
        </w:rPr>
        <w:t>严格执行三重一大决策机制，完善党内法规和规范性文件及行政规范性文件合法性审查备案工作机制，进一步优化行政审批流程，聘请符合资质的律师</w:t>
      </w:r>
      <w:r>
        <w:rPr>
          <w:rFonts w:hint="default" w:ascii="Times New Roman" w:hAnsi="Times New Roman" w:cs="Times New Roman"/>
          <w:color w:val="000000"/>
          <w:sz w:val="32"/>
          <w:szCs w:val="32"/>
        </w:rPr>
        <w:t>1</w:t>
      </w:r>
      <w:r>
        <w:rPr>
          <w:rFonts w:hint="eastAsia" w:ascii="方正仿宋_GBK" w:hAnsi="方正仿宋_GBK" w:eastAsia="方正仿宋_GBK" w:cs="方正仿宋_GBK"/>
          <w:sz w:val="32"/>
          <w:szCs w:val="32"/>
        </w:rPr>
        <w:t>名作为政府长期法律顾问，修改完善法律顾问管理办法</w:t>
      </w:r>
      <w:r>
        <w:rPr>
          <w:rFonts w:hint="eastAsia" w:ascii="方正仿宋_GBK" w:hAnsi="方正仿宋_GBK" w:eastAsia="方正仿宋_GBK" w:cs="方正仿宋_GBK"/>
          <w:color w:val="000000"/>
          <w:sz w:val="32"/>
          <w:szCs w:val="32"/>
        </w:rPr>
        <w:t>，充分发挥单位法律顾问在重大行政决策中的作用。</w:t>
      </w:r>
      <w:r>
        <w:rPr>
          <w:rStyle w:val="5"/>
          <w:rFonts w:hint="eastAsia" w:ascii="方正楷体_GBK" w:hAnsi="方正楷体_GBK" w:eastAsia="方正楷体_GBK" w:cs="方正楷体_GBK"/>
          <w:color w:val="000000"/>
          <w:sz w:val="32"/>
          <w:szCs w:val="32"/>
        </w:rPr>
        <w:t>二是</w:t>
      </w:r>
      <w:r>
        <w:rPr>
          <w:rStyle w:val="5"/>
          <w:rFonts w:hint="eastAsia" w:ascii="方正仿宋_GBK" w:hAnsi="方正仿宋_GBK" w:eastAsia="方正仿宋_GBK" w:cs="方正仿宋_GBK"/>
          <w:color w:val="000000"/>
          <w:sz w:val="32"/>
          <w:szCs w:val="32"/>
        </w:rPr>
        <w:t>广泛接受监督。</w:t>
      </w:r>
      <w:r>
        <w:rPr>
          <w:rFonts w:hint="eastAsia" w:ascii="方正仿宋_GBK" w:hAnsi="方正仿宋_GBK" w:eastAsia="方正仿宋_GBK" w:cs="方正仿宋_GBK"/>
          <w:color w:val="000000"/>
          <w:sz w:val="32"/>
          <w:szCs w:val="32"/>
        </w:rPr>
        <w:t>依法接受人大法律监督、工作监督，主动接受社会各界的民主监督，认真执行人大的各项决议决定，切实办好人大代表建议，不断健全重大决策公开制度和集体决策制度，持续推进政务公开和民主管理。</w:t>
      </w:r>
      <w:r>
        <w:rPr>
          <w:rStyle w:val="5"/>
          <w:rFonts w:hint="eastAsia" w:ascii="方正仿宋_GBK" w:hAnsi="方正仿宋_GBK" w:eastAsia="方正仿宋_GBK" w:cs="方正仿宋_GBK"/>
          <w:color w:val="000000"/>
          <w:sz w:val="32"/>
          <w:szCs w:val="32"/>
        </w:rPr>
        <w:t>三是全面优化政务服务。</w:t>
      </w:r>
      <w:r>
        <w:rPr>
          <w:rFonts w:hint="eastAsia" w:ascii="方正仿宋_GBK" w:hAnsi="方正仿宋_GBK" w:eastAsia="方正仿宋_GBK" w:cs="方正仿宋_GBK"/>
          <w:color w:val="000000"/>
          <w:sz w:val="32"/>
          <w:szCs w:val="32"/>
        </w:rPr>
        <w:t>加快推进</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渝快办</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一体化在线政务服务平台建设，实现审批服务事项</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一网通办</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，推动办事不出村服务事项建设，着力解决群众办事最后一公里问题。深化财政预结算、重大项目批准实施、公共资源配置、社会公益事业建设领域政府信息公开，依法开展政府信息依申请公开。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楷体_GBK" w:hAnsi="方正楷体_GBK" w:eastAsia="方正楷体_GBK" w:cs="方正楷体_GBK"/>
          <w:color w:val="000000"/>
          <w:sz w:val="32"/>
          <w:szCs w:val="32"/>
        </w:rPr>
        <w:t>（五）创新社会治理，提升治理能力，群众幸福指数节节攀升。</w:t>
      </w:r>
      <w:r>
        <w:rPr>
          <w:rStyle w:val="5"/>
          <w:rFonts w:hint="eastAsia" w:ascii="方正仿宋_GBK" w:hAnsi="方正仿宋_GBK" w:eastAsia="方正仿宋_GBK" w:cs="方正仿宋_GBK"/>
          <w:color w:val="000000"/>
          <w:sz w:val="32"/>
          <w:szCs w:val="32"/>
        </w:rPr>
        <w:t>一是优化网格体系。</w:t>
      </w:r>
      <w:r>
        <w:rPr>
          <w:rFonts w:hint="eastAsia" w:ascii="方正仿宋_GBK" w:hAnsi="方正仿宋_GBK" w:eastAsia="方正仿宋_GBK" w:cs="方正仿宋_GBK"/>
          <w:b w:val="0"/>
          <w:color w:val="000000"/>
          <w:sz w:val="32"/>
          <w:szCs w:val="32"/>
        </w:rPr>
        <w:t>以自然</w:t>
      </w:r>
      <w:r>
        <w:rPr>
          <w:rFonts w:hint="eastAsia" w:ascii="方正仿宋_GBK" w:hAnsi="方正仿宋_GBK" w:eastAsia="方正仿宋_GBK" w:cs="方正仿宋_GBK"/>
          <w:color w:val="000000"/>
          <w:sz w:val="32"/>
          <w:szCs w:val="32"/>
        </w:rPr>
        <w:t>院落为基础，构建</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rPr>
        <w:t>1+10+171”</w:t>
      </w:r>
      <w:r>
        <w:rPr>
          <w:rFonts w:hint="eastAsia" w:ascii="方正仿宋_GBK" w:hAnsi="方正仿宋_GBK" w:eastAsia="方正仿宋_GBK" w:cs="方正仿宋_GBK"/>
          <w:sz w:val="32"/>
          <w:szCs w:val="32"/>
        </w:rPr>
        <w:t>的网格治理格局，</w:t>
      </w:r>
      <w:r>
        <w:rPr>
          <w:rFonts w:hint="default" w:ascii="Times New Roman" w:hAnsi="Times New Roman" w:cs="Times New Roman"/>
          <w:sz w:val="32"/>
          <w:szCs w:val="32"/>
        </w:rPr>
        <w:t>62</w:t>
      </w:r>
      <w:r>
        <w:rPr>
          <w:rFonts w:hint="eastAsia" w:ascii="方正仿宋_GBK" w:hAnsi="方正仿宋_GBK" w:eastAsia="方正仿宋_GBK" w:cs="方正仿宋_GBK"/>
          <w:sz w:val="32"/>
          <w:szCs w:val="32"/>
        </w:rPr>
        <w:t>个村民小组细分为</w:t>
      </w:r>
      <w:r>
        <w:rPr>
          <w:rFonts w:hint="default" w:ascii="Times New Roman" w:hAnsi="Times New Roman" w:cs="Times New Roman"/>
          <w:sz w:val="32"/>
          <w:szCs w:val="32"/>
        </w:rPr>
        <w:t>171</w:t>
      </w:r>
      <w:r>
        <w:rPr>
          <w:rFonts w:hint="eastAsia" w:ascii="方正仿宋_GBK" w:hAnsi="方正仿宋_GBK" w:eastAsia="方正仿宋_GBK" w:cs="方正仿宋_GBK"/>
          <w:sz w:val="32"/>
          <w:szCs w:val="32"/>
        </w:rPr>
        <w:t>个网格，做到干部下沉在网格、政策宣传在网格、矛盾化解在网格</w:t>
      </w:r>
      <w:r>
        <w:rPr>
          <w:rFonts w:hint="eastAsia" w:ascii="方正仿宋_GBK" w:hAnsi="方正仿宋_GBK" w:eastAsia="方正仿宋_GBK" w:cs="方正仿宋_GBK"/>
          <w:b w:val="0"/>
          <w:color w:val="000000"/>
          <w:sz w:val="32"/>
          <w:szCs w:val="32"/>
        </w:rPr>
        <w:t>。</w:t>
      </w:r>
      <w:r>
        <w:rPr>
          <w:rStyle w:val="5"/>
          <w:rFonts w:hint="default" w:ascii="Times New Roman" w:hAnsi="Times New Roman" w:cs="Times New Roman"/>
          <w:color w:val="000000"/>
          <w:sz w:val="32"/>
          <w:szCs w:val="32"/>
        </w:rPr>
        <w:t>二是深化群众自治。</w:t>
      </w:r>
      <w:r>
        <w:rPr>
          <w:rFonts w:hint="eastAsia" w:ascii="方正仿宋_GBK" w:hAnsi="方正仿宋_GBK" w:eastAsia="方正仿宋_GBK" w:cs="方正仿宋_GBK"/>
          <w:color w:val="000000"/>
          <w:sz w:val="32"/>
          <w:szCs w:val="32"/>
        </w:rPr>
        <w:t>探索创新</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抓七好推四调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社会治理模式，凝聚</w:t>
      </w:r>
      <w:r>
        <w:rPr>
          <w:rFonts w:hint="default" w:ascii="Times New Roman" w:hAnsi="Times New Roman" w:cs="Times New Roman"/>
          <w:color w:val="000000"/>
          <w:sz w:val="32"/>
          <w:szCs w:val="32"/>
        </w:rPr>
        <w:t>“3.8</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9.9”</w:t>
      </w:r>
      <w:r>
        <w:rPr>
          <w:rFonts w:hint="eastAsia" w:ascii="方正仿宋_GBK" w:hAnsi="方正仿宋_GBK" w:eastAsia="方正仿宋_GBK" w:cs="方正仿宋_GBK"/>
          <w:sz w:val="32"/>
          <w:szCs w:val="32"/>
        </w:rPr>
        <w:t>社会群体力量，组建</w:t>
      </w:r>
      <w:r>
        <w:rPr>
          <w:rFonts w:hint="eastAsia" w:ascii="方正仿宋_GBK" w:hAnsi="方正仿宋_GBK" w:eastAsia="方正仿宋_GBK" w:cs="方正仿宋_GBK"/>
          <w:b w:val="0"/>
          <w:color w:val="000000"/>
          <w:sz w:val="32"/>
          <w:szCs w:val="32"/>
        </w:rPr>
        <w:t>农村红白理事会</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支，培训持证上岗</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支客士</w:t>
      </w:r>
      <w:r>
        <w:rPr>
          <w:rFonts w:hint="default" w:ascii="Times New Roman" w:hAnsi="Times New Roman" w:cs="Times New Roman"/>
          <w:b w:val="0"/>
          <w:color w:val="000000"/>
          <w:sz w:val="32"/>
          <w:szCs w:val="32"/>
        </w:rPr>
        <w:t>”31</w:t>
      </w:r>
      <w:r>
        <w:rPr>
          <w:rFonts w:hint="eastAsia" w:ascii="方正仿宋_GBK" w:hAnsi="方正仿宋_GBK" w:eastAsia="方正仿宋_GBK" w:cs="方正仿宋_GBK"/>
          <w:b w:val="0"/>
          <w:sz w:val="32"/>
          <w:szCs w:val="32"/>
        </w:rPr>
        <w:t>名，打造</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恩祥言德</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老警释法</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等</w:t>
      </w:r>
      <w:r>
        <w:rPr>
          <w:rFonts w:hint="default" w:ascii="Times New Roman" w:hAnsi="Times New Roman" w:cs="Times New Roman"/>
          <w:b w:val="0"/>
          <w:color w:val="000000"/>
          <w:sz w:val="32"/>
          <w:szCs w:val="32"/>
        </w:rPr>
        <w:t>10</w:t>
      </w:r>
      <w:r>
        <w:rPr>
          <w:rFonts w:hint="eastAsia" w:ascii="方正仿宋_GBK" w:hAnsi="方正仿宋_GBK" w:eastAsia="方正仿宋_GBK" w:cs="方正仿宋_GBK"/>
          <w:b w:val="0"/>
          <w:sz w:val="32"/>
          <w:szCs w:val="32"/>
        </w:rPr>
        <w:t>个群众说事品牌。</w:t>
      </w:r>
      <w:r>
        <w:rPr>
          <w:rFonts w:hint="eastAsia" w:ascii="方正仿宋_GBK" w:hAnsi="方正仿宋_GBK" w:eastAsia="方正仿宋_GBK" w:cs="方正仿宋_GBK"/>
          <w:color w:val="000000"/>
          <w:sz w:val="32"/>
          <w:szCs w:val="32"/>
        </w:rPr>
        <w:t>以</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万企兴万村</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为抓手，</w:t>
      </w:r>
      <w:r>
        <w:rPr>
          <w:rFonts w:hint="eastAsia" w:ascii="方正仿宋_GBK" w:hAnsi="方正仿宋_GBK" w:eastAsia="方正仿宋_GBK" w:cs="方正仿宋_GBK"/>
          <w:color w:val="000000"/>
          <w:sz w:val="32"/>
          <w:szCs w:val="32"/>
        </w:rPr>
        <w:t>组建东安商会，引导入会企业积极参与社会治理。</w:t>
      </w:r>
      <w:r>
        <w:rPr>
          <w:rFonts w:hint="default" w:ascii="Times New Roman" w:hAnsi="Times New Roman" w:cs="Times New Roman"/>
          <w:color w:val="000000"/>
          <w:sz w:val="32"/>
          <w:szCs w:val="32"/>
        </w:rPr>
        <w:t>三</w:t>
      </w:r>
      <w:r>
        <w:rPr>
          <w:rStyle w:val="5"/>
          <w:rFonts w:hint="eastAsia" w:ascii="方正仿宋_GBK" w:hAnsi="方正仿宋_GBK" w:eastAsia="方正仿宋_GBK" w:cs="方正仿宋_GBK"/>
          <w:color w:val="000000"/>
          <w:sz w:val="32"/>
          <w:szCs w:val="32"/>
        </w:rPr>
        <w:t>是多元化调解矛盾纠纷。</w:t>
      </w:r>
      <w:r>
        <w:rPr>
          <w:rFonts w:hint="eastAsia" w:ascii="方正仿宋_GBK" w:hAnsi="方正仿宋_GBK" w:eastAsia="方正仿宋_GBK" w:cs="方正仿宋_GBK"/>
          <w:color w:val="000000"/>
          <w:sz w:val="32"/>
          <w:szCs w:val="32"/>
        </w:rPr>
        <w:t>推行</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院落亲情调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村规民约调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支部说事调</w:t>
      </w:r>
      <w:r>
        <w:rPr>
          <w:rFonts w:hint="default" w:ascii="Times New Roman" w:hAnsi="Times New Roman" w:cs="Times New Roman"/>
          <w:color w:val="000000"/>
          <w:sz w:val="32"/>
          <w:szCs w:val="32"/>
        </w:rPr>
        <w:t>”“</w:t>
      </w:r>
      <w:r>
        <w:rPr>
          <w:rFonts w:hint="eastAsia" w:ascii="方正仿宋_GBK" w:hAnsi="方正仿宋_GBK" w:eastAsia="方正仿宋_GBK" w:cs="方正仿宋_GBK"/>
          <w:color w:val="000000"/>
          <w:sz w:val="32"/>
          <w:szCs w:val="32"/>
        </w:rPr>
        <w:t>司法权威调</w:t>
      </w:r>
      <w:r>
        <w:rPr>
          <w:rFonts w:hint="default" w:ascii="Times New Roman" w:hAnsi="Times New Roman" w:cs="Times New Roman"/>
          <w:color w:val="000000"/>
          <w:sz w:val="32"/>
          <w:szCs w:val="32"/>
        </w:rPr>
        <w:t>”四调</w:t>
      </w:r>
      <w:r>
        <w:rPr>
          <w:rFonts w:hint="eastAsia" w:ascii="方正仿宋_GBK" w:hAnsi="方正仿宋_GBK" w:eastAsia="方正仿宋_GBK" w:cs="方正仿宋_GBK"/>
          <w:color w:val="000000"/>
          <w:sz w:val="32"/>
          <w:szCs w:val="32"/>
        </w:rPr>
        <w:t>工作法，</w:t>
      </w:r>
      <w:r>
        <w:rPr>
          <w:rFonts w:hint="eastAsia" w:ascii="方正仿宋_GBK" w:hAnsi="方正仿宋_GBK" w:eastAsia="方正仿宋_GBK" w:cs="方正仿宋_GBK"/>
          <w:b w:val="0"/>
          <w:color w:val="000000"/>
          <w:sz w:val="32"/>
          <w:szCs w:val="32"/>
        </w:rPr>
        <w:t>对家庭、邻里间出现的小微矛盾纠纷，</w:t>
      </w:r>
      <w:r>
        <w:rPr>
          <w:rFonts w:hint="eastAsia" w:ascii="方正仿宋_GBK" w:hAnsi="方正仿宋_GBK" w:eastAsia="方正仿宋_GBK" w:cs="方正仿宋_GBK"/>
          <w:color w:val="000000"/>
          <w:sz w:val="32"/>
          <w:szCs w:val="32"/>
        </w:rPr>
        <w:t>充分发挥亲邻感情、村规民约及村级组织作用，</w:t>
      </w:r>
      <w:r>
        <w:rPr>
          <w:rFonts w:hint="eastAsia" w:ascii="方正仿宋_GBK" w:hAnsi="方正仿宋_GBK" w:eastAsia="方正仿宋_GBK" w:cs="方正仿宋_GBK"/>
          <w:b w:val="0"/>
          <w:color w:val="000000"/>
          <w:sz w:val="32"/>
          <w:szCs w:val="32"/>
        </w:rPr>
        <w:t>现场问诊找</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b w:val="0"/>
          <w:color w:val="000000"/>
          <w:sz w:val="32"/>
          <w:szCs w:val="32"/>
        </w:rPr>
        <w:t>症结</w:t>
      </w:r>
      <w:r>
        <w:rPr>
          <w:rFonts w:hint="default" w:ascii="Times New Roman" w:hAnsi="Times New Roman" w:cs="Times New Roman"/>
          <w:b w:val="0"/>
          <w:color w:val="000000"/>
          <w:sz w:val="32"/>
          <w:szCs w:val="32"/>
        </w:rPr>
        <w:t>”</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 w:val="0"/>
          <w:color w:val="000000"/>
          <w:sz w:val="32"/>
          <w:szCs w:val="32"/>
        </w:rPr>
        <w:t>将矛盾纠纷化解在基层、解决在一线。对涉及村民切身利益、通过民间协商难以解决的特别重大矛盾纠纷，依托人民法庭开展人民调解，运用法治方式和司法权威实现案结事了。全年累计分层化解大小矛盾纠纷</w:t>
      </w:r>
      <w:r>
        <w:rPr>
          <w:rFonts w:hint="default" w:ascii="Times New Roman" w:hAnsi="Times New Roman" w:cs="Times New Roman"/>
          <w:b w:val="0"/>
          <w:color w:val="000000"/>
          <w:sz w:val="32"/>
          <w:szCs w:val="32"/>
        </w:rPr>
        <w:t>197</w:t>
      </w:r>
      <w:r>
        <w:rPr>
          <w:rFonts w:hint="eastAsia" w:ascii="方正仿宋_GBK" w:hAnsi="方正仿宋_GBK" w:eastAsia="方正仿宋_GBK" w:cs="方正仿宋_GBK"/>
          <w:b w:val="0"/>
          <w:sz w:val="32"/>
          <w:szCs w:val="32"/>
        </w:rPr>
        <w:t>次。</w:t>
      </w:r>
      <w:r>
        <w:rPr>
          <w:rStyle w:val="5"/>
          <w:rFonts w:hint="default" w:ascii="Times New Roman" w:hAnsi="Times New Roman" w:cs="Times New Roman"/>
          <w:color w:val="000000"/>
          <w:sz w:val="32"/>
          <w:szCs w:val="32"/>
        </w:rPr>
        <w:t>四</w:t>
      </w:r>
      <w:r>
        <w:rPr>
          <w:rStyle w:val="5"/>
          <w:rFonts w:hint="eastAsia" w:ascii="方正仿宋_GBK" w:hAnsi="方正仿宋_GBK" w:eastAsia="方正仿宋_GBK" w:cs="方正仿宋_GBK"/>
          <w:color w:val="000000"/>
          <w:sz w:val="32"/>
          <w:szCs w:val="32"/>
        </w:rPr>
        <w:t>是强化重点人员管控。</w:t>
      </w:r>
      <w:r>
        <w:rPr>
          <w:rFonts w:hint="eastAsia" w:ascii="方正仿宋_GBK" w:hAnsi="方正仿宋_GBK" w:eastAsia="方正仿宋_GBK" w:cs="方正仿宋_GBK"/>
          <w:color w:val="000000"/>
          <w:sz w:val="32"/>
          <w:szCs w:val="32"/>
        </w:rPr>
        <w:t>落实镇村两级管控责任和监护人监护责任，加强日常巡查排查力度，定期对重点人员开展心理健康教育和法治教育，扎实做好心理疏导和活动轨迹的跟踪排查，进一步维护了社会大局和谐稳定。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黑体_GBK" w:hAnsi="方正黑体_GBK" w:eastAsia="方正黑体_GBK" w:cs="方正黑体_GBK"/>
          <w:i w:val="0"/>
          <w:color w:val="000000"/>
          <w:spacing w:val="0"/>
          <w:sz w:val="32"/>
          <w:szCs w:val="32"/>
          <w:shd w:val="clear" w:fill="FFFFFF"/>
        </w:rPr>
        <w:t>二、党政主要负责人履行法治建设第一责任人职责情况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仿宋_GBK" w:hAnsi="方正仿宋_GBK" w:eastAsia="方正仿宋_GBK" w:cs="方正仿宋_GBK"/>
          <w:i w:val="0"/>
          <w:color w:val="000000"/>
          <w:spacing w:val="0"/>
          <w:sz w:val="32"/>
          <w:szCs w:val="32"/>
          <w:shd w:val="clear" w:fill="FFFFFF"/>
        </w:rPr>
        <w:t>全面抓好党政主要负责人履行推进法治建设第一责任人职责落实，坚持以身作则、以上率下，带头尊法学法守法用法。</w:t>
      </w:r>
      <w:r>
        <w:rPr>
          <w:rStyle w:val="5"/>
          <w:rFonts w:hint="eastAsia" w:ascii="方正仿宋_GBK" w:hAnsi="方正仿宋_GBK" w:eastAsia="方正仿宋_GBK" w:cs="方正仿宋_GBK"/>
          <w:i w:val="0"/>
          <w:color w:val="000000"/>
          <w:spacing w:val="0"/>
          <w:sz w:val="32"/>
          <w:szCs w:val="32"/>
          <w:shd w:val="clear" w:fill="FFFFFF"/>
        </w:rPr>
        <w:t>一是</w:t>
      </w:r>
      <w:r>
        <w:rPr>
          <w:rFonts w:hint="eastAsia" w:ascii="方正仿宋_GBK" w:hAnsi="方正仿宋_GBK" w:eastAsia="方正仿宋_GBK" w:cs="方正仿宋_GBK"/>
          <w:i w:val="0"/>
          <w:color w:val="000000"/>
          <w:spacing w:val="0"/>
          <w:sz w:val="32"/>
          <w:szCs w:val="32"/>
          <w:shd w:val="clear" w:fill="FFFFFF"/>
        </w:rPr>
        <w:t>带头深入学习贯彻习近平法治思想，深入贯彻落实党中央关于全面依法治国的重大决策部署及市委、县委关于全面依法治县的工作要求。深入推进法治政府建设，推动法治意识形态阵地建设，践行社会主义核心价值观，坚持正确舆论导向，积极宣传法治知识，弘扬正能量。</w:t>
      </w:r>
      <w:r>
        <w:rPr>
          <w:rStyle w:val="5"/>
          <w:rFonts w:hint="eastAsia" w:ascii="方正仿宋_GBK" w:hAnsi="方正仿宋_GBK" w:eastAsia="方正仿宋_GBK" w:cs="方正仿宋_GBK"/>
          <w:i w:val="0"/>
          <w:color w:val="000000"/>
          <w:spacing w:val="0"/>
          <w:sz w:val="32"/>
          <w:szCs w:val="32"/>
          <w:shd w:val="clear" w:fill="FFFFFF"/>
        </w:rPr>
        <w:t>二是</w:t>
      </w:r>
      <w:r>
        <w:rPr>
          <w:rFonts w:hint="eastAsia" w:ascii="方正仿宋_GBK" w:hAnsi="方正仿宋_GBK" w:eastAsia="方正仿宋_GBK" w:cs="方正仿宋_GBK"/>
          <w:i w:val="0"/>
          <w:color w:val="000000"/>
          <w:spacing w:val="0"/>
          <w:sz w:val="32"/>
          <w:szCs w:val="32"/>
          <w:shd w:val="clear" w:fill="FFFFFF"/>
        </w:rPr>
        <w:t>坚持把法治政府建设工作列入重要议事日程，定期分析法治建设工作推进情况，及时</w:t>
      </w:r>
      <w:r>
        <w:rPr>
          <w:rFonts w:hint="eastAsia" w:ascii="方正仿宋_GBK" w:hAnsi="方正仿宋_GBK" w:eastAsia="方正仿宋_GBK" w:cs="方正仿宋_GBK"/>
          <w:i w:val="0"/>
          <w:color w:val="000000"/>
          <w:spacing w:val="0"/>
          <w:sz w:val="30"/>
          <w:szCs w:val="30"/>
          <w:shd w:val="clear" w:fill="FFFFFF"/>
        </w:rPr>
        <w:t>听取法治建设工作中存在的问题和困难并对存在的问题和困难，及时研究解决方案。</w:t>
      </w:r>
      <w:r>
        <w:rPr>
          <w:rStyle w:val="5"/>
          <w:rFonts w:hint="eastAsia" w:ascii="方正仿宋_GBK" w:hAnsi="方正仿宋_GBK" w:eastAsia="方正仿宋_GBK" w:cs="方正仿宋_GBK"/>
          <w:i w:val="0"/>
          <w:color w:val="000000"/>
          <w:spacing w:val="0"/>
          <w:sz w:val="30"/>
          <w:szCs w:val="30"/>
          <w:shd w:val="clear" w:fill="FFFFFF"/>
        </w:rPr>
        <w:t>三是</w:t>
      </w:r>
      <w:r>
        <w:rPr>
          <w:rFonts w:hint="eastAsia" w:ascii="方正仿宋_GBK" w:hAnsi="方正仿宋_GBK" w:eastAsia="方正仿宋_GBK" w:cs="方正仿宋_GBK"/>
          <w:i w:val="0"/>
          <w:color w:val="000000"/>
          <w:spacing w:val="0"/>
          <w:sz w:val="30"/>
          <w:szCs w:val="30"/>
          <w:shd w:val="clear" w:fill="FFFFFF"/>
        </w:rPr>
        <w:t>严格遵守廉洁从政各项规定，自觉抵制大手大脚、铺张浪费的奢侈行为，如实向党组织报告个人有关事项报告制度，自觉遵守廉洁从政各项规定，积极</w:t>
      </w:r>
      <w:r>
        <w:rPr>
          <w:rFonts w:hint="eastAsia" w:ascii="方正仿宋_GBK" w:hAnsi="方正仿宋_GBK" w:eastAsia="方正仿宋_GBK" w:cs="方正仿宋_GBK"/>
          <w:i w:val="0"/>
          <w:color w:val="000000"/>
          <w:spacing w:val="0"/>
          <w:sz w:val="32"/>
          <w:szCs w:val="32"/>
          <w:shd w:val="clear" w:fill="FFFFFF"/>
        </w:rPr>
        <w:t>接受群众监督。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黑体_GBK" w:hAnsi="方正黑体_GBK" w:eastAsia="方正黑体_GBK" w:cs="方正黑体_GBK"/>
          <w:sz w:val="32"/>
          <w:szCs w:val="32"/>
        </w:rPr>
        <w:t>三、存在的主要问题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default" w:ascii="Times New Roman" w:hAnsi="Times New Roman" w:cs="Times New Roman"/>
          <w:b w:val="0"/>
          <w:i w:val="0"/>
          <w:color w:val="000000"/>
          <w:spacing w:val="0"/>
          <w:sz w:val="32"/>
          <w:szCs w:val="32"/>
        </w:rPr>
        <w:t>2022</w:t>
      </w:r>
      <w:r>
        <w:rPr>
          <w:rFonts w:hint="eastAsia" w:ascii="方正仿宋_GBK" w:hAnsi="方正仿宋_GBK" w:eastAsia="方正仿宋_GBK" w:cs="方正仿宋_GBK"/>
          <w:b w:val="0"/>
          <w:i w:val="0"/>
          <w:sz w:val="32"/>
          <w:szCs w:val="32"/>
        </w:rPr>
        <w:t>年以来，</w:t>
      </w:r>
      <w:r>
        <w:rPr>
          <w:rFonts w:hint="eastAsia" w:ascii="方正仿宋_GBK" w:hAnsi="方正仿宋_GBK" w:eastAsia="方正仿宋_GBK" w:cs="方正仿宋_GBK"/>
          <w:color w:val="000000"/>
          <w:sz w:val="32"/>
          <w:szCs w:val="32"/>
        </w:rPr>
        <w:t>东安镇</w:t>
      </w:r>
      <w:r>
        <w:rPr>
          <w:rFonts w:hint="eastAsia" w:ascii="方正仿宋_GBK" w:hAnsi="方正仿宋_GBK" w:eastAsia="方正仿宋_GBK" w:cs="方正仿宋_GBK"/>
          <w:b w:val="0"/>
          <w:i w:val="0"/>
          <w:color w:val="000000"/>
          <w:spacing w:val="0"/>
          <w:sz w:val="32"/>
          <w:szCs w:val="32"/>
        </w:rPr>
        <w:t>在法治政府建设工作上取得了一些成绩，但对照上级相关的要求，仍然存在一些差距和不足：一</w:t>
      </w:r>
      <w:r>
        <w:rPr>
          <w:rStyle w:val="5"/>
          <w:rFonts w:hint="eastAsia" w:ascii="方正仿宋_GBK" w:hAnsi="方正仿宋_GBK" w:eastAsia="方正仿宋_GBK" w:cs="方正仿宋_GBK"/>
          <w:i w:val="0"/>
          <w:color w:val="000000"/>
          <w:spacing w:val="0"/>
          <w:sz w:val="32"/>
          <w:szCs w:val="32"/>
        </w:rPr>
        <w:t>是</w:t>
      </w:r>
      <w:r>
        <w:rPr>
          <w:rFonts w:hint="eastAsia" w:ascii="方正仿宋_GBK" w:hAnsi="方正仿宋_GBK" w:eastAsia="方正仿宋_GBK" w:cs="方正仿宋_GBK"/>
          <w:b w:val="0"/>
          <w:i w:val="0"/>
          <w:color w:val="000000"/>
          <w:spacing w:val="0"/>
          <w:sz w:val="32"/>
          <w:szCs w:val="32"/>
        </w:rPr>
        <w:t>谋划法治工作的主动性还不强、水平还不高，尤其在法治学习、宣传方面，满足于完成上级部门下达的任务，创造性开展工作方面做得还不好，特色亮点工作不突出。</w:t>
      </w:r>
      <w:r>
        <w:rPr>
          <w:rStyle w:val="5"/>
          <w:rFonts w:hint="eastAsia" w:ascii="方正仿宋_GBK" w:hAnsi="方正仿宋_GBK" w:eastAsia="方正仿宋_GBK" w:cs="方正仿宋_GBK"/>
          <w:i w:val="0"/>
          <w:color w:val="000000"/>
          <w:spacing w:val="0"/>
          <w:sz w:val="32"/>
          <w:szCs w:val="32"/>
        </w:rPr>
        <w:t>二是</w:t>
      </w:r>
      <w:r>
        <w:rPr>
          <w:rFonts w:hint="eastAsia" w:ascii="方正仿宋_GBK" w:hAnsi="方正仿宋_GBK" w:eastAsia="方正仿宋_GBK" w:cs="方正仿宋_GBK"/>
          <w:b w:val="0"/>
          <w:i w:val="0"/>
          <w:color w:val="000000"/>
          <w:spacing w:val="0"/>
          <w:sz w:val="32"/>
          <w:szCs w:val="32"/>
        </w:rPr>
        <w:t>法治工作力量仍显薄弱，整体业务水平还不佳，自身工作能力和水平亟待提高，缺乏专业法律人才支撑。</w:t>
      </w:r>
      <w:r>
        <w:rPr>
          <w:rStyle w:val="5"/>
          <w:rFonts w:hint="eastAsia" w:ascii="方正仿宋_GBK" w:hAnsi="方正仿宋_GBK" w:eastAsia="方正仿宋_GBK" w:cs="方正仿宋_GBK"/>
          <w:color w:val="000000"/>
          <w:sz w:val="32"/>
          <w:szCs w:val="32"/>
        </w:rPr>
        <w:t>三是</w:t>
      </w:r>
      <w:r>
        <w:rPr>
          <w:rFonts w:hint="eastAsia" w:ascii="方正仿宋_GBK" w:hAnsi="方正仿宋_GBK" w:eastAsia="方正仿宋_GBK" w:cs="方正仿宋_GBK"/>
          <w:color w:val="000000"/>
          <w:sz w:val="32"/>
          <w:szCs w:val="32"/>
        </w:rPr>
        <w:t>镇村两级受经济条件的限制，依法治理经费投入不够，硬件投入少，标准不高，操作性不强。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黑体_GBK" w:hAnsi="方正黑体_GBK" w:eastAsia="方正黑体_GBK" w:cs="方正黑体_GBK"/>
          <w:sz w:val="32"/>
          <w:szCs w:val="32"/>
        </w:rPr>
        <w:t>四、下一步工作思路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楷体_GBK" w:hAnsi="方正楷体_GBK" w:eastAsia="方正楷体_GBK" w:cs="方正楷体_GBK"/>
          <w:color w:val="000000"/>
          <w:sz w:val="32"/>
          <w:szCs w:val="32"/>
        </w:rPr>
        <w:t>（一）进一步加强组织领导，强化责任落实。</w:t>
      </w:r>
      <w:r>
        <w:rPr>
          <w:rFonts w:hint="eastAsia" w:ascii="方正仿宋_GBK" w:hAnsi="方正仿宋_GBK" w:eastAsia="方正仿宋_GBK" w:cs="方正仿宋_GBK"/>
          <w:color w:val="000000"/>
          <w:sz w:val="32"/>
          <w:szCs w:val="32"/>
        </w:rPr>
        <w:t>严格落实党政主要负责人</w:t>
      </w:r>
      <w:r>
        <w:rPr>
          <w:rFonts w:hint="eastAsia" w:ascii="方正仿宋_GBK" w:hAnsi="方正仿宋_GBK" w:eastAsia="方正仿宋_GBK" w:cs="方正仿宋_GBK"/>
          <w:i w:val="0"/>
          <w:color w:val="000000"/>
          <w:spacing w:val="0"/>
          <w:sz w:val="32"/>
          <w:szCs w:val="32"/>
          <w:shd w:val="clear" w:fill="FFFFFF"/>
        </w:rPr>
        <w:t>履行法治建设第一责任人职责，扛起法治政府建设的政治责任，不断健全组织领导机制，细化实化工作措施，</w:t>
      </w:r>
      <w:r>
        <w:rPr>
          <w:rFonts w:hint="eastAsia" w:ascii="方正仿宋_GBK" w:hAnsi="方正仿宋_GBK" w:eastAsia="方正仿宋_GBK" w:cs="方正仿宋_GBK"/>
          <w:color w:val="000000"/>
          <w:sz w:val="32"/>
          <w:szCs w:val="32"/>
        </w:rPr>
        <w:t>形成齐抓共管、密切配合、各司其职的工作格局。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楷体_GBK" w:hAnsi="方正楷体_GBK" w:eastAsia="方正楷体_GBK" w:cs="方正楷体_GBK"/>
          <w:color w:val="000000"/>
          <w:sz w:val="32"/>
          <w:szCs w:val="32"/>
        </w:rPr>
        <w:t>（二）进一步加强普法宣传教育，营造良好法治环境。</w:t>
      </w:r>
      <w:r>
        <w:rPr>
          <w:rFonts w:hint="eastAsia" w:ascii="方正仿宋_GBK" w:hAnsi="方正仿宋_GBK" w:eastAsia="方正仿宋_GBK" w:cs="方正仿宋_GBK"/>
          <w:color w:val="000000"/>
          <w:sz w:val="32"/>
          <w:szCs w:val="32"/>
        </w:rPr>
        <w:t>深入抓好领导干部学法用法，切实加强法律培训，努力提升机关工作人员法律素质和依法办事能力。抓实群众普法教育，加大基层法治宣传力度，创新宣传形式，提高群众法律意识</w:t>
      </w:r>
      <w:r>
        <w:rPr>
          <w:rFonts w:hint="eastAsia" w:ascii="方正仿宋_GBK" w:hAnsi="方正仿宋_GBK" w:eastAsia="方正仿宋_GBK" w:cs="方正仿宋_GBK"/>
          <w:color w:val="000000"/>
          <w:sz w:val="32"/>
          <w:szCs w:val="32"/>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pPr>
      <w:r>
        <w:rPr>
          <w:rFonts w:hint="eastAsia" w:ascii="方正楷体_GBK" w:hAnsi="方正楷体_GBK" w:eastAsia="方正楷体_GBK" w:cs="方正楷体_GBK"/>
          <w:color w:val="000000"/>
          <w:sz w:val="32"/>
          <w:szCs w:val="32"/>
        </w:rPr>
        <w:t>（三）进一步完善相关制度，全面深化法治政府建设。</w:t>
      </w:r>
      <w:r>
        <w:rPr>
          <w:rFonts w:hint="eastAsia" w:ascii="方正仿宋_GBK" w:hAnsi="方正仿宋_GBK" w:eastAsia="方正仿宋_GBK" w:cs="方正仿宋_GBK"/>
          <w:i w:val="0"/>
          <w:color w:val="000000"/>
          <w:spacing w:val="0"/>
          <w:sz w:val="32"/>
          <w:szCs w:val="32"/>
        </w:rPr>
        <w:t>不断完善各项工作制度，完善政务服务系统，全面总结本年度法治政府建设工作经验及问题，建立长效机制，</w:t>
      </w:r>
      <w:r>
        <w:rPr>
          <w:rFonts w:hint="eastAsia" w:ascii="方正仿宋_GBK" w:hAnsi="方正仿宋_GBK" w:eastAsia="方正仿宋_GBK" w:cs="方正仿宋_GBK"/>
          <w:color w:val="000000"/>
          <w:sz w:val="32"/>
          <w:szCs w:val="32"/>
        </w:rPr>
        <w:t>做到依法用制度管人，用制度管事，用制度推动依法治理工作。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F62D289"/>
    <w:rsid w:val="4A1947CF"/>
    <w:rsid w:val="4DFF0941"/>
    <w:rsid w:val="57FB103A"/>
    <w:rsid w:val="77FBDE34"/>
    <w:rsid w:val="F5DFA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ckuos</cp:lastModifiedBy>
  <dcterms:modified xsi:type="dcterms:W3CDTF">2025-03-19T11:40:35Z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