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重庆市城口县巴山中心卫生院</w:t>
      </w:r>
    </w:p>
    <w:p>
      <w:pPr>
        <w:pStyle w:val="6"/>
        <w:spacing w:before="0" w:beforeAutospacing="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p>
    <w:p>
      <w:pPr>
        <w:pStyle w:val="6"/>
        <w:shd w:val="clear" w:color="auto" w:fill="FFFFFF"/>
        <w:ind w:firstLine="642"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6"/>
        <w:snapToGrid w:val="0"/>
        <w:spacing w:line="560" w:lineRule="exact"/>
        <w:ind w:firstLine="640" w:firstLineChars="200"/>
        <w:rPr>
          <w:rFonts w:hint="eastAsia" w:eastAsia="方正仿宋_GBK"/>
          <w:kern w:val="0"/>
          <w:sz w:val="32"/>
          <w:szCs w:val="32"/>
          <w:lang w:bidi="ar"/>
        </w:rPr>
      </w:pPr>
      <w:r>
        <w:rPr>
          <w:rFonts w:hint="eastAsia" w:eastAsia="方正仿宋_GBK"/>
          <w:kern w:val="0"/>
          <w:sz w:val="32"/>
          <w:szCs w:val="32"/>
          <w:lang w:bidi="ar"/>
        </w:rPr>
        <w:t>我院是一所集医疗、预防保健、健康教育、计划生育等为一体的综合性卫生院，其任务是负责所在地区医疗卫生工作，组织领导群众卫生运动，培养卫生技术人员。担负着医疗防疫、公共卫生的重要任务，是直接解决农村看病难、看病贵的重要一关。</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6"/>
        <w:numPr>
          <w:ilvl w:val="0"/>
          <w:numId w:val="0"/>
        </w:numPr>
        <w:snapToGrid w:val="0"/>
        <w:spacing w:line="560" w:lineRule="exact"/>
        <w:ind w:right="0" w:rightChars="0" w:firstLine="640" w:firstLineChars="200"/>
        <w:rPr>
          <w:rFonts w:hint="eastAsia" w:ascii="方正仿宋_GBK" w:hAnsi="方正仿宋_GBK" w:eastAsia="方正仿宋_GBK" w:cs="方正仿宋_GBK"/>
          <w:kern w:val="0"/>
          <w:sz w:val="32"/>
          <w:szCs w:val="32"/>
        </w:rPr>
      </w:pPr>
      <w:r>
        <w:rPr>
          <w:rFonts w:hint="eastAsia" w:eastAsia="方正仿宋_GBK"/>
          <w:kern w:val="0"/>
          <w:sz w:val="32"/>
          <w:szCs w:val="32"/>
          <w:lang w:bidi="ar"/>
        </w:rPr>
        <w:t>本院占地面积360平方米，业务用房927平方米，开放床位60张，共有职工27人（其中高级职称2人、中级职称4人、初级职称18人、工勤人员1人、七级职员1人），拥有数字化DR系统、彩超、全自动生化分析仪、五分类血细胞分析仪、肺功能仪、心电监护、经颅多普勒、双能X射线骨密度仪等医疗设备，新增特色科室有风湿免疫科、针灸理疗科、中医科等，能开展阑尾切除术、包皮环切等手术和四肢骨折内固定术，为辖区居民提供国家基本公共卫生服务项目和基本医疗服务。</w:t>
      </w:r>
    </w:p>
    <w:p>
      <w:pPr>
        <w:pStyle w:val="6"/>
        <w:shd w:val="clear" w:color="auto" w:fill="FFFFFF"/>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2023年度收入总计1216.16万元，支出总计</w:t>
      </w:r>
      <w:r>
        <w:rPr>
          <w:rFonts w:ascii="方正仿宋_GBK" w:hAnsi="方正仿宋_GBK" w:eastAsia="方正仿宋_GBK" w:cs="方正仿宋_GBK"/>
          <w:sz w:val="32"/>
          <w:szCs w:val="32"/>
        </w:rPr>
        <w:t>1216.16</w:t>
      </w:r>
      <w:r>
        <w:rPr>
          <w:rFonts w:ascii="方正仿宋_GBK" w:hAnsi="方正仿宋_GBK" w:eastAsia="方正仿宋_GBK" w:cs="方正仿宋_GBK"/>
          <w:sz w:val="32"/>
          <w:szCs w:val="32"/>
          <w:shd w:val="clear" w:color="auto" w:fill="FFFFFF"/>
        </w:rPr>
        <w:t>万元。收支较上年决算数增加267.29万元，增长28.17%，主要原因是</w:t>
      </w:r>
      <w:r>
        <w:rPr>
          <w:rFonts w:hint="eastAsia" w:ascii="方正仿宋_GBK" w:hAnsi="方正仿宋_GBK" w:eastAsia="方正仿宋_GBK" w:cs="方正仿宋_GBK"/>
          <w:sz w:val="32"/>
          <w:szCs w:val="32"/>
          <w:shd w:val="clear" w:color="auto" w:fill="FFFFFF"/>
          <w:lang w:val="en-US" w:eastAsia="zh-CN"/>
        </w:rPr>
        <w:t>门诊及住院业务量增加导致事业收入增加。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2023年度收入合计1171.97万元，较上年决算数增加223.10万元，增长23.51%，主要原因是</w:t>
      </w:r>
      <w:r>
        <w:rPr>
          <w:rFonts w:hint="eastAsia" w:ascii="方正仿宋_GBK" w:hAnsi="方正仿宋_GBK" w:eastAsia="方正仿宋_GBK" w:cs="方正仿宋_GBK"/>
          <w:sz w:val="32"/>
          <w:szCs w:val="32"/>
          <w:shd w:val="clear" w:color="auto" w:fill="FFFFFF"/>
          <w:lang w:val="en-US" w:eastAsia="zh-CN"/>
        </w:rPr>
        <w:t>事业收入增加。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478.40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40.82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662.03</w:t>
      </w:r>
      <w:r>
        <w:rPr>
          <w:rFonts w:ascii="方正仿宋_GBK" w:hAnsi="方正仿宋_GBK" w:eastAsia="方正仿宋_GBK" w:cs="方正仿宋_GBK"/>
          <w:sz w:val="32"/>
          <w:szCs w:val="32"/>
          <w:shd w:val="clear" w:color="auto" w:fill="FFFFFF"/>
        </w:rPr>
        <w:t>万元，占56.49%；经营收入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31.54</w:t>
      </w:r>
      <w:r>
        <w:rPr>
          <w:rFonts w:ascii="方正仿宋_GBK" w:hAnsi="方正仿宋_GBK" w:eastAsia="方正仿宋_GBK" w:cs="方正仿宋_GBK"/>
          <w:sz w:val="32"/>
          <w:szCs w:val="32"/>
          <w:shd w:val="clear" w:color="auto" w:fill="FFFFFF"/>
        </w:rPr>
        <w:t>万元，占2.69%。此外，使用非财政拨款结余和专用结余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44.20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1216.16</w:t>
      </w:r>
      <w:r>
        <w:rPr>
          <w:rFonts w:ascii="方正仿宋_GBK" w:hAnsi="方正仿宋_GBK" w:eastAsia="方正仿宋_GBK" w:cs="方正仿宋_GBK"/>
          <w:sz w:val="32"/>
          <w:szCs w:val="32"/>
          <w:shd w:val="clear" w:color="auto" w:fill="FFFFFF"/>
        </w:rPr>
        <w:t>万元，较上年决算数增加311.48万元，增长34.43%，主要原因是</w:t>
      </w:r>
      <w:r>
        <w:rPr>
          <w:rFonts w:hint="eastAsia" w:ascii="方正仿宋_GBK" w:hAnsi="方正仿宋_GBK" w:eastAsia="方正仿宋_GBK" w:cs="方正仿宋_GBK"/>
          <w:sz w:val="32"/>
          <w:szCs w:val="32"/>
          <w:shd w:val="clear" w:color="auto" w:fill="FFFFFF"/>
          <w:lang w:val="en-US" w:eastAsia="zh-CN"/>
        </w:rPr>
        <w:t>事业收入增加。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1102.49</w:t>
      </w:r>
      <w:r>
        <w:rPr>
          <w:rFonts w:ascii="方正仿宋_GBK" w:hAnsi="方正仿宋_GBK" w:eastAsia="方正仿宋_GBK" w:cs="方正仿宋_GBK"/>
          <w:sz w:val="32"/>
          <w:szCs w:val="32"/>
          <w:shd w:val="clear" w:color="auto" w:fill="FFFFFF"/>
        </w:rPr>
        <w:t>万元，占90.65%；项目支出</w:t>
      </w:r>
      <w:r>
        <w:rPr>
          <w:rFonts w:ascii="方正仿宋_GBK" w:hAnsi="方正仿宋_GBK" w:eastAsia="方正仿宋_GBK" w:cs="方正仿宋_GBK"/>
          <w:sz w:val="32"/>
          <w:szCs w:val="32"/>
        </w:rPr>
        <w:t>113.67</w:t>
      </w:r>
      <w:r>
        <w:rPr>
          <w:rFonts w:ascii="方正仿宋_GBK" w:hAnsi="方正仿宋_GBK" w:eastAsia="方正仿宋_GBK" w:cs="方正仿宋_GBK"/>
          <w:sz w:val="32"/>
          <w:szCs w:val="32"/>
          <w:shd w:val="clear" w:color="auto" w:fill="FFFFFF"/>
        </w:rPr>
        <w:t>万元，占9.35%；经营支出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万元，较上年决算数减少44.20万元，下降100.00%，主要原因是</w:t>
      </w:r>
      <w:r>
        <w:rPr>
          <w:rFonts w:hint="eastAsia" w:ascii="方正仿宋_GBK" w:hAnsi="方正仿宋_GBK" w:eastAsia="方正仿宋_GBK" w:cs="方正仿宋_GBK"/>
          <w:sz w:val="32"/>
          <w:szCs w:val="32"/>
          <w:shd w:val="clear" w:color="auto" w:fill="FFFFFF"/>
          <w:lang w:val="en-US" w:eastAsia="zh-CN"/>
        </w:rPr>
        <w:t>医疗设备采购支出减少。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2023年度财政拨款收、支总计478.40万元。与2022年相比，财政拨款收、支总计各增加117.63万元，增长32.61%。主要原因是</w:t>
      </w:r>
      <w:r>
        <w:rPr>
          <w:rFonts w:hint="eastAsia" w:ascii="方正仿宋_GBK" w:hAnsi="方正仿宋_GBK" w:eastAsia="方正仿宋_GBK" w:cs="方正仿宋_GBK"/>
          <w:sz w:val="32"/>
          <w:szCs w:val="32"/>
          <w:shd w:val="clear" w:color="auto" w:fill="FFFFFF"/>
          <w:lang w:val="en-US" w:eastAsia="zh-CN"/>
        </w:rPr>
        <w:t>本年度人员经费及公共卫生经费增加。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478.40</w:t>
      </w:r>
      <w:r>
        <w:rPr>
          <w:rFonts w:ascii="方正仿宋_GBK" w:hAnsi="方正仿宋_GBK" w:eastAsia="方正仿宋_GBK" w:cs="方正仿宋_GBK"/>
          <w:sz w:val="32"/>
          <w:szCs w:val="32"/>
          <w:shd w:val="clear" w:color="auto" w:fill="FFFFFF"/>
        </w:rPr>
        <w:t>万元，较上年决算数增加117.63万元，增长32.61%。主要原因是</w:t>
      </w:r>
      <w:r>
        <w:rPr>
          <w:rFonts w:hint="eastAsia" w:ascii="方正仿宋_GBK" w:hAnsi="方正仿宋_GBK" w:eastAsia="方正仿宋_GBK" w:cs="方正仿宋_GBK"/>
          <w:sz w:val="32"/>
          <w:szCs w:val="32"/>
          <w:shd w:val="clear" w:color="auto" w:fill="FFFFFF"/>
          <w:lang w:val="en-US" w:eastAsia="zh-CN"/>
        </w:rPr>
        <w:t>本年度人员经费及公共卫生经费增加。</w:t>
      </w:r>
      <w:r>
        <w:rPr>
          <w:rFonts w:ascii="方正仿宋_GBK" w:hAnsi="方正仿宋_GBK" w:eastAsia="方正仿宋_GBK" w:cs="方正仿宋_GBK"/>
          <w:sz w:val="32"/>
          <w:szCs w:val="32"/>
          <w:shd w:val="clear" w:color="auto" w:fill="FFFFFF"/>
        </w:rPr>
        <w:t>较年初预算数增加18.17万元，增长3.95%。主要原因是</w:t>
      </w:r>
      <w:r>
        <w:rPr>
          <w:rFonts w:hint="eastAsia" w:ascii="方正仿宋_GBK" w:hAnsi="方正仿宋_GBK" w:eastAsia="方正仿宋_GBK" w:cs="方正仿宋_GBK"/>
          <w:sz w:val="32"/>
          <w:szCs w:val="32"/>
          <w:shd w:val="clear" w:color="auto" w:fill="FFFFFF"/>
          <w:lang w:val="en-US" w:eastAsia="zh-CN"/>
        </w:rPr>
        <w:t>人员工资及公卫经费支出。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478.40</w:t>
      </w:r>
      <w:r>
        <w:rPr>
          <w:rFonts w:ascii="方正仿宋_GBK" w:hAnsi="方正仿宋_GBK" w:eastAsia="方正仿宋_GBK" w:cs="方正仿宋_GBK"/>
          <w:sz w:val="32"/>
          <w:szCs w:val="32"/>
          <w:shd w:val="clear" w:color="auto" w:fill="FFFFFF"/>
        </w:rPr>
        <w:t>万元，较上年决算数增加117.63万元，增长32.61%。主要原因是</w:t>
      </w:r>
      <w:r>
        <w:rPr>
          <w:rFonts w:hint="eastAsia" w:ascii="方正仿宋_GBK" w:hAnsi="方正仿宋_GBK" w:eastAsia="方正仿宋_GBK" w:cs="方正仿宋_GBK"/>
          <w:sz w:val="32"/>
          <w:szCs w:val="32"/>
          <w:shd w:val="clear" w:color="auto" w:fill="FFFFFF"/>
          <w:lang w:val="en-US" w:eastAsia="zh-CN"/>
        </w:rPr>
        <w:t>人员工资及公卫经费支出。</w:t>
      </w:r>
      <w:r>
        <w:rPr>
          <w:rFonts w:ascii="方正仿宋_GBK" w:hAnsi="方正仿宋_GBK" w:eastAsia="方正仿宋_GBK" w:cs="方正仿宋_GBK"/>
          <w:sz w:val="32"/>
          <w:szCs w:val="32"/>
          <w:shd w:val="clear" w:color="auto" w:fill="FFFFFF"/>
        </w:rPr>
        <w:t>较年初预算数增加18.17万元，增长3.95%。主要原因是</w:t>
      </w:r>
      <w:r>
        <w:rPr>
          <w:rFonts w:hint="eastAsia" w:ascii="方正仿宋_GBK" w:hAnsi="方正仿宋_GBK" w:eastAsia="方正仿宋_GBK" w:cs="方正仿宋_GBK"/>
          <w:sz w:val="32"/>
          <w:szCs w:val="32"/>
          <w:shd w:val="clear" w:color="auto" w:fill="FFFFFF"/>
          <w:lang w:eastAsia="zh-CN"/>
        </w:rPr>
        <w:t>年终预算调整，养老保险职业年金按规定使用以及行政事业项目财政拨款。</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55.58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11.62</w:t>
      </w:r>
      <w:r>
        <w:rPr>
          <w:rFonts w:ascii="方正仿宋_GBK" w:hAnsi="方正仿宋_GBK" w:eastAsia="方正仿宋_GBK" w:cs="方正仿宋_GBK"/>
          <w:sz w:val="32"/>
          <w:szCs w:val="32"/>
          <w:shd w:val="clear" w:color="auto" w:fill="FFFFFF"/>
        </w:rPr>
        <w:t>%，较年初预算数减少15.83万元，下降22.17%，主要原因是</w:t>
      </w:r>
      <w:r>
        <w:rPr>
          <w:rFonts w:hint="eastAsia" w:ascii="方正仿宋_GBK" w:hAnsi="方正仿宋_GBK" w:eastAsia="方正仿宋_GBK" w:cs="方正仿宋_GBK"/>
          <w:sz w:val="32"/>
          <w:szCs w:val="32"/>
          <w:shd w:val="clear" w:color="auto" w:fill="FFFFFF"/>
          <w:lang w:val="en-US" w:eastAsia="zh-CN"/>
        </w:rPr>
        <w:t>人员减少。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398.08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83.21</w:t>
      </w:r>
      <w:r>
        <w:rPr>
          <w:rFonts w:ascii="方正仿宋_GBK" w:hAnsi="方正仿宋_GBK" w:eastAsia="方正仿宋_GBK" w:cs="方正仿宋_GBK"/>
          <w:sz w:val="32"/>
          <w:szCs w:val="32"/>
          <w:shd w:val="clear" w:color="auto" w:fill="FFFFFF"/>
        </w:rPr>
        <w:t>%，较年初预算数增加34.00万元，增长9.34%，主要原因是</w:t>
      </w:r>
      <w:r>
        <w:rPr>
          <w:rFonts w:hint="eastAsia" w:ascii="方正仿宋_GBK" w:hAnsi="方正仿宋_GBK" w:eastAsia="方正仿宋_GBK" w:cs="方正仿宋_GBK"/>
          <w:sz w:val="32"/>
          <w:szCs w:val="32"/>
          <w:shd w:val="clear" w:color="auto" w:fill="FFFFFF"/>
          <w:lang w:val="en-US" w:eastAsia="zh-CN"/>
        </w:rPr>
        <w:t>人员经费及公卫项目增加经费。</w:t>
      </w:r>
    </w:p>
    <w:p>
      <w:pPr>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住房保障支出22.90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400.81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394.83</w:t>
      </w:r>
      <w:r>
        <w:rPr>
          <w:rFonts w:ascii="方正仿宋_GBK" w:hAnsi="方正仿宋_GBK" w:eastAsia="方正仿宋_GBK" w:cs="方正仿宋_GBK"/>
          <w:sz w:val="32"/>
          <w:szCs w:val="32"/>
          <w:shd w:val="clear" w:color="auto" w:fill="FFFFFF"/>
        </w:rPr>
        <w:t>万元，较上年决算数增加102.16万元，增长34.91%，主要原因是</w:t>
      </w:r>
      <w:r>
        <w:rPr>
          <w:rFonts w:hint="eastAsia" w:ascii="方正仿宋_GBK" w:hAnsi="方正仿宋_GBK" w:eastAsia="方正仿宋_GBK" w:cs="方正仿宋_GBK"/>
          <w:sz w:val="32"/>
          <w:szCs w:val="32"/>
          <w:shd w:val="clear" w:color="auto" w:fill="FFFFFF"/>
          <w:lang w:val="en-US" w:eastAsia="zh-CN"/>
        </w:rPr>
        <w:t>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工资福利支出：</w:t>
      </w:r>
      <w:r>
        <w:rPr>
          <w:rFonts w:hint="eastAsia" w:ascii="方正仿宋_GBK" w:hAnsi="方正仿宋_GBK" w:eastAsia="方正仿宋_GBK" w:cs="方正仿宋_GBK"/>
          <w:sz w:val="32"/>
          <w:szCs w:val="32"/>
          <w:shd w:val="clear" w:color="auto" w:fill="FFFFFF"/>
          <w:lang w:eastAsia="zh-CN"/>
        </w:rPr>
        <w:t>基本工资</w:t>
      </w:r>
      <w:r>
        <w:rPr>
          <w:rFonts w:hint="eastAsia" w:ascii="方正仿宋_GBK" w:hAnsi="方正仿宋_GBK" w:eastAsia="方正仿宋_GBK" w:cs="方正仿宋_GBK"/>
          <w:sz w:val="32"/>
          <w:szCs w:val="32"/>
          <w:shd w:val="clear" w:color="auto" w:fill="FFFFFF"/>
          <w:lang w:val="en-US" w:eastAsia="zh-CN"/>
        </w:rPr>
        <w:t>148.51</w:t>
      </w:r>
      <w:r>
        <w:rPr>
          <w:rFonts w:hint="eastAsia" w:ascii="方正仿宋_GBK" w:hAnsi="方正仿宋_GBK" w:eastAsia="方正仿宋_GBK" w:cs="方正仿宋_GBK"/>
          <w:sz w:val="32"/>
          <w:szCs w:val="32"/>
          <w:shd w:val="clear" w:color="auto" w:fill="FFFFFF"/>
          <w:lang w:eastAsia="zh-CN"/>
        </w:rPr>
        <w:t>万元、津贴补贴</w:t>
      </w:r>
      <w:r>
        <w:rPr>
          <w:rFonts w:hint="eastAsia" w:ascii="方正仿宋_GBK" w:hAnsi="方正仿宋_GBK" w:eastAsia="方正仿宋_GBK" w:cs="方正仿宋_GBK"/>
          <w:sz w:val="32"/>
          <w:szCs w:val="32"/>
          <w:shd w:val="clear" w:color="auto" w:fill="FFFFFF"/>
          <w:lang w:val="en-US" w:eastAsia="zh-CN"/>
        </w:rPr>
        <w:t>29.36</w:t>
      </w:r>
      <w:r>
        <w:rPr>
          <w:rFonts w:hint="eastAsia" w:ascii="方正仿宋_GBK" w:hAnsi="方正仿宋_GBK" w:eastAsia="方正仿宋_GBK" w:cs="方正仿宋_GBK"/>
          <w:sz w:val="32"/>
          <w:szCs w:val="32"/>
          <w:shd w:val="clear" w:color="auto" w:fill="FFFFFF"/>
          <w:lang w:eastAsia="zh-CN"/>
        </w:rPr>
        <w:t>万元、绩效工资</w:t>
      </w:r>
      <w:r>
        <w:rPr>
          <w:rFonts w:hint="eastAsia" w:ascii="方正仿宋_GBK" w:hAnsi="方正仿宋_GBK" w:eastAsia="方正仿宋_GBK" w:cs="方正仿宋_GBK"/>
          <w:sz w:val="32"/>
          <w:szCs w:val="32"/>
          <w:shd w:val="clear" w:color="auto" w:fill="FFFFFF"/>
          <w:lang w:val="en-US" w:eastAsia="zh-CN"/>
        </w:rPr>
        <w:t>124.16万元</w:t>
      </w:r>
      <w:r>
        <w:rPr>
          <w:rFonts w:hint="eastAsia" w:ascii="方正仿宋_GBK" w:hAnsi="方正仿宋_GBK" w:eastAsia="方正仿宋_GBK" w:cs="方正仿宋_GBK"/>
          <w:sz w:val="32"/>
          <w:szCs w:val="32"/>
          <w:shd w:val="clear" w:color="auto" w:fill="FFFFFF"/>
          <w:lang w:eastAsia="zh-CN"/>
        </w:rPr>
        <w:t>、社会保障费</w:t>
      </w:r>
      <w:r>
        <w:rPr>
          <w:rFonts w:hint="eastAsia" w:ascii="方正仿宋_GBK" w:hAnsi="方正仿宋_GBK" w:eastAsia="方正仿宋_GBK" w:cs="方正仿宋_GBK"/>
          <w:sz w:val="32"/>
          <w:szCs w:val="32"/>
          <w:shd w:val="clear" w:color="auto" w:fill="FFFFFF"/>
          <w:lang w:val="en-US" w:eastAsia="zh-CN"/>
        </w:rPr>
        <w:t>47.61</w:t>
      </w:r>
      <w:r>
        <w:rPr>
          <w:rFonts w:hint="eastAsia" w:ascii="方正仿宋_GBK" w:hAnsi="方正仿宋_GBK" w:eastAsia="方正仿宋_GBK" w:cs="方正仿宋_GBK"/>
          <w:sz w:val="32"/>
          <w:szCs w:val="32"/>
          <w:shd w:val="clear" w:color="auto" w:fill="FFFFFF"/>
          <w:lang w:eastAsia="zh-CN"/>
        </w:rPr>
        <w:t>万元、住房公积金</w:t>
      </w:r>
      <w:r>
        <w:rPr>
          <w:rFonts w:hint="eastAsia" w:ascii="方正仿宋_GBK" w:hAnsi="方正仿宋_GBK" w:eastAsia="方正仿宋_GBK" w:cs="方正仿宋_GBK"/>
          <w:sz w:val="32"/>
          <w:szCs w:val="32"/>
          <w:shd w:val="clear" w:color="auto" w:fill="FFFFFF"/>
          <w:lang w:val="en-US" w:eastAsia="zh-CN"/>
        </w:rPr>
        <w:t>22.89</w:t>
      </w:r>
      <w:r>
        <w:rPr>
          <w:rFonts w:hint="eastAsia" w:ascii="方正仿宋_GBK" w:hAnsi="方正仿宋_GBK" w:eastAsia="方正仿宋_GBK" w:cs="方正仿宋_GBK"/>
          <w:sz w:val="32"/>
          <w:szCs w:val="32"/>
          <w:shd w:val="clear" w:color="auto" w:fill="FFFFFF"/>
          <w:lang w:eastAsia="zh-CN"/>
        </w:rPr>
        <w:t>万元；</w:t>
      </w:r>
      <w:r>
        <w:rPr>
          <w:rFonts w:hint="eastAsia" w:ascii="方正仿宋_GBK" w:hAnsi="方正仿宋_GBK" w:eastAsia="方正仿宋_GBK" w:cs="方正仿宋_GBK"/>
          <w:sz w:val="32"/>
          <w:szCs w:val="32"/>
          <w:shd w:val="clear" w:color="auto" w:fill="FFFFFF"/>
          <w:lang w:val="en-US" w:eastAsia="zh-CN"/>
        </w:rPr>
        <w:t>个人和家庭的补助：抚恤金2.65万元、生活补助19万元、医疗费补助0.61万元。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5.97</w:t>
      </w:r>
      <w:r>
        <w:rPr>
          <w:rFonts w:ascii="方正仿宋_GBK" w:hAnsi="方正仿宋_GBK" w:eastAsia="方正仿宋_GBK" w:cs="方正仿宋_GBK"/>
          <w:sz w:val="32"/>
          <w:szCs w:val="32"/>
          <w:shd w:val="clear" w:color="auto" w:fill="FFFFFF"/>
        </w:rPr>
        <w:t>万元，较上年决算数增加5.12万元，增长602.35%，主要原因是</w:t>
      </w:r>
      <w:r>
        <w:rPr>
          <w:rFonts w:hint="eastAsia" w:ascii="方正仿宋_GBK" w:hAnsi="方正仿宋_GBK" w:eastAsia="方正仿宋_GBK" w:cs="方正仿宋_GBK"/>
          <w:sz w:val="32"/>
          <w:szCs w:val="32"/>
          <w:shd w:val="clear" w:color="auto" w:fill="FFFFFF"/>
          <w:lang w:eastAsia="zh-CN"/>
        </w:rPr>
        <w:t>办公经费及福利费增加。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w:t>
      </w:r>
      <w:r>
        <w:rPr>
          <w:rFonts w:hint="eastAsia" w:ascii="方正仿宋_GBK" w:hAnsi="方正仿宋_GBK" w:eastAsia="方正仿宋_GBK" w:cs="方正仿宋_GBK"/>
          <w:sz w:val="32"/>
          <w:szCs w:val="32"/>
          <w:shd w:val="clear" w:color="auto" w:fill="FFFFFF"/>
          <w:lang w:val="en-US" w:eastAsia="zh-CN"/>
        </w:rPr>
        <w:t>2.34</w:t>
      </w:r>
      <w:r>
        <w:rPr>
          <w:rFonts w:hint="eastAsia" w:ascii="方正仿宋_GBK" w:hAnsi="方正仿宋_GBK" w:eastAsia="方正仿宋_GBK" w:cs="方正仿宋_GBK"/>
          <w:sz w:val="32"/>
          <w:szCs w:val="32"/>
          <w:shd w:val="clear" w:color="auto" w:fill="FFFFFF"/>
          <w:lang w:eastAsia="zh-CN"/>
        </w:rPr>
        <w:t>万元、</w:t>
      </w:r>
      <w:r>
        <w:rPr>
          <w:rFonts w:hint="eastAsia" w:ascii="方正仿宋_GBK" w:hAnsi="方正仿宋_GBK" w:eastAsia="方正仿宋_GBK" w:cs="方正仿宋_GBK"/>
          <w:sz w:val="32"/>
          <w:szCs w:val="32"/>
          <w:shd w:val="clear" w:color="auto" w:fill="FFFFFF"/>
          <w:lang w:val="en-US" w:eastAsia="zh-CN"/>
        </w:rPr>
        <w:t>水电费0.50万元、</w:t>
      </w:r>
      <w:r>
        <w:rPr>
          <w:rFonts w:hint="eastAsia" w:ascii="方正仿宋_GBK" w:hAnsi="方正仿宋_GBK" w:eastAsia="方正仿宋_GBK" w:cs="方正仿宋_GBK"/>
          <w:sz w:val="32"/>
          <w:szCs w:val="32"/>
          <w:shd w:val="clear" w:color="auto" w:fill="FFFFFF"/>
          <w:lang w:eastAsia="zh-CN"/>
        </w:rPr>
        <w:t>工会经费</w:t>
      </w:r>
      <w:r>
        <w:rPr>
          <w:rFonts w:hint="eastAsia" w:ascii="方正仿宋_GBK" w:hAnsi="方正仿宋_GBK" w:eastAsia="方正仿宋_GBK" w:cs="方正仿宋_GBK"/>
          <w:sz w:val="32"/>
          <w:szCs w:val="32"/>
          <w:shd w:val="clear" w:color="auto" w:fill="FFFFFF"/>
          <w:lang w:val="en-US" w:eastAsia="zh-CN"/>
        </w:rPr>
        <w:t>2.28</w:t>
      </w:r>
      <w:r>
        <w:rPr>
          <w:rFonts w:hint="eastAsia" w:ascii="方正仿宋_GBK" w:hAnsi="方正仿宋_GBK" w:eastAsia="方正仿宋_GBK" w:cs="方正仿宋_GBK"/>
          <w:sz w:val="32"/>
          <w:szCs w:val="32"/>
          <w:shd w:val="clear" w:color="auto" w:fill="FFFFFF"/>
          <w:lang w:eastAsia="zh-CN"/>
        </w:rPr>
        <w:t>万元、福利费</w:t>
      </w:r>
      <w:r>
        <w:rPr>
          <w:rFonts w:hint="eastAsia" w:ascii="方正仿宋_GBK" w:hAnsi="方正仿宋_GBK" w:eastAsia="方正仿宋_GBK" w:cs="方正仿宋_GBK"/>
          <w:sz w:val="32"/>
          <w:szCs w:val="32"/>
          <w:shd w:val="clear" w:color="auto" w:fill="FFFFFF"/>
          <w:lang w:val="en-US" w:eastAsia="zh-CN"/>
        </w:rPr>
        <w:t>0.84万元。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eastAsia="zh-CN"/>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eastAsia="zh-CN"/>
        </w:rPr>
        <w:t>年度无国有资本经营</w:t>
      </w:r>
      <w:bookmarkStart w:id="0" w:name="_GoBack"/>
      <w:bookmarkEnd w:id="0"/>
      <w:r>
        <w:rPr>
          <w:rFonts w:hint="eastAsia" w:ascii="方正仿宋_GBK" w:hAnsi="方正仿宋_GBK" w:eastAsia="方正仿宋_GBK" w:cs="方正仿宋_GBK"/>
          <w:sz w:val="32"/>
          <w:szCs w:val="32"/>
          <w:shd w:val="clear" w:color="auto" w:fill="FFFFFF"/>
          <w:lang w:eastAsia="zh-CN"/>
        </w:rPr>
        <w:t>预算财政拨款支出。</w:t>
      </w:r>
    </w:p>
    <w:p>
      <w:pPr>
        <w:pStyle w:val="6"/>
        <w:shd w:val="clear" w:color="auto" w:fill="FFFFFF"/>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我单位属于基层医疗卫生单位，财政未保障我单位“三公”经费。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我单位属于基层医疗卫生单位，财政未保障我单位“三公”经费。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我单位属于基层医疗卫生单位，财政未保障我单位“三公”经费。</w:t>
      </w:r>
    </w:p>
    <w:p>
      <w:pPr>
        <w:pStyle w:val="6"/>
        <w:numPr>
          <w:ilvl w:val="0"/>
          <w:numId w:val="1"/>
        </w:numPr>
        <w:shd w:val="clear" w:color="auto" w:fill="FFFFFF"/>
        <w:ind w:firstLine="642" w:firstLineChars="20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其他需要说明的事项</w:t>
      </w:r>
    </w:p>
    <w:p>
      <w:pPr>
        <w:pStyle w:val="6"/>
        <w:numPr>
          <w:ilvl w:val="0"/>
          <w:numId w:val="0"/>
        </w:numPr>
        <w:shd w:val="clear" w:color="auto" w:fill="FFFFFF"/>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我单位属于基层医疗卫生单位，财政未保障我单位培训费和会议费。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ascii="Times New Roman" w:hAnsi="Times New Roman" w:eastAsia="方正仿宋_GBK" w:cs="宋体"/>
          <w:kern w:val="0"/>
          <w:sz w:val="32"/>
          <w:szCs w:val="32"/>
        </w:rPr>
      </w:pPr>
      <w:r>
        <w:rPr>
          <w:rFonts w:ascii="Times New Roman" w:hAnsi="Times New Roman" w:eastAsia="方正仿宋_GBK" w:cs="宋体"/>
          <w:kern w:val="0"/>
          <w:sz w:val="32"/>
          <w:szCs w:val="32"/>
        </w:rPr>
        <w:t>按照部门决算</w:t>
      </w:r>
      <w:r>
        <w:rPr>
          <w:rFonts w:hint="eastAsia" w:ascii="Times New Roman" w:hAnsi="Times New Roman" w:eastAsia="方正仿宋_GBK" w:cs="宋体"/>
          <w:kern w:val="0"/>
          <w:sz w:val="32"/>
          <w:szCs w:val="32"/>
        </w:rPr>
        <w:t>列报</w:t>
      </w:r>
      <w:r>
        <w:rPr>
          <w:rFonts w:ascii="Times New Roman" w:hAnsi="Times New Roman" w:eastAsia="方正仿宋_GBK" w:cs="宋体"/>
          <w:kern w:val="0"/>
          <w:sz w:val="32"/>
          <w:szCs w:val="32"/>
        </w:rPr>
        <w:t>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29.88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29.22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0.66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29.88万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29.88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专用设备、办公设备及家具用具</w:t>
      </w:r>
    </w:p>
    <w:p>
      <w:pPr>
        <w:pStyle w:val="6"/>
        <w:snapToGrid w:val="0"/>
        <w:spacing w:before="0" w:beforeAutospacing="0" w:after="0" w:afterAutospacing="0" w:line="600" w:lineRule="exact"/>
        <w:ind w:firstLine="642" w:firstLineChars="200"/>
        <w:jc w:val="both"/>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hint="eastAsia"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86.53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eastAsia="zh-CN"/>
        </w:rPr>
        <w:t>基本公共卫生服务</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61.28</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发现问题；对</w:t>
      </w:r>
      <w:r>
        <w:rPr>
          <w:rFonts w:hint="eastAsia" w:ascii="方正仿宋_GBK" w:hAnsi="方正仿宋_GBK" w:eastAsia="方正仿宋_GBK" w:cs="方正仿宋_GBK"/>
          <w:sz w:val="32"/>
          <w:szCs w:val="32"/>
          <w:shd w:val="clear" w:color="auto" w:fill="FFFFFF"/>
          <w:lang w:eastAsia="zh-CN"/>
        </w:rPr>
        <w:t>国家基本药物补助</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11.92</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优</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发现问题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eastAsia="zh-CN"/>
        </w:rPr>
        <w:t>村医基础性补助</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3.84</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发现问题</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w:t>
      </w:r>
      <w:r>
        <w:rPr>
          <w:rFonts w:hint="eastAsia" w:ascii="方正仿宋_GBK" w:hAnsi="方正仿宋_GBK" w:eastAsia="方正仿宋_GBK" w:cs="方正仿宋_GBK"/>
          <w:sz w:val="32"/>
          <w:szCs w:val="32"/>
          <w:shd w:val="clear" w:color="auto" w:fill="FFFFFF"/>
          <w:lang w:eastAsia="zh-CN"/>
        </w:rPr>
        <w:t>局未委托第三方对我单位开展绩效评价。</w:t>
      </w:r>
    </w:p>
    <w:p>
      <w:pPr>
        <w:pStyle w:val="6"/>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600" w:lineRule="exact"/>
        <w:ind w:firstLine="642" w:firstLineChars="200"/>
        <w:jc w:val="both"/>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023-59280653。</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重庆市城口县巴山中心卫生院</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478.40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662.03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1,135.84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1,171.97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1,216.16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1,216.16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1,216.16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重庆市城口县巴山中心卫生院</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1,171.97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478.40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662.03</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31.54</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662.03</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31.54</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662.03</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31.54</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662.03</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31.54</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重庆市城口县巴山中心卫生院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1,216.16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1,102.49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113.67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1,135.84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1,051.01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1,011.09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1,051.01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61.83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重庆市城口县巴山中心卫生院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478.40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478.40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478.40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重庆市城口县巴山中心卫生院</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478.40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309.41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重庆市城口县巴山中心卫生院</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394.83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重庆市城口县巴山中心卫生院</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重庆市城口县巴山中心卫生院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重庆市城口县巴山中心卫生院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29.22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29.88</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C9dBt2NwIAAG8EAAAOAAAAAAAAAAEAIAAA&#10;ADUBAABkcnMvZTJvRG9jLnhtbFBLAQIUABQAAAAIAIdO4kCzSVju0AAAAAUBAAAPAAAAAAAAAAEA&#10;IAAAADgAAABkcnMvZG93bnJldi54bWxQSwUGAAAAAAYABgBZAQAA3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KOYorozAgAAZ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BB712"/>
    <w:multiLevelType w:val="singleLevel"/>
    <w:tmpl w:val="E27BB71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GRiMmQ1ODQ2ZTY3NTVlOGQwNGRmN2RkYTM2ZTg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4D0B36"/>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2FC7A29"/>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C320A9"/>
    <w:rsid w:val="7D7406BB"/>
    <w:rsid w:val="7DE94331"/>
    <w:rsid w:val="7F446A19"/>
    <w:rsid w:val="7F7452B9"/>
    <w:rsid w:val="F7E4F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4705</Words>
  <Characters>5443</Characters>
  <Lines>190</Lines>
  <Paragraphs>53</Paragraphs>
  <TotalTime>13</TotalTime>
  <ScaleCrop>false</ScaleCrop>
  <LinksUpToDate>false</LinksUpToDate>
  <CharactersWithSpaces>5618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wjw302</cp:lastModifiedBy>
  <dcterms:modified xsi:type="dcterms:W3CDTF">2024-11-29T17:02:40Z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724F47ADBBCA4ACE9D617BB7C29974D6_13</vt:lpwstr>
  </property>
</Properties>
</file>