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重庆市城口县庙坝中心卫生院</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eastAsia="方正仿宋_GBK" w:cs="宋体"/>
          <w:sz w:val="32"/>
          <w:szCs w:val="32"/>
        </w:rPr>
        <w:t>城口县庙坝中心卫生院位</w:t>
      </w:r>
      <w:bookmarkStart w:id="0" w:name="_GoBack"/>
      <w:r>
        <w:rPr>
          <w:rFonts w:eastAsia="方正仿宋_GBK" w:cs="宋体"/>
          <w:sz w:val="32"/>
          <w:szCs w:val="32"/>
        </w:rPr>
        <w:t>于</w:t>
      </w:r>
      <w:bookmarkEnd w:id="0"/>
      <w:r>
        <w:rPr>
          <w:rFonts w:eastAsia="方正仿宋_GBK" w:cs="宋体"/>
          <w:sz w:val="32"/>
          <w:szCs w:val="32"/>
        </w:rPr>
        <w:t>庙坝镇红岩村12组51号，是县</w:t>
      </w:r>
      <w:r>
        <w:rPr>
          <w:rFonts w:ascii="方正仿宋_GBK" w:hAnsi="方正仿宋_GBK" w:eastAsia="方正仿宋_GBK" w:cs="方正仿宋_GBK"/>
          <w:sz w:val="32"/>
          <w:szCs w:val="32"/>
          <w:shd w:val="clear" w:color="auto" w:fill="FFFFFF"/>
        </w:rPr>
        <w:t>设立的一所集卫生、行政、医疗、预防工作为一体的综合性机构，其任务是负责所在地区域内基本医疗和公共卫生工作，组织领导群众卫生运动，培养卫生技术人员。担负着医疗防疫、公共卫生的重要任务，是直接解决农村看病难、看病贵的重要一关。辖区设立4个村级卫生室，承担基本公共卫生的村医8人，辖区常住人口约8764人。</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6"/>
        <w:tabs>
          <w:tab w:val="center" w:pos="4153"/>
          <w:tab w:val="left" w:pos="7275"/>
        </w:tabs>
        <w:spacing w:line="560"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shd w:val="clear" w:color="auto" w:fill="FFFFFF"/>
        </w:rPr>
        <w:t>本单位由中医内科、全科、儿科、妇科、外科、牙科、慢病科、预防接种科、理疗科、公卫科、儿童保健科、康复科等科室组成，配备有检验（三大常规、全自动生化分析仪、微量元素检测仪、血气析仪）、彩超、DR、心电图机、心电监护仪、无创呼吸机、肺功能检测仪、</w:t>
      </w:r>
      <w:r>
        <w:rPr>
          <w:rFonts w:hint="eastAsia" w:ascii="方正仿宋_GBK" w:hAnsi="方正仿宋_GBK" w:eastAsia="方正仿宋_GBK" w:cs="方正仿宋_GBK"/>
          <w:kern w:val="0"/>
          <w:sz w:val="32"/>
          <w:szCs w:val="32"/>
        </w:rPr>
        <w:t>制氧机、针灸治疗床、中频治疗仪、电针仪、艾灸仪、颈腰椎牵引床、智能疼痛治疗仪、短波治疗仪等设备。</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2023年度收入总计1163.41万元，支出总计</w:t>
      </w:r>
      <w:r>
        <w:rPr>
          <w:rFonts w:ascii="方正仿宋_GBK" w:hAnsi="方正仿宋_GBK" w:eastAsia="方正仿宋_GBK" w:cs="方正仿宋_GBK"/>
          <w:sz w:val="32"/>
          <w:szCs w:val="32"/>
        </w:rPr>
        <w:t>1163.41</w:t>
      </w:r>
      <w:r>
        <w:rPr>
          <w:rFonts w:ascii="方正仿宋_GBK" w:hAnsi="方正仿宋_GBK" w:eastAsia="方正仿宋_GBK" w:cs="方正仿宋_GBK"/>
          <w:sz w:val="32"/>
          <w:szCs w:val="32"/>
          <w:shd w:val="clear" w:color="auto" w:fill="FFFFFF"/>
        </w:rPr>
        <w:t>万元。收支较上年决算数增加183.35万元，增长18.71%，主要原因是新冠疫情费用支出、业务支出增加、人员支出增加。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2023年度收入合计1163.41万元，较上年决算数增加184.47万元，增长18.84%，主要原因是业务收入增加，其中：财政拨款收入</w:t>
      </w:r>
      <w:r>
        <w:rPr>
          <w:rFonts w:ascii="方正仿宋_GBK" w:hAnsi="方正仿宋_GBK" w:eastAsia="方正仿宋_GBK" w:cs="方正仿宋_GBK"/>
          <w:sz w:val="32"/>
          <w:szCs w:val="32"/>
        </w:rPr>
        <w:t>565.22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48.58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549.61</w:t>
      </w:r>
      <w:r>
        <w:rPr>
          <w:rFonts w:ascii="方正仿宋_GBK" w:hAnsi="方正仿宋_GBK" w:eastAsia="方正仿宋_GBK" w:cs="方正仿宋_GBK"/>
          <w:sz w:val="32"/>
          <w:szCs w:val="32"/>
          <w:shd w:val="clear" w:color="auto" w:fill="FFFFFF"/>
        </w:rPr>
        <w:t>万元，占47.24%；经营收入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48.58</w:t>
      </w:r>
      <w:r>
        <w:rPr>
          <w:rFonts w:ascii="方正仿宋_GBK" w:hAnsi="方正仿宋_GBK" w:eastAsia="方正仿宋_GBK" w:cs="方正仿宋_GBK"/>
          <w:sz w:val="32"/>
          <w:szCs w:val="32"/>
          <w:shd w:val="clear" w:color="auto" w:fill="FFFFFF"/>
        </w:rPr>
        <w:t>万元，占4.18%。此外，使用非财政拨款结余和专用结余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1163.41</w:t>
      </w:r>
      <w:r>
        <w:rPr>
          <w:rFonts w:ascii="方正仿宋_GBK" w:hAnsi="方正仿宋_GBK" w:eastAsia="方正仿宋_GBK" w:cs="方正仿宋_GBK"/>
          <w:sz w:val="32"/>
          <w:szCs w:val="32"/>
          <w:shd w:val="clear" w:color="auto" w:fill="FFFFFF"/>
        </w:rPr>
        <w:t>万元，较上年决算数增加183.35万元，增长18.71%，主要原因是新冠疫情费用支出和业务支出增加。其中：基本支出</w:t>
      </w:r>
      <w:r>
        <w:rPr>
          <w:rFonts w:ascii="方正仿宋_GBK" w:hAnsi="方正仿宋_GBK" w:eastAsia="方正仿宋_GBK" w:cs="方正仿宋_GBK"/>
          <w:sz w:val="32"/>
          <w:szCs w:val="32"/>
        </w:rPr>
        <w:t>1047.92</w:t>
      </w:r>
      <w:r>
        <w:rPr>
          <w:rFonts w:ascii="方正仿宋_GBK" w:hAnsi="方正仿宋_GBK" w:eastAsia="方正仿宋_GBK" w:cs="方正仿宋_GBK"/>
          <w:sz w:val="32"/>
          <w:szCs w:val="32"/>
          <w:shd w:val="clear" w:color="auto" w:fill="FFFFFF"/>
        </w:rPr>
        <w:t>万元，占90.07%；项目支出</w:t>
      </w:r>
      <w:r>
        <w:rPr>
          <w:rFonts w:ascii="方正仿宋_GBK" w:hAnsi="方正仿宋_GBK" w:eastAsia="方正仿宋_GBK" w:cs="方正仿宋_GBK"/>
          <w:sz w:val="32"/>
          <w:szCs w:val="32"/>
        </w:rPr>
        <w:t>115.50</w:t>
      </w:r>
      <w:r>
        <w:rPr>
          <w:rFonts w:ascii="方正仿宋_GBK" w:hAnsi="方正仿宋_GBK" w:eastAsia="方正仿宋_GBK" w:cs="方正仿宋_GBK"/>
          <w:sz w:val="32"/>
          <w:szCs w:val="32"/>
          <w:shd w:val="clear" w:color="auto" w:fill="FFFFFF"/>
        </w:rPr>
        <w:t>万元，占9.93%；经营支出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565.22万元。与2022年相比，财政拨款收、支总计各增加89.79万元，增长18.89%。主要原因是能力提升项目拨款增加、基本公共卫生服务拨款增加，人员工资调整拨款增加而致使相应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autoSpaceDE w:val="0"/>
        <w:spacing w:line="56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565.22</w:t>
      </w:r>
      <w:r>
        <w:rPr>
          <w:rFonts w:ascii="方正仿宋_GBK" w:hAnsi="方正仿宋_GBK" w:eastAsia="方正仿宋_GBK" w:cs="方正仿宋_GBK"/>
          <w:sz w:val="32"/>
          <w:szCs w:val="32"/>
          <w:shd w:val="clear" w:color="auto" w:fill="FFFFFF"/>
        </w:rPr>
        <w:t>万元，较上年决算数增加90.91万元，增长19.17%。主要原因是能力提升项目拨款增加、基本公共卫生服务拨款增加、2023</w:t>
      </w:r>
      <w:r>
        <w:rPr>
          <w:rFonts w:ascii="方正仿宋_GBK" w:hAnsi="方正仿宋_GBK" w:eastAsia="方正仿宋_GBK" w:cs="方正仿宋_GBK"/>
          <w:sz w:val="32"/>
          <w:szCs w:val="32"/>
        </w:rPr>
        <w:t>年薪级和岗位工资调整、</w:t>
      </w:r>
      <w:r>
        <w:rPr>
          <w:rFonts w:ascii="方正仿宋_GBK" w:hAnsi="方正仿宋_GBK" w:eastAsia="方正仿宋_GBK" w:cs="方正仿宋_GBK"/>
          <w:sz w:val="32"/>
          <w:szCs w:val="32"/>
          <w:shd w:val="clear" w:color="auto" w:fill="FFFFFF"/>
        </w:rPr>
        <w:t>商品和服务增加、对个人和家庭的补助增加。较年初预算数增加79.30万元，增长16.32%。主要原因是能力提升项目增加、</w:t>
      </w:r>
      <w:r>
        <w:rPr>
          <w:rFonts w:ascii="方正仿宋_GBK" w:hAnsi="方正仿宋_GBK" w:eastAsia="方正仿宋_GBK" w:cs="方正仿宋_GBK"/>
          <w:sz w:val="32"/>
          <w:szCs w:val="32"/>
        </w:rPr>
        <w:t>薪级和岗位工资调整。</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565.22</w:t>
      </w:r>
      <w:r>
        <w:rPr>
          <w:rFonts w:ascii="方正仿宋_GBK" w:hAnsi="方正仿宋_GBK" w:eastAsia="方正仿宋_GBK" w:cs="方正仿宋_GBK"/>
          <w:sz w:val="32"/>
          <w:szCs w:val="32"/>
          <w:shd w:val="clear" w:color="auto" w:fill="FFFFFF"/>
        </w:rPr>
        <w:t>万元，较上年决算数增加89.79万元，增长18.89%。主要原因是能力提升项目支出增加、公共卫生服务支出增加、</w:t>
      </w:r>
      <w:r>
        <w:rPr>
          <w:rFonts w:ascii="方正仿宋_GBK" w:hAnsi="方正仿宋_GBK" w:eastAsia="方正仿宋_GBK" w:cs="方正仿宋_GBK"/>
          <w:sz w:val="32"/>
          <w:szCs w:val="32"/>
        </w:rPr>
        <w:t>职工</w:t>
      </w:r>
      <w:r>
        <w:rPr>
          <w:rFonts w:ascii="方正仿宋_GBK" w:hAnsi="方正仿宋_GBK" w:eastAsia="方正仿宋_GBK" w:cs="方正仿宋_GBK"/>
          <w:sz w:val="32"/>
          <w:szCs w:val="32"/>
          <w:shd w:val="clear" w:color="auto" w:fill="FFFFFF"/>
        </w:rPr>
        <w:t>薪级和岗位晋升待遇调整支出增加等。较年初预算数增加79.30万元，增长16.32%。主要原因是能力提升项目、</w:t>
      </w:r>
      <w:r>
        <w:rPr>
          <w:rFonts w:ascii="方正仿宋_GBK" w:hAnsi="方正仿宋_GBK" w:eastAsia="方正仿宋_GBK" w:cs="方正仿宋_GBK"/>
          <w:sz w:val="32"/>
          <w:szCs w:val="32"/>
        </w:rPr>
        <w:t>薪级和岗位工资调整等支出增加 。</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default" w:ascii="方正仿宋_GBK" w:hAnsi="方正仿宋_GBK" w:eastAsia="方正仿宋_GBK" w:cs="方正仿宋_GBK"/>
          <w:sz w:val="32"/>
          <w:szCs w:val="32"/>
        </w:rPr>
        <w:t xml:space="preserve"> </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0.33</w:t>
      </w:r>
      <w:r>
        <w:rPr>
          <w:rFonts w:ascii="方正仿宋_GBK" w:hAnsi="方正仿宋_GBK" w:eastAsia="方正仿宋_GBK" w:cs="方正仿宋_GBK"/>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81.14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14.36</w:t>
      </w:r>
      <w:r>
        <w:rPr>
          <w:rFonts w:ascii="方正仿宋_GBK" w:hAnsi="方正仿宋_GBK" w:eastAsia="方正仿宋_GBK" w:cs="方正仿宋_GBK"/>
          <w:sz w:val="32"/>
          <w:szCs w:val="32"/>
          <w:shd w:val="clear" w:color="auto" w:fill="FFFFFF"/>
        </w:rPr>
        <w:t>%，较年初预算数减少1.75万元，下降2.11%，主要原因是单位人员调出减少。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458.94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81.20</w:t>
      </w:r>
      <w:r>
        <w:rPr>
          <w:rFonts w:ascii="方正仿宋_GBK" w:hAnsi="方正仿宋_GBK" w:eastAsia="方正仿宋_GBK" w:cs="方正仿宋_GBK"/>
          <w:sz w:val="32"/>
          <w:szCs w:val="32"/>
          <w:shd w:val="clear" w:color="auto" w:fill="FFFFFF"/>
        </w:rPr>
        <w:t>%，较年初预算数增加81.06万元，增长21.45%，主要原因是能力提升项目支出增加、公共卫生服务支出增加、</w:t>
      </w:r>
      <w:r>
        <w:rPr>
          <w:rFonts w:ascii="方正仿宋_GBK" w:hAnsi="方正仿宋_GBK" w:eastAsia="方正仿宋_GBK" w:cs="方正仿宋_GBK"/>
          <w:sz w:val="32"/>
          <w:szCs w:val="32"/>
        </w:rPr>
        <w:t>职工</w:t>
      </w:r>
      <w:r>
        <w:rPr>
          <w:rFonts w:ascii="方正仿宋_GBK" w:hAnsi="方正仿宋_GBK" w:eastAsia="方正仿宋_GBK" w:cs="方正仿宋_GBK"/>
          <w:sz w:val="32"/>
          <w:szCs w:val="32"/>
          <w:shd w:val="clear" w:color="auto" w:fill="FFFFFF"/>
        </w:rPr>
        <w:t>薪级和岗位晋升待遇调整支出增加。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住房保障支出23.25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4.11</w:t>
      </w:r>
      <w:r>
        <w:rPr>
          <w:rFonts w:ascii="方正仿宋_GBK" w:hAnsi="方正仿宋_GBK" w:eastAsia="方正仿宋_GBK" w:cs="方正仿宋_GBK"/>
          <w:sz w:val="32"/>
          <w:szCs w:val="32"/>
          <w:shd w:val="clear" w:color="auto" w:fill="FFFFFF"/>
        </w:rPr>
        <w:t>%，较年初预算数无增减。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453.36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447.25</w:t>
      </w:r>
      <w:r>
        <w:rPr>
          <w:rFonts w:ascii="方正仿宋_GBK" w:hAnsi="方正仿宋_GBK" w:eastAsia="方正仿宋_GBK" w:cs="方正仿宋_GBK"/>
          <w:sz w:val="32"/>
          <w:szCs w:val="32"/>
          <w:shd w:val="clear" w:color="auto" w:fill="FFFFFF"/>
        </w:rPr>
        <w:t>万元，较上年决算数增加46.44万元，增长11.59%，主要原因是</w:t>
      </w:r>
      <w:r>
        <w:rPr>
          <w:rFonts w:ascii="方正仿宋_GBK" w:hAnsi="方正仿宋_GBK" w:eastAsia="方正仿宋_GBK" w:cs="方正仿宋_GBK"/>
          <w:sz w:val="32"/>
          <w:szCs w:val="32"/>
        </w:rPr>
        <w:t>职工</w:t>
      </w:r>
      <w:r>
        <w:rPr>
          <w:rFonts w:ascii="方正仿宋_GBK" w:hAnsi="方正仿宋_GBK" w:eastAsia="方正仿宋_GBK" w:cs="方正仿宋_GBK"/>
          <w:sz w:val="32"/>
          <w:szCs w:val="32"/>
          <w:shd w:val="clear" w:color="auto" w:fill="FFFFFF"/>
        </w:rPr>
        <w:t>薪级和岗位晋升待遇调整。人员经费用途主要包括职工基本工资、绩效工资、津补贴、公积金、社保等。公用经费</w:t>
      </w:r>
      <w:r>
        <w:rPr>
          <w:rFonts w:ascii="方正仿宋_GBK" w:hAnsi="方正仿宋_GBK" w:eastAsia="方正仿宋_GBK" w:cs="方正仿宋_GBK"/>
          <w:sz w:val="32"/>
          <w:szCs w:val="32"/>
        </w:rPr>
        <w:t>6.10</w:t>
      </w:r>
      <w:r>
        <w:rPr>
          <w:rFonts w:ascii="方正仿宋_GBK" w:hAnsi="方正仿宋_GBK" w:eastAsia="方正仿宋_GBK" w:cs="方正仿宋_GBK"/>
          <w:sz w:val="32"/>
          <w:szCs w:val="32"/>
          <w:shd w:val="clear" w:color="auto" w:fill="FFFFFF"/>
        </w:rPr>
        <w:t>万元，较上年决算数增加0.22万元，增长3.74%，主要原因是工会慰问金标准调整。公用经费用途主要包括工会经费、党建经费、福利费等。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我单位属于</w:t>
      </w:r>
      <w:r>
        <w:rPr>
          <w:rFonts w:ascii="方正仿宋_GBK" w:hAnsi="方正仿宋_GBK" w:eastAsia="方正仿宋_GBK" w:cs="方正仿宋_GBK"/>
          <w:sz w:val="32"/>
          <w:szCs w:val="32"/>
        </w:rPr>
        <w:t>差额拨款单位</w:t>
      </w:r>
      <w:r>
        <w:rPr>
          <w:rFonts w:ascii="方正仿宋_GBK" w:hAnsi="方正仿宋_GBK" w:eastAsia="方正仿宋_GBK" w:cs="方正仿宋_GBK"/>
          <w:sz w:val="32"/>
          <w:szCs w:val="32"/>
          <w:shd w:val="clear" w:color="auto" w:fill="FFFFFF"/>
        </w:rPr>
        <w:t>，财政未保障我单位“三公”经费。</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我单位属于</w:t>
      </w:r>
      <w:r>
        <w:rPr>
          <w:rFonts w:ascii="方正仿宋_GBK" w:hAnsi="方正仿宋_GBK" w:eastAsia="方正仿宋_GBK" w:cs="方正仿宋_GBK"/>
          <w:sz w:val="32"/>
          <w:szCs w:val="32"/>
        </w:rPr>
        <w:t>差额拨款单位</w:t>
      </w:r>
      <w:r>
        <w:rPr>
          <w:rFonts w:ascii="方正仿宋_GBK" w:hAnsi="方正仿宋_GBK" w:eastAsia="方正仿宋_GBK" w:cs="方正仿宋_GBK"/>
          <w:sz w:val="32"/>
          <w:szCs w:val="32"/>
          <w:shd w:val="clear" w:color="auto" w:fill="FFFFFF"/>
        </w:rPr>
        <w:t>，财政未保障我单位“三公”经费。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我单位属于</w:t>
      </w:r>
      <w:r>
        <w:rPr>
          <w:rFonts w:ascii="方正仿宋_GBK" w:hAnsi="方正仿宋_GBK" w:eastAsia="方正仿宋_GBK" w:cs="方正仿宋_GBK"/>
          <w:sz w:val="32"/>
          <w:szCs w:val="32"/>
        </w:rPr>
        <w:t>差额拨款单位</w:t>
      </w:r>
      <w:r>
        <w:rPr>
          <w:rFonts w:ascii="方正仿宋_GBK" w:hAnsi="方正仿宋_GBK" w:eastAsia="方正仿宋_GBK" w:cs="方正仿宋_GBK"/>
          <w:sz w:val="32"/>
          <w:szCs w:val="32"/>
          <w:shd w:val="clear" w:color="auto" w:fill="FFFFFF"/>
        </w:rPr>
        <w:t>，财政未保障我单位“三公”经费。</w:t>
      </w:r>
    </w:p>
    <w:p>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我单位属于</w:t>
      </w:r>
      <w:r>
        <w:rPr>
          <w:rFonts w:ascii="方正仿宋_GBK" w:hAnsi="方正仿宋_GBK" w:eastAsia="方正仿宋_GBK" w:cs="方正仿宋_GBK"/>
          <w:sz w:val="32"/>
          <w:szCs w:val="32"/>
        </w:rPr>
        <w:t>差额拨款单位</w:t>
      </w:r>
      <w:r>
        <w:rPr>
          <w:rFonts w:ascii="方正仿宋_GBK" w:hAnsi="方正仿宋_GBK" w:eastAsia="方正仿宋_GBK" w:cs="方正仿宋_GBK"/>
          <w:sz w:val="32"/>
          <w:szCs w:val="32"/>
          <w:shd w:val="clear" w:color="auto" w:fill="FFFFFF"/>
        </w:rPr>
        <w:t>，财政未保障我单位“会议费和培训费”。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截至2023年12月31日，本单位共有车辆1辆，其中，副部（省）级及以上领导用车0辆、主要负责人用车0辆、机要通信用车0辆、应急保障用车0辆、执法执勤用车0辆，特种专业技术用车1辆，离退休干部用车0辆。单价100万元（含）以上专用设备0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2023年度本单位政府采购支出总额38.54万元，其中：政府采购货物支出38.54万元、政府采购工程支出0.00万元、政府采购服务支出0.00万元。授予中小企业合同金额10.40万元，占政府采购支出总额的26.99%，其中：授予小微企业合同金额10.20万元，占政府采购支出总额的26.47 %。主要用于采购空调、蓄电池、电脑中频治疗仪、经颅多普勒、压缩式空气雾化器、体外冲击波治疗仪等设备。</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根据预算绩效管理要求，我单位对部门整体和4个二级项目开展了绩效自评，涉及财政拨款项目支出资金94.87万元。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482" w:firstLineChars="15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autoSpaceDE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rPr>
        <w:t xml:space="preserve"> 023-59293595</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重庆市城口县庙坝中心卫生院</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565.22</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549.61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48.58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1,057.13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1,163.41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1,163.41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1,163.41</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1,163.41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重庆市城口县庙坝中心卫生院</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1,163.41</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565.22</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549.61</w:t>
            </w: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48.58</w:t>
            </w: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1,057.13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458.94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549.61</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48.58</w:t>
            </w: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333.63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549.61</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48.58</w:t>
            </w: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931.82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549.61</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48.58</w:t>
            </w: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重庆市城口县庙坝中心卫生院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1,163.41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1,047.92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115.50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1,057.13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941.63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919.35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931.82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63.99</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重庆市城口县庙坝中心卫生院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565.22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458.94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458.94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565.22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565.22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565.22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565.22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565.22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565.22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重庆市城口县庙坝中心卫生院</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565.22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453.36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111.87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81.14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458.94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347.07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111.87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333.63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324.79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333.63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324.79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8.84</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63.99</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63.99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63.99</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39.04</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重庆市城口县庙坝中心卫生院</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411.53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159.24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447.25</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重庆市城口县庙坝中心卫生院</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重庆市城口县庙坝中心卫生院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重庆市城口县庙坝中心卫生院</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38.54</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38.54</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10.40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10.20</w:t>
            </w: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95D68"/>
    <w:rsid w:val="001171BC"/>
    <w:rsid w:val="001A2FE8"/>
    <w:rsid w:val="001D3BB7"/>
    <w:rsid w:val="001F1F25"/>
    <w:rsid w:val="002B254B"/>
    <w:rsid w:val="00341FB0"/>
    <w:rsid w:val="004049FD"/>
    <w:rsid w:val="00445B6A"/>
    <w:rsid w:val="00447D12"/>
    <w:rsid w:val="00456E2C"/>
    <w:rsid w:val="00466C9B"/>
    <w:rsid w:val="004731A0"/>
    <w:rsid w:val="00550ABE"/>
    <w:rsid w:val="006954A7"/>
    <w:rsid w:val="00770383"/>
    <w:rsid w:val="007819D4"/>
    <w:rsid w:val="007B419D"/>
    <w:rsid w:val="007B7C4B"/>
    <w:rsid w:val="007D3D39"/>
    <w:rsid w:val="007F5379"/>
    <w:rsid w:val="00812CCE"/>
    <w:rsid w:val="008A7F9F"/>
    <w:rsid w:val="00994AF7"/>
    <w:rsid w:val="00994ECC"/>
    <w:rsid w:val="009B67B8"/>
    <w:rsid w:val="009D2B67"/>
    <w:rsid w:val="00A16935"/>
    <w:rsid w:val="00A566F9"/>
    <w:rsid w:val="00A63270"/>
    <w:rsid w:val="00A650C3"/>
    <w:rsid w:val="00AF2751"/>
    <w:rsid w:val="00B03CCD"/>
    <w:rsid w:val="00BE2B89"/>
    <w:rsid w:val="00C10B33"/>
    <w:rsid w:val="00C10E9E"/>
    <w:rsid w:val="00C20C3E"/>
    <w:rsid w:val="00C400C1"/>
    <w:rsid w:val="00CF2ACF"/>
    <w:rsid w:val="00DB4BAD"/>
    <w:rsid w:val="00E272F3"/>
    <w:rsid w:val="00F25F4B"/>
    <w:rsid w:val="00F368BA"/>
    <w:rsid w:val="00F65BB0"/>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FE0F3B"/>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1912</Words>
  <Characters>10904</Characters>
  <Lines>90</Lines>
  <Paragraphs>25</Paragraphs>
  <TotalTime>546</TotalTime>
  <ScaleCrop>false</ScaleCrop>
  <LinksUpToDate>false</LinksUpToDate>
  <CharactersWithSpaces>12791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2024-11-08T08:37:00Z</dcterms:created>
  <dc:creator>Administrator</dc:creator>
  <cp:lastModifiedBy>Curtain1377576267</cp:lastModifiedBy>
  <dcterms:modified xsi:type="dcterms:W3CDTF">2024-11-13T08:56:44Z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