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94" w:lineRule="exact"/>
        <w:rPr>
          <w:rFonts w:eastAsia="方正黑体_GBK"/>
          <w:color w:val="000000"/>
          <w:kern w:val="0"/>
        </w:rPr>
      </w:pPr>
      <w:r>
        <w:rPr>
          <w:rFonts w:ascii="方正黑体_GBK" w:eastAsia="方正黑体_GBK"/>
          <w:color w:val="000000"/>
          <w:kern w:val="0"/>
        </w:rPr>
        <w:t>附件</w:t>
      </w:r>
      <w:r>
        <w:rPr>
          <w:rFonts w:eastAsia="方正黑体_GBK"/>
          <w:color w:val="000000"/>
          <w:kern w:val="0"/>
        </w:rPr>
        <w:t>4</w:t>
      </w:r>
    </w:p>
    <w:p>
      <w:pPr>
        <w:shd w:val="clear" w:color="auto" w:fill="FFFFFF"/>
        <w:spacing w:line="594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  <w:lang w:eastAsia="zh-CN"/>
        </w:rPr>
        <w:t>城口县司法局</w:t>
      </w:r>
      <w:r>
        <w:rPr>
          <w:rFonts w:hint="eastAsia" w:eastAsia="方正小标宋_GBK"/>
          <w:color w:val="000000"/>
          <w:kern w:val="0"/>
          <w:sz w:val="44"/>
          <w:szCs w:val="44"/>
          <w:lang w:val="en-US" w:eastAsia="zh-CN"/>
        </w:rPr>
        <w:t>2021</w:t>
      </w:r>
      <w:r>
        <w:rPr>
          <w:rFonts w:ascii="方正小标宋_GBK" w:eastAsia="方正小标宋_GBK"/>
          <w:color w:val="000000"/>
          <w:kern w:val="0"/>
          <w:sz w:val="44"/>
          <w:szCs w:val="44"/>
        </w:rPr>
        <w:t>年度随机抽查工作计划公示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52"/>
        <w:gridCol w:w="5827"/>
        <w:gridCol w:w="1934"/>
        <w:gridCol w:w="1425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抽查计划名称</w:t>
            </w:r>
          </w:p>
        </w:tc>
        <w:tc>
          <w:tcPr>
            <w:tcW w:w="5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具体抽查内容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抽查对象范围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抽查比例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司法局随机抽查公证机构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及公证员</w:t>
            </w:r>
          </w:p>
        </w:tc>
        <w:tc>
          <w:tcPr>
            <w:tcW w:w="5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公证收费管理规定执行情况；</w:t>
            </w:r>
          </w:p>
          <w:p>
            <w:pPr>
              <w:shd w:val="clear" w:color="auto" w:fill="FFFFFF"/>
              <w:spacing w:line="300" w:lineRule="exact"/>
              <w:jc w:val="left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2. 内部管理制度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建立情况；</w:t>
            </w:r>
          </w:p>
          <w:p>
            <w:pPr>
              <w:shd w:val="clear" w:color="auto" w:fill="FFFFFF"/>
              <w:spacing w:line="300" w:lineRule="exact"/>
              <w:jc w:val="left"/>
              <w:rPr>
                <w:rFonts w:hint="eastAsia" w:eastAsia="方正仿宋_GBK"/>
                <w:color w:val="000000"/>
                <w:kern w:val="0"/>
                <w:lang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公证员执业情况。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公证机构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3—4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司法局随机抽查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律师事务所及律师</w:t>
            </w:r>
          </w:p>
        </w:tc>
        <w:tc>
          <w:tcPr>
            <w:tcW w:w="5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hd w:val="clear" w:color="auto" w:fill="FFFFFF"/>
              <w:spacing w:line="300" w:lineRule="exact"/>
              <w:jc w:val="left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律师事务所遵守法律、法规和规章情况；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2.律师事务所执业和内部管理制度的建立和实施情况；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3.律师遵守法律、法规和规章情况；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4.律师遵守执业规则、职业道德和执业纪律情况。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县律师事务所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bookmarkStart w:id="0" w:name="_GoBack"/>
            <w:bookmarkEnd w:id="0"/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司法局随机抽查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基层法律服务所及法律服务工作者</w:t>
            </w:r>
          </w:p>
        </w:tc>
        <w:tc>
          <w:tcPr>
            <w:tcW w:w="5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hd w:val="clear" w:color="auto" w:fill="FFFFFF"/>
              <w:spacing w:line="300" w:lineRule="exact"/>
              <w:jc w:val="left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内部管理制度建立和执行情况；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300" w:lineRule="exact"/>
              <w:jc w:val="left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基层法律服务所执业活动情况；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300" w:lineRule="exact"/>
              <w:jc w:val="left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对本所基层法律服务工作者监督管理情况；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spacing w:line="300" w:lineRule="exact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4.基层法律服务工作者执业活动情况。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全县基层法律服务所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司法局随机抽查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司法鉴定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机构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及司法鉴定人</w:t>
            </w:r>
          </w:p>
        </w:tc>
        <w:tc>
          <w:tcPr>
            <w:tcW w:w="5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spacing w:line="300" w:lineRule="exact"/>
              <w:jc w:val="left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司法鉴定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及司法鉴定人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机构遵守法律、法规和规章情况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2.司法鉴定机构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及司法鉴定人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遵守司法鉴定程序技术标准和技术操作规范情况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3.司法鉴定人遵守执业规则、职业道德和职业纪律情况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4.法律、法规和规章规定的其他事项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县司法鉴定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28B88B"/>
    <w:multiLevelType w:val="singleLevel"/>
    <w:tmpl w:val="9728B88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BB5D131"/>
    <w:multiLevelType w:val="singleLevel"/>
    <w:tmpl w:val="4BB5D1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7298F"/>
    <w:rsid w:val="149F27BE"/>
    <w:rsid w:val="179F6760"/>
    <w:rsid w:val="2339211E"/>
    <w:rsid w:val="24396E68"/>
    <w:rsid w:val="30910CFA"/>
    <w:rsid w:val="3CBC326A"/>
    <w:rsid w:val="4547298F"/>
    <w:rsid w:val="48B22E8E"/>
    <w:rsid w:val="6AB233B2"/>
    <w:rsid w:val="6AE077A1"/>
    <w:rsid w:val="7C1A64C4"/>
    <w:rsid w:val="7F0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2021-01-18T02:35:00Z</dcterms:created>
  <dc:creator>努力的小小赵</dc:creator>
  <cp:lastModifiedBy>努力的小小赵</cp:lastModifiedBy>
  <dcterms:modified xsi:type="dcterms:W3CDTF">2021-01-18T03:25:48Z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