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eastAsia="方正小标宋简体"/>
          <w:b/>
          <w:bCs/>
          <w:color w:val="000000"/>
          <w:sz w:val="30"/>
          <w:szCs w:val="30"/>
        </w:rPr>
      </w:pPr>
      <w:r>
        <w:rPr>
          <w:rFonts w:eastAsia="方正小标宋简体"/>
          <w:sz w:val="32"/>
          <w:szCs w:val="32"/>
        </w:rPr>
        <w:t>重庆市床上用品</w:t>
      </w:r>
      <w:r>
        <w:rPr>
          <w:rFonts w:hint="eastAsia" w:eastAsia="方正小标宋简体"/>
          <w:sz w:val="32"/>
          <w:szCs w:val="32"/>
          <w:lang w:eastAsia="zh-CN"/>
        </w:rPr>
        <w:t>类</w:t>
      </w:r>
      <w:r>
        <w:rPr>
          <w:rFonts w:eastAsia="方正小标宋简体"/>
          <w:sz w:val="32"/>
          <w:szCs w:val="32"/>
        </w:rPr>
        <w:t>产品质量监督抽查实施细则</w:t>
      </w:r>
    </w:p>
    <w:p>
      <w:pPr>
        <w:pStyle w:val="2"/>
        <w:spacing w:line="440" w:lineRule="exact"/>
        <w:jc w:val="center"/>
        <w:rPr>
          <w:rFonts w:ascii="宋体" w:hAnsi="宋体"/>
          <w:color w:val="000000"/>
          <w:sz w:val="28"/>
          <w:szCs w:val="28"/>
        </w:rPr>
      </w:pPr>
      <w:bookmarkStart w:id="1" w:name="_GoBack"/>
      <w:r>
        <w:rPr>
          <w:rFonts w:hint="eastAsia" w:ascii="方正小标宋简体" w:hAnsi="仿宋" w:eastAsia="方正小标宋简体" w:cs="方正仿宋简体"/>
          <w:color w:val="000000"/>
          <w:sz w:val="28"/>
          <w:szCs w:val="28"/>
        </w:rPr>
        <w:t>（2021年</w:t>
      </w:r>
      <w:r>
        <w:rPr>
          <w:rFonts w:hint="eastAsia" w:ascii="方正小标宋简体" w:hAnsi="仿宋" w:eastAsia="方正小标宋简体" w:cs="方正仿宋简体"/>
          <w:color w:val="000000"/>
          <w:sz w:val="28"/>
          <w:szCs w:val="28"/>
          <w:lang w:eastAsia="zh-CN"/>
        </w:rPr>
        <w:t>第</w:t>
      </w:r>
      <w:r>
        <w:rPr>
          <w:rFonts w:hint="eastAsia" w:ascii="方正小标宋简体" w:hAnsi="仿宋" w:eastAsia="方正小标宋简体" w:cs="方正仿宋简体"/>
          <w:color w:val="000000"/>
          <w:sz w:val="28"/>
          <w:szCs w:val="28"/>
          <w:lang w:val="en-US" w:eastAsia="zh-CN"/>
        </w:rPr>
        <w:t>5批</w:t>
      </w:r>
      <w:r>
        <w:rPr>
          <w:rFonts w:hint="eastAsia" w:ascii="方正小标宋简体" w:hAnsi="仿宋" w:eastAsia="方正小标宋简体" w:cs="方正仿宋简体"/>
          <w:color w:val="000000"/>
          <w:sz w:val="28"/>
          <w:szCs w:val="28"/>
        </w:rPr>
        <w:t>）</w:t>
      </w:r>
    </w:p>
    <w:bookmarkEnd w:id="1"/>
    <w:p>
      <w:pPr>
        <w:snapToGrid w:val="0"/>
        <w:spacing w:line="440" w:lineRule="exact"/>
        <w:ind w:firstLine="359" w:firstLineChars="171"/>
        <w:rPr>
          <w:color w:val="000000"/>
          <w:szCs w:val="21"/>
        </w:rPr>
      </w:pPr>
    </w:p>
    <w:p>
      <w:pPr>
        <w:snapToGrid w:val="0"/>
        <w:spacing w:line="440" w:lineRule="exact"/>
        <w:rPr>
          <w:rFonts w:eastAsia="黑体"/>
          <w:color w:val="000000"/>
          <w:szCs w:val="21"/>
        </w:rPr>
      </w:pPr>
      <w:r>
        <w:rPr>
          <w:rFonts w:eastAsia="黑体"/>
          <w:color w:val="000000"/>
          <w:szCs w:val="21"/>
        </w:rPr>
        <w:t>1 抽样方法</w:t>
      </w:r>
    </w:p>
    <w:p>
      <w:pPr>
        <w:spacing w:line="440" w:lineRule="exact"/>
        <w:ind w:firstLine="420" w:firstLineChars="200"/>
        <w:contextualSpacing/>
        <w:rPr>
          <w:color w:val="000000"/>
          <w:szCs w:val="21"/>
        </w:rPr>
      </w:pPr>
      <w:r>
        <w:rPr>
          <w:szCs w:val="21"/>
        </w:rPr>
        <w:t>在生产者、销售者的待销产品中随机抽取有产品质量检验合格证明或者以其他形式表明合格的、近期生产的产品。</w:t>
      </w:r>
    </w:p>
    <w:p>
      <w:pPr>
        <w:spacing w:line="440" w:lineRule="exact"/>
        <w:ind w:firstLine="420" w:firstLineChars="200"/>
        <w:contextualSpacing/>
        <w:rPr>
          <w:color w:val="000000"/>
          <w:szCs w:val="21"/>
        </w:rPr>
      </w:pPr>
      <w:r>
        <w:rPr>
          <w:color w:val="000000"/>
          <w:szCs w:val="21"/>
        </w:rPr>
        <w:t>抽查样品基数满足抽样数量即可。</w:t>
      </w:r>
    </w:p>
    <w:p>
      <w:pPr>
        <w:spacing w:line="440" w:lineRule="exact"/>
        <w:ind w:firstLine="420" w:firstLineChars="200"/>
        <w:contextualSpacing/>
        <w:rPr>
          <w:color w:val="000000"/>
          <w:szCs w:val="21"/>
        </w:rPr>
      </w:pPr>
      <w:r>
        <w:rPr>
          <w:color w:val="000000"/>
          <w:szCs w:val="21"/>
        </w:rPr>
        <w:t>同一生产者按照同一标准生产的同一商标、同一款式（货/款号）、同一花型颜色及材料的</w:t>
      </w:r>
      <w:r>
        <w:rPr>
          <w:rFonts w:hint="eastAsia"/>
          <w:color w:val="000000"/>
          <w:szCs w:val="21"/>
          <w:lang w:eastAsia="zh-CN"/>
        </w:rPr>
        <w:t>床上用品</w:t>
      </w:r>
      <w:r>
        <w:rPr>
          <w:color w:val="000000"/>
          <w:szCs w:val="21"/>
        </w:rPr>
        <w:t>类产品</w:t>
      </w:r>
      <w:r>
        <w:rPr>
          <w:rFonts w:hint="eastAsia"/>
          <w:color w:val="000000"/>
          <w:szCs w:val="21"/>
          <w:lang w:eastAsia="zh-CN"/>
        </w:rPr>
        <w:t>；</w:t>
      </w:r>
      <w:r>
        <w:rPr>
          <w:color w:val="000000"/>
          <w:szCs w:val="21"/>
        </w:rPr>
        <w:t>抽取样品2件/套/</w:t>
      </w:r>
      <w:r>
        <w:rPr>
          <w:rFonts w:hint="eastAsia"/>
          <w:color w:val="000000"/>
          <w:szCs w:val="21"/>
          <w:lang w:eastAsia="zh-CN"/>
        </w:rPr>
        <w:t>条</w:t>
      </w:r>
      <w:r>
        <w:rPr>
          <w:color w:val="000000"/>
          <w:szCs w:val="21"/>
        </w:rPr>
        <w:t>，其中1件/套/</w:t>
      </w:r>
      <w:r>
        <w:rPr>
          <w:rFonts w:hint="eastAsia"/>
          <w:color w:val="000000"/>
          <w:szCs w:val="21"/>
          <w:lang w:eastAsia="zh-CN"/>
        </w:rPr>
        <w:t>条</w:t>
      </w:r>
      <w:r>
        <w:rPr>
          <w:color w:val="000000"/>
          <w:szCs w:val="21"/>
        </w:rPr>
        <w:t>作为检验样品，1件/套/</w:t>
      </w:r>
      <w:r>
        <w:rPr>
          <w:rFonts w:hint="eastAsia"/>
          <w:color w:val="000000"/>
          <w:szCs w:val="21"/>
          <w:lang w:eastAsia="zh-CN"/>
        </w:rPr>
        <w:t>条</w:t>
      </w:r>
      <w:r>
        <w:rPr>
          <w:color w:val="000000"/>
          <w:szCs w:val="21"/>
        </w:rPr>
        <w:t>作为备用样品。</w:t>
      </w:r>
    </w:p>
    <w:p>
      <w:pPr>
        <w:spacing w:line="440" w:lineRule="exact"/>
        <w:ind w:firstLine="420" w:firstLineChars="200"/>
        <w:contextualSpacing/>
        <w:rPr>
          <w:color w:val="000000"/>
          <w:szCs w:val="21"/>
        </w:rPr>
      </w:pPr>
      <w:r>
        <w:rPr>
          <w:color w:val="000000"/>
          <w:szCs w:val="21"/>
        </w:rPr>
        <w:t>随机抽样，随机数一般可使用随机数表、随机数骰子或扑克牌等方法产生。</w:t>
      </w:r>
    </w:p>
    <w:p>
      <w:pPr>
        <w:snapToGrid w:val="0"/>
        <w:spacing w:line="440" w:lineRule="exact"/>
        <w:rPr>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rPr>
          <w:color w:val="000000"/>
          <w:szCs w:val="21"/>
        </w:rPr>
      </w:pPr>
      <w:r>
        <w:rPr>
          <w:color w:val="000000"/>
          <w:szCs w:val="21"/>
        </w:rPr>
        <w:t>表1 检验项目</w:t>
      </w:r>
    </w:p>
    <w:tbl>
      <w:tblPr>
        <w:tblStyle w:val="10"/>
        <w:tblW w:w="9097" w:type="dxa"/>
        <w:jc w:val="center"/>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
      <w:tblGrid>
        <w:gridCol w:w="910"/>
        <w:gridCol w:w="2707"/>
        <w:gridCol w:w="2352"/>
        <w:gridCol w:w="312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10"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4"/>
              <w:spacing w:line="440" w:lineRule="exact"/>
              <w:jc w:val="center"/>
              <w:rPr>
                <w:rFonts w:ascii="Times New Roman" w:hAnsi="Times New Roman"/>
                <w:color w:val="000000"/>
                <w:szCs w:val="21"/>
              </w:rPr>
            </w:pPr>
            <w:r>
              <w:rPr>
                <w:rFonts w:ascii="Times New Roman" w:hAnsi="Times New Roman"/>
                <w:color w:val="000000"/>
                <w:szCs w:val="21"/>
              </w:rPr>
              <w:t>序号</w:t>
            </w:r>
          </w:p>
        </w:tc>
        <w:tc>
          <w:tcPr>
            <w:tcW w:w="2707"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pStyle w:val="4"/>
              <w:spacing w:line="440" w:lineRule="exact"/>
              <w:jc w:val="center"/>
              <w:rPr>
                <w:rFonts w:ascii="Times New Roman" w:hAnsi="Times New Roman"/>
                <w:color w:val="000000"/>
                <w:szCs w:val="21"/>
              </w:rPr>
            </w:pPr>
            <w:r>
              <w:rPr>
                <w:rFonts w:ascii="Times New Roman" w:hAnsi="Times New Roman"/>
                <w:color w:val="000000"/>
                <w:szCs w:val="21"/>
              </w:rPr>
              <w:t>检验项目</w:t>
            </w:r>
          </w:p>
        </w:tc>
        <w:tc>
          <w:tcPr>
            <w:tcW w:w="2352"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判定依据</w:t>
            </w:r>
          </w:p>
        </w:tc>
        <w:tc>
          <w:tcPr>
            <w:tcW w:w="3128"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检验方法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10"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auto"/>
                <w:kern w:val="0"/>
                <w:szCs w:val="21"/>
              </w:rPr>
            </w:pPr>
            <w:r>
              <w:rPr>
                <w:color w:val="auto"/>
                <w:kern w:val="0"/>
                <w:szCs w:val="21"/>
              </w:rPr>
              <w:t>1</w:t>
            </w:r>
          </w:p>
        </w:tc>
        <w:tc>
          <w:tcPr>
            <w:tcW w:w="2707"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甲醛含量</w:t>
            </w:r>
          </w:p>
        </w:tc>
        <w:tc>
          <w:tcPr>
            <w:tcW w:w="2352"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 18401-2010</w:t>
            </w:r>
          </w:p>
        </w:tc>
        <w:tc>
          <w:tcPr>
            <w:tcW w:w="3128"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GB/T 2912.1-2009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10"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auto"/>
                <w:kern w:val="0"/>
                <w:szCs w:val="21"/>
              </w:rPr>
            </w:pPr>
            <w:r>
              <w:rPr>
                <w:color w:val="auto"/>
                <w:kern w:val="0"/>
                <w:szCs w:val="21"/>
              </w:rPr>
              <w:t>2</w:t>
            </w:r>
          </w:p>
        </w:tc>
        <w:tc>
          <w:tcPr>
            <w:tcW w:w="2707"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pH值</w:t>
            </w:r>
          </w:p>
        </w:tc>
        <w:tc>
          <w:tcPr>
            <w:tcW w:w="2352"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 18401-2010</w:t>
            </w:r>
          </w:p>
        </w:tc>
        <w:tc>
          <w:tcPr>
            <w:tcW w:w="3128"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GB/T 7573-2009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10"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auto"/>
                <w:kern w:val="0"/>
                <w:szCs w:val="21"/>
              </w:rPr>
            </w:pPr>
            <w:r>
              <w:rPr>
                <w:color w:val="auto"/>
                <w:kern w:val="0"/>
                <w:szCs w:val="21"/>
              </w:rPr>
              <w:t>3</w:t>
            </w:r>
          </w:p>
        </w:tc>
        <w:tc>
          <w:tcPr>
            <w:tcW w:w="2707"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可分解致癌芳香胺染料</w:t>
            </w:r>
            <w:r>
              <w:rPr>
                <w:rFonts w:hint="eastAsia" w:ascii="宋体" w:hAnsi="宋体" w:cs="宋体"/>
                <w:color w:val="auto"/>
                <w:szCs w:val="21"/>
                <w:vertAlign w:val="superscript"/>
              </w:rPr>
              <w:t>①</w:t>
            </w:r>
          </w:p>
        </w:tc>
        <w:tc>
          <w:tcPr>
            <w:tcW w:w="2352"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 18401-2010</w:t>
            </w:r>
          </w:p>
        </w:tc>
        <w:tc>
          <w:tcPr>
            <w:tcW w:w="3128"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GB/T 17592-2011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10"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eastAsia="微软雅黑" w:cs="Times New Roman"/>
                <w:color w:val="auto"/>
                <w:kern w:val="0"/>
                <w:sz w:val="21"/>
                <w:szCs w:val="21"/>
                <w:lang w:val="en-US" w:eastAsia="zh-CN" w:bidi="ar-SA"/>
              </w:rPr>
            </w:pPr>
            <w:r>
              <w:rPr>
                <w:color w:val="auto"/>
                <w:kern w:val="0"/>
                <w:szCs w:val="21"/>
              </w:rPr>
              <w:t>4</w:t>
            </w:r>
          </w:p>
        </w:tc>
        <w:tc>
          <w:tcPr>
            <w:tcW w:w="2707"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异味</w:t>
            </w:r>
          </w:p>
        </w:tc>
        <w:tc>
          <w:tcPr>
            <w:tcW w:w="2352"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 18401-2010</w:t>
            </w:r>
          </w:p>
          <w:p>
            <w:pPr>
              <w:spacing w:line="440" w:lineRule="exact"/>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imes New Roman" w:hAnsi="Times New Roman" w:cs="Times New Roman"/>
                <w:color w:val="auto"/>
                <w:szCs w:val="21"/>
              </w:rPr>
              <w:t>相应产品标准</w:t>
            </w:r>
          </w:p>
        </w:tc>
        <w:tc>
          <w:tcPr>
            <w:tcW w:w="3128"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hint="eastAsia" w:ascii="Times New Roman" w:hAnsi="Times New Roman" w:cs="Times New Roman"/>
                <w:color w:val="auto"/>
                <w:szCs w:val="21"/>
                <w:lang w:val="en-US" w:eastAsia="zh-CN"/>
              </w:rPr>
            </w:pPr>
            <w:r>
              <w:rPr>
                <w:rFonts w:hint="eastAsia" w:ascii="Times New Roman" w:hAnsi="Times New Roman" w:cs="Times New Roman"/>
                <w:color w:val="auto"/>
                <w:szCs w:val="21"/>
              </w:rPr>
              <w:t>GB 18401-2010</w:t>
            </w:r>
            <w:r>
              <w:rPr>
                <w:rFonts w:hint="eastAsia" w:ascii="Times New Roman" w:hAnsi="Times New Roman" w:cs="Times New Roman"/>
                <w:color w:val="auto"/>
                <w:szCs w:val="21"/>
                <w:lang w:val="en-US" w:eastAsia="zh-CN"/>
              </w:rPr>
              <w:t xml:space="preserve"> </w:t>
            </w:r>
            <w:r>
              <w:rPr>
                <w:rFonts w:hint="eastAsia" w:ascii="Times New Roman" w:hAnsi="Times New Roman" w:cs="Times New Roman"/>
                <w:color w:val="auto"/>
                <w:szCs w:val="21"/>
              </w:rPr>
              <w:t xml:space="preserve"> 6.7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865" w:hRule="atLeast"/>
          <w:jc w:val="center"/>
        </w:trPr>
        <w:tc>
          <w:tcPr>
            <w:tcW w:w="910"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eastAsia="微软雅黑" w:cs="Times New Roman"/>
                <w:color w:val="auto"/>
                <w:kern w:val="0"/>
                <w:sz w:val="21"/>
                <w:szCs w:val="21"/>
                <w:lang w:val="en-US" w:eastAsia="zh-CN" w:bidi="ar-SA"/>
              </w:rPr>
            </w:pPr>
            <w:r>
              <w:rPr>
                <w:color w:val="auto"/>
                <w:kern w:val="0"/>
                <w:szCs w:val="21"/>
              </w:rPr>
              <w:t>5</w:t>
            </w:r>
          </w:p>
        </w:tc>
        <w:tc>
          <w:tcPr>
            <w:tcW w:w="2707"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耐水色牢度</w:t>
            </w:r>
            <w:r>
              <w:rPr>
                <w:rFonts w:hint="eastAsia" w:ascii="宋体" w:hAnsi="宋体" w:cs="宋体"/>
                <w:color w:val="auto"/>
                <w:szCs w:val="21"/>
                <w:vertAlign w:val="superscript"/>
              </w:rPr>
              <w:t>②</w:t>
            </w:r>
          </w:p>
        </w:tc>
        <w:tc>
          <w:tcPr>
            <w:tcW w:w="2352"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 18401-2010</w:t>
            </w:r>
          </w:p>
          <w:p>
            <w:pPr>
              <w:spacing w:line="440" w:lineRule="exact"/>
              <w:jc w:val="center"/>
              <w:rPr>
                <w:color w:val="auto"/>
                <w:szCs w:val="21"/>
              </w:rPr>
            </w:pPr>
            <w:r>
              <w:rPr>
                <w:color w:val="auto"/>
                <w:szCs w:val="21"/>
              </w:rPr>
              <w:t>相应产品标准</w:t>
            </w:r>
          </w:p>
        </w:tc>
        <w:tc>
          <w:tcPr>
            <w:tcW w:w="3128"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cs="Times New Roman"/>
                <w:color w:val="auto"/>
                <w:szCs w:val="21"/>
              </w:rPr>
            </w:pPr>
            <w:r>
              <w:rPr>
                <w:rFonts w:ascii="Times New Roman" w:hAnsi="Times New Roman" w:cs="Times New Roman"/>
                <w:color w:val="auto"/>
                <w:szCs w:val="21"/>
              </w:rPr>
              <w:t>GB/T 5713-2013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10" w:type="dxa"/>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eastAsia="微软雅黑" w:cs="Times New Roman"/>
                <w:color w:val="auto"/>
                <w:kern w:val="0"/>
                <w:sz w:val="21"/>
                <w:szCs w:val="21"/>
                <w:lang w:val="en-US" w:eastAsia="zh-CN" w:bidi="ar-SA"/>
              </w:rPr>
            </w:pPr>
            <w:r>
              <w:rPr>
                <w:color w:val="auto"/>
                <w:kern w:val="0"/>
                <w:szCs w:val="21"/>
              </w:rPr>
              <w:t>6</w:t>
            </w:r>
          </w:p>
        </w:tc>
        <w:tc>
          <w:tcPr>
            <w:tcW w:w="2707"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耐酸汗渍色牢度</w:t>
            </w:r>
            <w:r>
              <w:rPr>
                <w:rFonts w:hint="eastAsia" w:ascii="宋体" w:hAnsi="宋体" w:cs="宋体"/>
                <w:color w:val="auto"/>
                <w:szCs w:val="21"/>
                <w:vertAlign w:val="superscript"/>
              </w:rPr>
              <w:t>②</w:t>
            </w:r>
          </w:p>
        </w:tc>
        <w:tc>
          <w:tcPr>
            <w:tcW w:w="2352"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 18401-2010</w:t>
            </w:r>
          </w:p>
          <w:p>
            <w:pPr>
              <w:spacing w:line="440" w:lineRule="exact"/>
              <w:jc w:val="center"/>
              <w:rPr>
                <w:color w:val="auto"/>
                <w:szCs w:val="21"/>
              </w:rPr>
            </w:pPr>
            <w:r>
              <w:rPr>
                <w:color w:val="auto"/>
                <w:szCs w:val="21"/>
              </w:rPr>
              <w:t>相应产品标准</w:t>
            </w:r>
          </w:p>
        </w:tc>
        <w:tc>
          <w:tcPr>
            <w:tcW w:w="3128" w:type="dxa"/>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cs="Times New Roman"/>
                <w:color w:val="auto"/>
                <w:szCs w:val="21"/>
              </w:rPr>
            </w:pPr>
            <w:r>
              <w:rPr>
                <w:rFonts w:ascii="Times New Roman" w:hAnsi="Times New Roman" w:cs="Times New Roman"/>
                <w:color w:val="auto"/>
                <w:szCs w:val="21"/>
              </w:rPr>
              <w:t>GB/T 3922-2013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10"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eastAsia="宋体" w:cs="Times New Roman"/>
                <w:color w:val="auto"/>
                <w:kern w:val="0"/>
                <w:sz w:val="21"/>
                <w:szCs w:val="21"/>
                <w:lang w:val="en-US" w:eastAsia="zh-CN" w:bidi="ar-SA"/>
              </w:rPr>
            </w:pPr>
            <w:r>
              <w:rPr>
                <w:color w:val="auto"/>
                <w:kern w:val="0"/>
                <w:szCs w:val="21"/>
              </w:rPr>
              <w:t>7</w:t>
            </w:r>
          </w:p>
        </w:tc>
        <w:tc>
          <w:tcPr>
            <w:tcW w:w="2707"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耐碱汗渍色牢度</w:t>
            </w:r>
            <w:r>
              <w:rPr>
                <w:rFonts w:hint="eastAsia" w:ascii="宋体" w:hAnsi="宋体" w:cs="宋体"/>
                <w:color w:val="auto"/>
                <w:szCs w:val="21"/>
                <w:vertAlign w:val="superscript"/>
              </w:rPr>
              <w:t>②</w:t>
            </w:r>
          </w:p>
        </w:tc>
        <w:tc>
          <w:tcPr>
            <w:tcW w:w="2352"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 18401-2010</w:t>
            </w:r>
          </w:p>
          <w:p>
            <w:pPr>
              <w:spacing w:line="440" w:lineRule="exact"/>
              <w:jc w:val="center"/>
              <w:rPr>
                <w:color w:val="auto"/>
                <w:szCs w:val="21"/>
              </w:rPr>
            </w:pPr>
            <w:r>
              <w:rPr>
                <w:color w:val="auto"/>
                <w:szCs w:val="21"/>
              </w:rPr>
              <w:t>相应产品标准</w:t>
            </w:r>
          </w:p>
        </w:tc>
        <w:tc>
          <w:tcPr>
            <w:tcW w:w="3128"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cs="Times New Roman"/>
                <w:color w:val="auto"/>
                <w:szCs w:val="21"/>
              </w:rPr>
            </w:pPr>
            <w:r>
              <w:rPr>
                <w:rFonts w:ascii="Times New Roman" w:hAnsi="Times New Roman" w:cs="Times New Roman"/>
                <w:color w:val="auto"/>
                <w:szCs w:val="21"/>
              </w:rPr>
              <w:t>GB/T 3922-2013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10"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eastAsia="微软雅黑" w:cs="Times New Roman"/>
                <w:color w:val="auto"/>
                <w:kern w:val="0"/>
                <w:sz w:val="21"/>
                <w:szCs w:val="21"/>
                <w:lang w:val="en-US" w:eastAsia="zh-CN" w:bidi="ar-SA"/>
              </w:rPr>
            </w:pPr>
            <w:r>
              <w:rPr>
                <w:rFonts w:eastAsia="微软雅黑"/>
                <w:color w:val="auto"/>
                <w:kern w:val="0"/>
                <w:szCs w:val="21"/>
              </w:rPr>
              <w:t>8</w:t>
            </w:r>
          </w:p>
        </w:tc>
        <w:tc>
          <w:tcPr>
            <w:tcW w:w="2707"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耐干摩擦色牢度</w:t>
            </w:r>
            <w:r>
              <w:rPr>
                <w:rFonts w:hint="eastAsia" w:ascii="宋体" w:hAnsi="宋体" w:cs="宋体"/>
                <w:color w:val="auto"/>
                <w:szCs w:val="21"/>
                <w:vertAlign w:val="superscript"/>
              </w:rPr>
              <w:t>②</w:t>
            </w:r>
          </w:p>
        </w:tc>
        <w:tc>
          <w:tcPr>
            <w:tcW w:w="2352"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 18401-2010</w:t>
            </w:r>
          </w:p>
          <w:p>
            <w:pPr>
              <w:spacing w:line="440" w:lineRule="exact"/>
              <w:jc w:val="center"/>
              <w:rPr>
                <w:color w:val="auto"/>
                <w:szCs w:val="21"/>
              </w:rPr>
            </w:pPr>
            <w:r>
              <w:rPr>
                <w:color w:val="auto"/>
                <w:szCs w:val="21"/>
              </w:rPr>
              <w:t>相应产品标准</w:t>
            </w:r>
          </w:p>
        </w:tc>
        <w:tc>
          <w:tcPr>
            <w:tcW w:w="3128"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cs="Times New Roman"/>
                <w:color w:val="auto"/>
                <w:szCs w:val="21"/>
              </w:rPr>
            </w:pPr>
            <w:r>
              <w:rPr>
                <w:rFonts w:ascii="Times New Roman" w:hAnsi="Times New Roman" w:cs="Times New Roman"/>
                <w:color w:val="auto"/>
                <w:szCs w:val="21"/>
              </w:rPr>
              <w:t>GB/T 3920-2008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10"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eastAsia="微软雅黑" w:cs="Times New Roman"/>
                <w:color w:val="auto"/>
                <w:kern w:val="0"/>
                <w:sz w:val="21"/>
                <w:szCs w:val="21"/>
                <w:lang w:val="en-US" w:eastAsia="zh-CN" w:bidi="ar-SA"/>
              </w:rPr>
            </w:pPr>
            <w:r>
              <w:rPr>
                <w:rFonts w:eastAsia="微软雅黑"/>
                <w:color w:val="auto"/>
                <w:kern w:val="0"/>
                <w:szCs w:val="21"/>
              </w:rPr>
              <w:t>9</w:t>
            </w:r>
          </w:p>
        </w:tc>
        <w:tc>
          <w:tcPr>
            <w:tcW w:w="2707"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240" w:lineRule="auto"/>
              <w:jc w:val="center"/>
              <w:rPr>
                <w:color w:val="auto"/>
                <w:szCs w:val="21"/>
              </w:rPr>
            </w:pPr>
            <w:r>
              <w:rPr>
                <w:rFonts w:hint="eastAsia"/>
                <w:color w:val="auto"/>
                <w:szCs w:val="21"/>
              </w:rPr>
              <w:t>耐唾液色牢度</w:t>
            </w:r>
            <w:r>
              <w:rPr>
                <w:rFonts w:hint="eastAsia"/>
                <w:color w:val="auto"/>
                <w:szCs w:val="21"/>
                <w:vertAlign w:val="superscript"/>
              </w:rPr>
              <w:t>②</w:t>
            </w:r>
          </w:p>
        </w:tc>
        <w:tc>
          <w:tcPr>
            <w:tcW w:w="2352"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 31701-2015</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 18401-2010</w:t>
            </w:r>
          </w:p>
          <w:p>
            <w:pPr>
              <w:spacing w:line="440" w:lineRule="exact"/>
              <w:jc w:val="center"/>
              <w:rPr>
                <w:rFonts w:ascii="Times New Roman" w:hAnsi="Times New Roman" w:cs="Times New Roman"/>
                <w:color w:val="auto"/>
                <w:szCs w:val="21"/>
              </w:rPr>
            </w:pPr>
            <w:r>
              <w:rPr>
                <w:rFonts w:hint="eastAsia" w:ascii="Times New Roman" w:hAnsi="Times New Roman" w:cs="Times New Roman"/>
                <w:color w:val="auto"/>
                <w:szCs w:val="21"/>
              </w:rPr>
              <w:t>相应产品标准</w:t>
            </w:r>
          </w:p>
        </w:tc>
        <w:tc>
          <w:tcPr>
            <w:tcW w:w="3128"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cs="Times New Roman"/>
                <w:color w:val="auto"/>
                <w:szCs w:val="21"/>
              </w:rPr>
            </w:pPr>
            <w:r>
              <w:rPr>
                <w:rFonts w:hint="eastAsia" w:ascii="Times New Roman" w:hAnsi="Times New Roman" w:cs="Times New Roman"/>
                <w:color w:val="auto"/>
                <w:szCs w:val="21"/>
              </w:rPr>
              <w:t>GB/T 18886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10"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eastAsia="微软雅黑" w:cs="Times New Roman"/>
                <w:color w:val="auto"/>
                <w:kern w:val="0"/>
                <w:sz w:val="21"/>
                <w:szCs w:val="21"/>
                <w:lang w:val="en-US" w:eastAsia="zh-CN" w:bidi="ar-SA"/>
              </w:rPr>
            </w:pPr>
            <w:r>
              <w:rPr>
                <w:rFonts w:eastAsia="微软雅黑"/>
                <w:color w:val="auto"/>
                <w:kern w:val="0"/>
                <w:szCs w:val="21"/>
              </w:rPr>
              <w:t>10</w:t>
            </w:r>
          </w:p>
        </w:tc>
        <w:tc>
          <w:tcPr>
            <w:tcW w:w="2707"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耐光色牢度</w:t>
            </w:r>
          </w:p>
        </w:tc>
        <w:tc>
          <w:tcPr>
            <w:tcW w:w="2352"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相应产品标准</w:t>
            </w:r>
          </w:p>
        </w:tc>
        <w:tc>
          <w:tcPr>
            <w:tcW w:w="3128"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GB/T 8427-2008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10" w:type="dxa"/>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ascii="Times New Roman" w:hAnsi="Times New Roman" w:eastAsia="微软雅黑" w:cs="Times New Roman"/>
                <w:color w:val="auto"/>
                <w:kern w:val="0"/>
                <w:sz w:val="21"/>
                <w:szCs w:val="21"/>
                <w:lang w:val="en-US" w:eastAsia="zh-CN" w:bidi="ar-SA"/>
              </w:rPr>
            </w:pPr>
            <w:r>
              <w:rPr>
                <w:rFonts w:eastAsia="微软雅黑"/>
                <w:color w:val="auto"/>
                <w:kern w:val="0"/>
                <w:szCs w:val="21"/>
              </w:rPr>
              <w:t>11</w:t>
            </w:r>
          </w:p>
        </w:tc>
        <w:tc>
          <w:tcPr>
            <w:tcW w:w="2707"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纤维含量</w:t>
            </w:r>
          </w:p>
        </w:tc>
        <w:tc>
          <w:tcPr>
            <w:tcW w:w="2352"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auto"/>
                <w:szCs w:val="21"/>
              </w:rPr>
            </w:pPr>
            <w:r>
              <w:rPr>
                <w:color w:val="auto"/>
                <w:szCs w:val="21"/>
              </w:rPr>
              <w:t>GB/T 29862-2013</w:t>
            </w:r>
          </w:p>
          <w:p>
            <w:pPr>
              <w:spacing w:line="440" w:lineRule="exact"/>
              <w:jc w:val="center"/>
              <w:rPr>
                <w:color w:val="auto"/>
                <w:szCs w:val="21"/>
              </w:rPr>
            </w:pPr>
            <w:r>
              <w:rPr>
                <w:color w:val="auto"/>
                <w:szCs w:val="21"/>
              </w:rPr>
              <w:t>相应产品标准</w:t>
            </w:r>
          </w:p>
        </w:tc>
        <w:tc>
          <w:tcPr>
            <w:tcW w:w="3128" w:type="dxa"/>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FZ/T 01057.1-2007</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FZ/T 01057.2-2007</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FZ/T 01057.3-2007</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FZ/T 01057.4-2007</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2910.1-2009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2910.2-2009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2910.3-2009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2910.4-2009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2910.6-2009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2910.7-2009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2910.8-2009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2910.11-2009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2910.12-2009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2910.18-2009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2910.20-2009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2910.22-2009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GB/T 2910.101-2009</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FZ/T 01101-2008</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FZ/T 01112-2012</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FZ/T 01026-2017</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FZ/T 01095-2002</w:t>
            </w:r>
          </w:p>
          <w:p>
            <w:pPr>
              <w:spacing w:line="440" w:lineRule="exact"/>
              <w:jc w:val="center"/>
              <w:rPr>
                <w:rFonts w:hint="eastAsia" w:ascii="Times New Roman" w:hAnsi="Times New Roman" w:cs="Times New Roman"/>
                <w:color w:val="auto"/>
                <w:szCs w:val="21"/>
              </w:rPr>
            </w:pPr>
            <w:r>
              <w:rPr>
                <w:rFonts w:hint="eastAsia" w:ascii="Times New Roman" w:hAnsi="Times New Roman" w:cs="Times New Roman"/>
                <w:color w:val="auto"/>
                <w:szCs w:val="21"/>
              </w:rPr>
              <w:t>FZ/T 30003-2009</w:t>
            </w:r>
          </w:p>
          <w:p>
            <w:pPr>
              <w:spacing w:line="440" w:lineRule="exact"/>
              <w:jc w:val="center"/>
              <w:rPr>
                <w:rFonts w:hint="eastAsia" w:eastAsia="宋体"/>
                <w:color w:val="auto"/>
                <w:szCs w:val="21"/>
                <w:lang w:eastAsia="zh-CN"/>
              </w:rPr>
            </w:pPr>
            <w:r>
              <w:rPr>
                <w:rFonts w:hint="eastAsia" w:ascii="Times New Roman" w:hAnsi="Times New Roman" w:cs="Times New Roman"/>
                <w:color w:val="auto"/>
                <w:szCs w:val="21"/>
              </w:rPr>
              <w:t>GB/T 16988-2013</w:t>
            </w:r>
            <w:r>
              <w:rPr>
                <w:rFonts w:hint="eastAsia" w:ascii="Times New Roman" w:hAnsi="Times New Roman" w:cs="Times New Roman"/>
                <w:color w:val="auto"/>
                <w:szCs w:val="21"/>
                <w:lang w:eastAsia="zh-CN"/>
              </w:rPr>
              <w:t>等</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Ex>
        <w:trPr>
          <w:trHeight w:val="284" w:hRule="atLeast"/>
          <w:jc w:val="center"/>
        </w:trPr>
        <w:tc>
          <w:tcPr>
            <w:tcW w:w="9097" w:type="dxa"/>
            <w:gridSpan w:val="4"/>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left"/>
              <w:rPr>
                <w:color w:val="000000"/>
                <w:szCs w:val="21"/>
              </w:rPr>
            </w:pPr>
            <w:r>
              <w:rPr>
                <w:color w:val="000000"/>
                <w:szCs w:val="21"/>
              </w:rPr>
              <w:t>备注：</w:t>
            </w:r>
          </w:p>
          <w:p>
            <w:pPr>
              <w:spacing w:line="440" w:lineRule="exact"/>
              <w:jc w:val="left"/>
              <w:rPr>
                <w:color w:val="000000"/>
                <w:szCs w:val="21"/>
              </w:rPr>
            </w:pPr>
            <w:r>
              <w:rPr>
                <w:color w:val="000000"/>
                <w:szCs w:val="21"/>
              </w:rPr>
              <w:t>A、</w:t>
            </w:r>
            <w:r>
              <w:rPr>
                <w:rFonts w:hint="eastAsia" w:ascii="宋体" w:hAnsi="宋体" w:cs="宋体"/>
                <w:color w:val="000000"/>
                <w:szCs w:val="21"/>
              </w:rPr>
              <w:t>①</w:t>
            </w:r>
            <w:r>
              <w:rPr>
                <w:rFonts w:hint="eastAsia" w:ascii="宋体" w:hAnsi="宋体" w:eastAsia="宋体" w:cstheme="minorBidi"/>
                <w:color w:val="000000"/>
                <w:kern w:val="2"/>
                <w:sz w:val="21"/>
                <w:szCs w:val="21"/>
                <w:lang w:val="en-US" w:eastAsia="zh-CN" w:bidi="ar-SA"/>
              </w:rPr>
              <w:t>纺织品可分解致癌芳香胺染料检测采用GC/MS定性和定量，出现阳性结果时用HPLC/DAD进一步确认</w:t>
            </w:r>
            <w:r>
              <w:rPr>
                <w:color w:val="000000"/>
                <w:szCs w:val="21"/>
              </w:rPr>
              <w:t>；</w:t>
            </w:r>
            <w:r>
              <w:rPr>
                <w:rFonts w:hint="eastAsia" w:ascii="宋体" w:hAnsi="宋体" w:cs="宋体"/>
                <w:color w:val="000000"/>
                <w:szCs w:val="21"/>
              </w:rPr>
              <w:t>②</w:t>
            </w:r>
            <w:r>
              <w:rPr>
                <w:color w:val="000000"/>
                <w:szCs w:val="21"/>
              </w:rPr>
              <w:t>白色产品不检测；</w:t>
            </w:r>
          </w:p>
          <w:p>
            <w:pPr>
              <w:spacing w:line="440" w:lineRule="exact"/>
              <w:jc w:val="left"/>
              <w:rPr>
                <w:color w:val="000000"/>
                <w:szCs w:val="21"/>
              </w:rPr>
            </w:pPr>
            <w:r>
              <w:rPr>
                <w:color w:val="000000"/>
                <w:szCs w:val="21"/>
              </w:rPr>
              <w:t>B、</w:t>
            </w:r>
            <w:r>
              <w:rPr>
                <w:rFonts w:ascii="Times New Roman" w:hAnsi="Times New Roman" w:cs="Times New Roman"/>
                <w:color w:val="000000"/>
                <w:szCs w:val="21"/>
              </w:rPr>
              <w:t>若样品量不能满足所有试验要求，按照</w:t>
            </w:r>
            <w:r>
              <w:rPr>
                <w:rFonts w:hint="eastAsia" w:ascii="Times New Roman" w:hAnsi="Times New Roman" w:cs="Times New Roman"/>
                <w:color w:val="000000"/>
                <w:szCs w:val="21"/>
              </w:rPr>
              <w:t>异味</w:t>
            </w:r>
            <w:r>
              <w:rPr>
                <w:rFonts w:hint="eastAsia" w:ascii="Times New Roman" w:hAnsi="Times New Roman" w:cs="Times New Roman"/>
                <w:color w:val="000000"/>
                <w:szCs w:val="21"/>
                <w:lang w:eastAsia="zh-CN"/>
              </w:rPr>
              <w:t>、</w:t>
            </w:r>
            <w:r>
              <w:rPr>
                <w:rFonts w:ascii="Times New Roman" w:hAnsi="Times New Roman" w:cs="Times New Roman"/>
                <w:color w:val="000000"/>
                <w:szCs w:val="21"/>
              </w:rPr>
              <w:t>纤维含量、可分解致癌芳香胺染料、甲醛含量、pH值、耐酸汗渍色牢度、耐碱汗渍色牢度、耐干摩擦色牢度、耐水色牢度、耐</w:t>
            </w:r>
            <w:r>
              <w:rPr>
                <w:rFonts w:hint="eastAsia" w:ascii="Times New Roman" w:hAnsi="Times New Roman" w:cs="Times New Roman"/>
                <w:color w:val="000000"/>
                <w:szCs w:val="21"/>
                <w:lang w:eastAsia="zh-CN"/>
              </w:rPr>
              <w:t>唾液</w:t>
            </w:r>
            <w:r>
              <w:rPr>
                <w:rFonts w:ascii="Times New Roman" w:hAnsi="Times New Roman" w:cs="Times New Roman"/>
                <w:color w:val="000000"/>
                <w:szCs w:val="21"/>
              </w:rPr>
              <w:t>色牢度、耐光色牢度、</w:t>
            </w:r>
            <w:r>
              <w:rPr>
                <w:rFonts w:hint="eastAsia" w:ascii="Times New Roman" w:hAnsi="Times New Roman" w:cs="Times New Roman"/>
                <w:color w:val="000000"/>
                <w:szCs w:val="21"/>
              </w:rPr>
              <w:t>水洗尺寸变化率</w:t>
            </w:r>
            <w:r>
              <w:rPr>
                <w:rFonts w:ascii="Times New Roman" w:hAnsi="Times New Roman" w:cs="Times New Roman"/>
                <w:color w:val="000000"/>
                <w:szCs w:val="21"/>
              </w:rPr>
              <w:t>的取样顺序进行检测</w:t>
            </w:r>
            <w:r>
              <w:rPr>
                <w:color w:val="000000"/>
                <w:szCs w:val="21"/>
              </w:rPr>
              <w:t>；</w:t>
            </w:r>
          </w:p>
          <w:p>
            <w:pPr>
              <w:spacing w:line="440" w:lineRule="exact"/>
              <w:jc w:val="left"/>
              <w:rPr>
                <w:rFonts w:hint="eastAsia"/>
                <w:color w:val="000000"/>
                <w:szCs w:val="21"/>
                <w:lang w:eastAsia="zh-CN"/>
              </w:rPr>
            </w:pPr>
            <w:r>
              <w:rPr>
                <w:color w:val="000000"/>
                <w:szCs w:val="21"/>
              </w:rPr>
              <w:t>C、当样品不能满足某个试验项目要求时，该项目不予考核</w:t>
            </w:r>
            <w:r>
              <w:rPr>
                <w:rFonts w:hint="eastAsia"/>
                <w:color w:val="000000"/>
                <w:szCs w:val="21"/>
                <w:lang w:eastAsia="zh-CN"/>
              </w:rPr>
              <w:t>；</w:t>
            </w:r>
          </w:p>
        </w:tc>
      </w:tr>
    </w:tbl>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w:t>
      </w:r>
      <w:r>
        <w:rPr>
          <w:rFonts w:hint="eastAsia"/>
          <w:color w:val="000000"/>
          <w:szCs w:val="21"/>
          <w:lang w:eastAsia="zh-CN"/>
        </w:rPr>
        <w:t>，不注日期的文件，按照产品明示质量要求执行</w:t>
      </w:r>
      <w:r>
        <w:rPr>
          <w:color w:val="000000"/>
          <w:szCs w:val="21"/>
        </w:rPr>
        <w:t>。</w:t>
      </w:r>
    </w:p>
    <w:p>
      <w:pPr>
        <w:snapToGrid w:val="0"/>
        <w:spacing w:line="440" w:lineRule="exact"/>
        <w:ind w:firstLine="420" w:firstLineChars="200"/>
        <w:rPr>
          <w:color w:val="000000"/>
          <w:szCs w:val="21"/>
        </w:rPr>
      </w:pPr>
    </w:p>
    <w:p>
      <w:pPr>
        <w:spacing w:line="360" w:lineRule="auto"/>
        <w:rPr>
          <w:rFonts w:eastAsia="黑体"/>
          <w:b/>
          <w:bCs/>
          <w:color w:val="000000"/>
          <w:szCs w:val="21"/>
        </w:rPr>
      </w:pPr>
      <w:r>
        <w:rPr>
          <w:rFonts w:eastAsia="黑体"/>
          <w:b/>
          <w:bCs/>
          <w:color w:val="000000"/>
          <w:szCs w:val="21"/>
        </w:rPr>
        <w:t>3 判定规则</w:t>
      </w:r>
    </w:p>
    <w:p>
      <w:pPr>
        <w:snapToGrid w:val="0"/>
        <w:spacing w:line="440" w:lineRule="exact"/>
        <w:rPr>
          <w:color w:val="000000"/>
          <w:szCs w:val="21"/>
        </w:rPr>
      </w:pPr>
      <w:r>
        <w:rPr>
          <w:b/>
          <w:bCs/>
          <w:color w:val="000000"/>
          <w:szCs w:val="21"/>
        </w:rPr>
        <w:t>3.1依据标准</w:t>
      </w:r>
    </w:p>
    <w:p>
      <w:pPr>
        <w:snapToGrid w:val="0"/>
        <w:spacing w:line="440" w:lineRule="exact"/>
        <w:ind w:firstLine="420" w:firstLineChars="200"/>
        <w:rPr>
          <w:color w:val="000000"/>
          <w:szCs w:val="21"/>
        </w:rPr>
      </w:pPr>
      <w:r>
        <w:rPr>
          <w:color w:val="000000"/>
          <w:szCs w:val="21"/>
        </w:rPr>
        <w:t>GB 18401-2010  国家纺织产品基本安全技术规范</w:t>
      </w:r>
    </w:p>
    <w:p>
      <w:pPr>
        <w:snapToGrid w:val="0"/>
        <w:spacing w:line="440" w:lineRule="exact"/>
        <w:ind w:firstLine="420" w:firstLineChars="200"/>
        <w:rPr>
          <w:color w:val="000000"/>
          <w:szCs w:val="21"/>
        </w:rPr>
      </w:pPr>
      <w:r>
        <w:rPr>
          <w:color w:val="000000"/>
          <w:szCs w:val="21"/>
        </w:rPr>
        <w:t>GB 31701-2015  婴幼儿及儿童纺织产品安全技术规范</w:t>
      </w:r>
    </w:p>
    <w:p>
      <w:pPr>
        <w:snapToGrid w:val="0"/>
        <w:spacing w:line="440" w:lineRule="exact"/>
        <w:ind w:firstLine="420" w:firstLineChars="200"/>
        <w:rPr>
          <w:color w:val="000000"/>
          <w:szCs w:val="21"/>
        </w:rPr>
      </w:pPr>
      <w:r>
        <w:rPr>
          <w:color w:val="000000"/>
          <w:szCs w:val="21"/>
        </w:rPr>
        <w:t>GB/T 29862-2013 纺织品纤维含量的标识</w:t>
      </w:r>
    </w:p>
    <w:p>
      <w:pPr>
        <w:snapToGrid w:val="0"/>
        <w:spacing w:line="440" w:lineRule="exact"/>
        <w:ind w:firstLine="420" w:firstLineChars="200"/>
        <w:rPr>
          <w:color w:val="auto"/>
          <w:szCs w:val="21"/>
        </w:rPr>
      </w:pPr>
      <w:r>
        <w:rPr>
          <w:rFonts w:hint="eastAsia"/>
          <w:color w:val="auto"/>
          <w:szCs w:val="21"/>
        </w:rPr>
        <w:t>GB/T 22796-2009 被、被套</w:t>
      </w:r>
    </w:p>
    <w:p>
      <w:pPr>
        <w:snapToGrid w:val="0"/>
        <w:spacing w:line="440" w:lineRule="exact"/>
        <w:ind w:firstLine="420" w:firstLineChars="200"/>
        <w:rPr>
          <w:color w:val="auto"/>
          <w:szCs w:val="21"/>
        </w:rPr>
      </w:pPr>
      <w:r>
        <w:rPr>
          <w:rFonts w:hint="eastAsia"/>
          <w:color w:val="auto"/>
          <w:szCs w:val="21"/>
        </w:rPr>
        <w:t>GB/T 22797-2009 床单</w:t>
      </w:r>
    </w:p>
    <w:p>
      <w:pPr>
        <w:snapToGrid w:val="0"/>
        <w:spacing w:line="440" w:lineRule="exact"/>
        <w:ind w:firstLine="420" w:firstLineChars="200"/>
        <w:rPr>
          <w:color w:val="auto"/>
          <w:szCs w:val="21"/>
        </w:rPr>
      </w:pPr>
      <w:r>
        <w:rPr>
          <w:rFonts w:hint="eastAsia"/>
          <w:color w:val="auto"/>
          <w:szCs w:val="21"/>
        </w:rPr>
        <w:t>GB/T 22843-2009 枕、垫类产品</w:t>
      </w:r>
    </w:p>
    <w:p>
      <w:pPr>
        <w:snapToGrid w:val="0"/>
        <w:spacing w:line="440" w:lineRule="exact"/>
        <w:ind w:firstLine="420" w:firstLineChars="200"/>
        <w:rPr>
          <w:rFonts w:hint="eastAsia"/>
          <w:color w:val="auto"/>
          <w:szCs w:val="21"/>
        </w:rPr>
      </w:pPr>
      <w:r>
        <w:rPr>
          <w:rFonts w:hint="eastAsia"/>
          <w:color w:val="auto"/>
          <w:szCs w:val="21"/>
        </w:rPr>
        <w:t>GB/T 22844-2009 配套床上用品</w:t>
      </w:r>
    </w:p>
    <w:p>
      <w:pPr>
        <w:snapToGrid w:val="0"/>
        <w:spacing w:line="440" w:lineRule="exact"/>
        <w:ind w:firstLine="420" w:firstLineChars="200"/>
        <w:rPr>
          <w:rFonts w:hint="eastAsia"/>
          <w:color w:val="auto"/>
          <w:szCs w:val="21"/>
        </w:rPr>
      </w:pPr>
      <w:r>
        <w:rPr>
          <w:rFonts w:hint="eastAsia"/>
          <w:color w:val="auto"/>
          <w:szCs w:val="21"/>
        </w:rPr>
        <w:t>FZ/T 61002-2019 化纤仿毛毛毯</w:t>
      </w:r>
    </w:p>
    <w:p>
      <w:pPr>
        <w:snapToGrid w:val="0"/>
        <w:spacing w:line="440" w:lineRule="exact"/>
        <w:ind w:firstLine="420" w:firstLineChars="200"/>
        <w:rPr>
          <w:color w:val="auto"/>
          <w:szCs w:val="21"/>
        </w:rPr>
      </w:pPr>
      <w:r>
        <w:rPr>
          <w:rFonts w:hint="eastAsia"/>
          <w:color w:val="auto"/>
          <w:szCs w:val="21"/>
        </w:rPr>
        <w:t>FZ/T 81005-2017 绗缝制品</w:t>
      </w:r>
    </w:p>
    <w:p>
      <w:pPr>
        <w:snapToGrid w:val="0"/>
        <w:spacing w:line="440" w:lineRule="exact"/>
        <w:ind w:firstLine="420" w:firstLineChars="200"/>
        <w:rPr>
          <w:color w:val="000000"/>
          <w:szCs w:val="21"/>
        </w:rPr>
      </w:pPr>
      <w:r>
        <w:rPr>
          <w:color w:val="000000"/>
          <w:szCs w:val="21"/>
        </w:rPr>
        <w:t>相关的法律、行政法规、部门规章、规范性文件</w:t>
      </w:r>
    </w:p>
    <w:p>
      <w:pPr>
        <w:snapToGrid w:val="0"/>
        <w:spacing w:line="440" w:lineRule="exact"/>
        <w:ind w:firstLine="420" w:firstLineChars="200"/>
        <w:rPr>
          <w:color w:val="000000"/>
          <w:szCs w:val="21"/>
        </w:rPr>
      </w:pPr>
      <w:r>
        <w:rPr>
          <w:color w:val="000000"/>
          <w:szCs w:val="21"/>
        </w:rPr>
        <w:t>现行有效的</w:t>
      </w:r>
      <w:bookmarkStart w:id="0" w:name="_Hlk74658162"/>
      <w:r>
        <w:rPr>
          <w:color w:val="000000"/>
          <w:szCs w:val="21"/>
        </w:rPr>
        <w:t>企业标准、团体标准、地方标准</w:t>
      </w:r>
      <w:bookmarkEnd w:id="0"/>
      <w:r>
        <w:rPr>
          <w:color w:val="000000"/>
          <w:szCs w:val="21"/>
        </w:rPr>
        <w:t>及产品明示质量要求</w:t>
      </w:r>
    </w:p>
    <w:p>
      <w:pPr>
        <w:snapToGrid w:val="0"/>
        <w:spacing w:line="440" w:lineRule="exact"/>
        <w:rPr>
          <w:b/>
          <w:bCs/>
          <w:color w:val="000000"/>
          <w:szCs w:val="21"/>
        </w:rPr>
      </w:pPr>
      <w:r>
        <w:rPr>
          <w:b/>
          <w:bCs/>
          <w:color w:val="000000"/>
          <w:szCs w:val="21"/>
        </w:rPr>
        <w:t>3.2判定原则</w:t>
      </w:r>
    </w:p>
    <w:p>
      <w:pPr>
        <w:adjustRightInd w:val="0"/>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000000"/>
          <w:szCs w:val="21"/>
        </w:rPr>
      </w:pPr>
      <w:r>
        <w:rPr>
          <w:rFonts w:hint="eastAsia" w:ascii="Times New Roman" w:hAnsi="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若被检产品明示的质量要求缺少本细则中检验项目依据的强制性标准要求时，应按照强制性标准要求判定</w:t>
      </w:r>
      <w:r>
        <w:rPr>
          <w:rFonts w:hint="eastAsia" w:hAnsi="宋体"/>
          <w:color w:val="000000" w:themeColor="text1"/>
          <w14:textFill>
            <w14:solidFill>
              <w14:schemeClr w14:val="tx1"/>
            </w14:solidFill>
          </w14:textFill>
        </w:rPr>
        <w:t>，但应在检验报告备注中进行说明</w:t>
      </w:r>
      <w:r>
        <w:rPr>
          <w:rFonts w:hint="eastAsia" w:ascii="Times New Roman" w:hAnsi="Times New Roman"/>
          <w:color w:val="000000"/>
          <w:szCs w:val="21"/>
        </w:rPr>
        <w:t>。</w:t>
      </w:r>
    </w:p>
    <w:p>
      <w:pPr>
        <w:pStyle w:val="4"/>
        <w:adjustRightInd w:val="0"/>
        <w:snapToGrid w:val="0"/>
        <w:spacing w:line="440" w:lineRule="exact"/>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若被检产品明示</w:t>
      </w:r>
      <w:r>
        <w:rPr>
          <w:rFonts w:hint="eastAsia" w:hAnsi="宋体"/>
        </w:rPr>
        <w:t>的质量要求（</w:t>
      </w:r>
      <w:r>
        <w:rPr>
          <w:rFonts w:ascii="Times New Roman" w:hAnsi="Times New Roman"/>
          <w:color w:val="000000"/>
        </w:rPr>
        <w:t>仅针对</w:t>
      </w:r>
      <w:r>
        <w:rPr>
          <w:rFonts w:hint="eastAsia" w:ascii="Times New Roman" w:hAnsi="Times New Roman"/>
          <w:color w:val="000000"/>
        </w:rPr>
        <w:t>企业标准、团体标准、地方标准</w:t>
      </w:r>
      <w:r>
        <w:rPr>
          <w:rFonts w:hint="eastAsia" w:hAnsi="宋体"/>
        </w:rPr>
        <w:t>）缺少本</w:t>
      </w:r>
      <w:r>
        <w:rPr>
          <w:rFonts w:hint="eastAsia" w:hAnsi="宋体"/>
          <w:lang w:val="en-US" w:eastAsia="zh-CN"/>
        </w:rPr>
        <w:t>细则</w:t>
      </w:r>
      <w:r>
        <w:rPr>
          <w:rFonts w:hint="eastAsia" w:hAnsi="宋体"/>
          <w:color w:val="000000" w:themeColor="text1"/>
          <w14:textFill>
            <w14:solidFill>
              <w14:schemeClr w14:val="tx1"/>
            </w14:solidFill>
          </w14:textFill>
        </w:rPr>
        <w:t>中检验项目依据的推荐性标准要求时，该项目不参与判定，但应在检验报告备注中进行说明。</w:t>
      </w:r>
    </w:p>
    <w:p>
      <w:pPr>
        <w:spacing w:line="440" w:lineRule="exact"/>
        <w:ind w:firstLine="420" w:firstLineChars="200"/>
        <w:rPr>
          <w:color w:val="FF0000"/>
          <w:szCs w:val="21"/>
        </w:rPr>
      </w:pPr>
      <w:r>
        <w:rPr>
          <w:rFonts w:hint="eastAsia" w:ascii="宋体" w:hAnsi="宋体"/>
          <w:color w:val="000000"/>
          <w:szCs w:val="21"/>
        </w:rPr>
        <w:t>若</w:t>
      </w:r>
      <w:r>
        <w:rPr>
          <w:rFonts w:hint="eastAsia" w:hAnsi="宋体"/>
          <w:color w:val="000000"/>
        </w:rPr>
        <w:t>被检产品</w:t>
      </w:r>
      <w:r>
        <w:rPr>
          <w:rFonts w:hint="eastAsia" w:ascii="宋体" w:hAnsi="宋体"/>
          <w:color w:val="000000"/>
          <w:szCs w:val="21"/>
        </w:rPr>
        <w:t>明示产品标准错误或不适用时，仅检验纤维含量和强制性标准要求项目并判定。</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仿宋简体">
    <w:altName w:val="微软雅黑"/>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eastAsia="zh-CN"/>
      </w:rPr>
      <w:fldChar w:fldCharType="begin"/>
    </w:r>
    <w:r>
      <w:rPr>
        <w:lang w:val="zh-CN" w:eastAsia="zh-CN"/>
      </w:rPr>
      <w:instrText xml:space="preserve"> PAGE   \* MERGEFORMAT </w:instrText>
    </w:r>
    <w:r>
      <w:rPr>
        <w:lang w:val="zh-CN" w:eastAsia="zh-CN"/>
      </w:rPr>
      <w:fldChar w:fldCharType="separate"/>
    </w:r>
    <w:r>
      <w:rPr>
        <w:lang w:val="en-US" w:eastAsia="zh-CN"/>
      </w:rPr>
      <w:t>1</w:t>
    </w:r>
    <w:r>
      <w:rPr>
        <w:lang w:val="zh-CN" w:eastAsia="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73117"/>
    <w:multiLevelType w:val="multilevel"/>
    <w:tmpl w:val="6CE73117"/>
    <w:lvl w:ilvl="0" w:tentative="0">
      <w:start w:val="1"/>
      <w:numFmt w:val="decimal"/>
      <w:suff w:val="space"/>
      <w:lvlText w:val="%1 "/>
      <w:lvlJc w:val="left"/>
      <w:pPr>
        <w:ind w:left="0" w:firstLine="0"/>
      </w:pPr>
      <w:rPr>
        <w:rFonts w:hint="eastAsia" w:ascii="黑体" w:hAnsi="黑体" w:eastAsia="黑体"/>
        <w:sz w:val="21"/>
      </w:rPr>
    </w:lvl>
    <w:lvl w:ilvl="1" w:tentative="0">
      <w:start w:val="1"/>
      <w:numFmt w:val="decimal"/>
      <w:pStyle w:val="11"/>
      <w:suff w:val="space"/>
      <w:lvlText w:val="%1.%2 "/>
      <w:lvlJc w:val="left"/>
      <w:pPr>
        <w:ind w:left="0" w:firstLine="0"/>
      </w:pPr>
      <w:rPr>
        <w:rFonts w:hint="eastAsia" w:ascii="黑体" w:hAnsi="黑体" w:eastAsia="黑体"/>
      </w:rPr>
    </w:lvl>
    <w:lvl w:ilvl="2" w:tentative="0">
      <w:start w:val="1"/>
      <w:numFmt w:val="decimal"/>
      <w:suff w:val="space"/>
      <w:lvlText w:val="%1.%2.%3 "/>
      <w:lvlJc w:val="left"/>
      <w:pPr>
        <w:ind w:left="0" w:firstLine="0"/>
      </w:pPr>
      <w:rPr>
        <w:rFonts w:hint="eastAsia" w:ascii="黑体" w:hAnsi="黑体" w:eastAsia="黑体"/>
      </w:rPr>
    </w:lvl>
    <w:lvl w:ilvl="3" w:tentative="0">
      <w:start w:val="1"/>
      <w:numFmt w:val="decimal"/>
      <w:suff w:val="space"/>
      <w:lvlText w:val="%1.%2.%3.%4 "/>
      <w:lvlJc w:val="left"/>
      <w:pPr>
        <w:ind w:left="0" w:firstLine="0"/>
      </w:pPr>
      <w:rPr>
        <w:rFonts w:hint="eastAsia" w:ascii="黑体" w:hAnsi="黑体" w:eastAsia="黑体"/>
      </w:rPr>
    </w:lvl>
    <w:lvl w:ilvl="4" w:tentative="0">
      <w:start w:val="1"/>
      <w:numFmt w:val="decimal"/>
      <w:suff w:val="space"/>
      <w:lvlText w:val="%1.%2.%3.%4.%5 "/>
      <w:lvlJc w:val="left"/>
      <w:pPr>
        <w:ind w:left="0" w:firstLine="0"/>
      </w:pPr>
      <w:rPr>
        <w:rFonts w:hint="eastAsia" w:ascii="黑体" w:hAnsi="黑体" w:eastAsia="黑体"/>
      </w:rPr>
    </w:lvl>
    <w:lvl w:ilvl="5" w:tentative="0">
      <w:start w:val="1"/>
      <w:numFmt w:val="decimal"/>
      <w:suff w:val="space"/>
      <w:lvlText w:val="%1.%2.%3.%4.%5.%6 "/>
      <w:lvlJc w:val="left"/>
      <w:pPr>
        <w:ind w:left="0" w:firstLine="0"/>
      </w:pPr>
      <w:rPr>
        <w:rFonts w:hint="eastAsia" w:ascii="黑体" w:hAnsi="黑体" w:eastAsia="黑体"/>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5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26B9"/>
    <w:rsid w:val="00051A44"/>
    <w:rsid w:val="0006610F"/>
    <w:rsid w:val="00074303"/>
    <w:rsid w:val="000818FB"/>
    <w:rsid w:val="00081CBD"/>
    <w:rsid w:val="00092795"/>
    <w:rsid w:val="000932A1"/>
    <w:rsid w:val="000976DE"/>
    <w:rsid w:val="000B768F"/>
    <w:rsid w:val="000C4C31"/>
    <w:rsid w:val="000E5C80"/>
    <w:rsid w:val="00100E01"/>
    <w:rsid w:val="00136B25"/>
    <w:rsid w:val="001439E8"/>
    <w:rsid w:val="00172A27"/>
    <w:rsid w:val="001809DD"/>
    <w:rsid w:val="001918E5"/>
    <w:rsid w:val="00191BD3"/>
    <w:rsid w:val="001957B5"/>
    <w:rsid w:val="00195E52"/>
    <w:rsid w:val="001D12E2"/>
    <w:rsid w:val="00213649"/>
    <w:rsid w:val="00216F2D"/>
    <w:rsid w:val="00231910"/>
    <w:rsid w:val="00237996"/>
    <w:rsid w:val="002414CC"/>
    <w:rsid w:val="00252F32"/>
    <w:rsid w:val="00253624"/>
    <w:rsid w:val="0025603D"/>
    <w:rsid w:val="00263166"/>
    <w:rsid w:val="00293680"/>
    <w:rsid w:val="002D5275"/>
    <w:rsid w:val="002D7F8A"/>
    <w:rsid w:val="002E0D1D"/>
    <w:rsid w:val="002E3FC4"/>
    <w:rsid w:val="00300196"/>
    <w:rsid w:val="0031449E"/>
    <w:rsid w:val="003203A3"/>
    <w:rsid w:val="00375F37"/>
    <w:rsid w:val="003761B8"/>
    <w:rsid w:val="00376958"/>
    <w:rsid w:val="00386F73"/>
    <w:rsid w:val="003B62AF"/>
    <w:rsid w:val="003C388C"/>
    <w:rsid w:val="003E61BF"/>
    <w:rsid w:val="003E7A54"/>
    <w:rsid w:val="00406FBC"/>
    <w:rsid w:val="00412C2E"/>
    <w:rsid w:val="00421909"/>
    <w:rsid w:val="00445E86"/>
    <w:rsid w:val="00455515"/>
    <w:rsid w:val="00474E04"/>
    <w:rsid w:val="0047618C"/>
    <w:rsid w:val="004B12F1"/>
    <w:rsid w:val="004B6FF0"/>
    <w:rsid w:val="004D0C5A"/>
    <w:rsid w:val="004E1396"/>
    <w:rsid w:val="004F20AF"/>
    <w:rsid w:val="00501ACA"/>
    <w:rsid w:val="005177A3"/>
    <w:rsid w:val="00536514"/>
    <w:rsid w:val="005366E2"/>
    <w:rsid w:val="0055172B"/>
    <w:rsid w:val="00563EBC"/>
    <w:rsid w:val="00571B40"/>
    <w:rsid w:val="00577B5F"/>
    <w:rsid w:val="00594500"/>
    <w:rsid w:val="005E22C1"/>
    <w:rsid w:val="005E6524"/>
    <w:rsid w:val="005F18DD"/>
    <w:rsid w:val="005F732D"/>
    <w:rsid w:val="00606A2D"/>
    <w:rsid w:val="00666067"/>
    <w:rsid w:val="006715DE"/>
    <w:rsid w:val="00672FA9"/>
    <w:rsid w:val="00677DEC"/>
    <w:rsid w:val="00682D59"/>
    <w:rsid w:val="006A6DA8"/>
    <w:rsid w:val="006E71A5"/>
    <w:rsid w:val="006F0971"/>
    <w:rsid w:val="0072334C"/>
    <w:rsid w:val="00735F31"/>
    <w:rsid w:val="00755EB5"/>
    <w:rsid w:val="00772611"/>
    <w:rsid w:val="00794ACE"/>
    <w:rsid w:val="00797569"/>
    <w:rsid w:val="007A3CD6"/>
    <w:rsid w:val="007C3B2C"/>
    <w:rsid w:val="007C77FE"/>
    <w:rsid w:val="007E755E"/>
    <w:rsid w:val="008061B0"/>
    <w:rsid w:val="008061D9"/>
    <w:rsid w:val="00811FB3"/>
    <w:rsid w:val="0082227C"/>
    <w:rsid w:val="00865736"/>
    <w:rsid w:val="0089065A"/>
    <w:rsid w:val="00895BEA"/>
    <w:rsid w:val="008A3497"/>
    <w:rsid w:val="008C0B5D"/>
    <w:rsid w:val="008E4040"/>
    <w:rsid w:val="008E5388"/>
    <w:rsid w:val="0091510B"/>
    <w:rsid w:val="00917A54"/>
    <w:rsid w:val="00957156"/>
    <w:rsid w:val="009833FC"/>
    <w:rsid w:val="00996FAB"/>
    <w:rsid w:val="009F6C6D"/>
    <w:rsid w:val="00A07157"/>
    <w:rsid w:val="00A33D37"/>
    <w:rsid w:val="00A40194"/>
    <w:rsid w:val="00A43553"/>
    <w:rsid w:val="00A7226A"/>
    <w:rsid w:val="00A732F5"/>
    <w:rsid w:val="00A74999"/>
    <w:rsid w:val="00AA4358"/>
    <w:rsid w:val="00AA5497"/>
    <w:rsid w:val="00AB24B8"/>
    <w:rsid w:val="00AC2E3C"/>
    <w:rsid w:val="00AF033B"/>
    <w:rsid w:val="00B0169A"/>
    <w:rsid w:val="00B10BA4"/>
    <w:rsid w:val="00B27E6D"/>
    <w:rsid w:val="00B35D3F"/>
    <w:rsid w:val="00BD05F0"/>
    <w:rsid w:val="00BF32FC"/>
    <w:rsid w:val="00BF519D"/>
    <w:rsid w:val="00C22E1D"/>
    <w:rsid w:val="00C26074"/>
    <w:rsid w:val="00C75527"/>
    <w:rsid w:val="00C83B0A"/>
    <w:rsid w:val="00C91EC6"/>
    <w:rsid w:val="00CB6082"/>
    <w:rsid w:val="00CE1E0C"/>
    <w:rsid w:val="00CE277E"/>
    <w:rsid w:val="00D56867"/>
    <w:rsid w:val="00D64EF9"/>
    <w:rsid w:val="00D85B5A"/>
    <w:rsid w:val="00D96F7C"/>
    <w:rsid w:val="00DA4CF8"/>
    <w:rsid w:val="00DE50D3"/>
    <w:rsid w:val="00E02A7F"/>
    <w:rsid w:val="00E07880"/>
    <w:rsid w:val="00E27991"/>
    <w:rsid w:val="00E50793"/>
    <w:rsid w:val="00E71C5F"/>
    <w:rsid w:val="00E764A3"/>
    <w:rsid w:val="00E82621"/>
    <w:rsid w:val="00E841DF"/>
    <w:rsid w:val="00E94EE3"/>
    <w:rsid w:val="00EB43A2"/>
    <w:rsid w:val="00EC4570"/>
    <w:rsid w:val="00ED0654"/>
    <w:rsid w:val="00F718A0"/>
    <w:rsid w:val="00F77C9A"/>
    <w:rsid w:val="00FA1C7A"/>
    <w:rsid w:val="00FA21DE"/>
    <w:rsid w:val="00FA4340"/>
    <w:rsid w:val="00FB576C"/>
    <w:rsid w:val="00FB61B0"/>
    <w:rsid w:val="00FD2AA6"/>
    <w:rsid w:val="00FE456B"/>
    <w:rsid w:val="00FE7E8A"/>
    <w:rsid w:val="02C61C6D"/>
    <w:rsid w:val="09040E46"/>
    <w:rsid w:val="0D397155"/>
    <w:rsid w:val="0F505796"/>
    <w:rsid w:val="133E0F31"/>
    <w:rsid w:val="1376591F"/>
    <w:rsid w:val="1515349F"/>
    <w:rsid w:val="167C30C1"/>
    <w:rsid w:val="177808A7"/>
    <w:rsid w:val="1FB10938"/>
    <w:rsid w:val="2824257A"/>
    <w:rsid w:val="2EDC0E74"/>
    <w:rsid w:val="2F517058"/>
    <w:rsid w:val="35CB062A"/>
    <w:rsid w:val="36DC35A5"/>
    <w:rsid w:val="39287690"/>
    <w:rsid w:val="395342F4"/>
    <w:rsid w:val="40165486"/>
    <w:rsid w:val="40747527"/>
    <w:rsid w:val="45227E51"/>
    <w:rsid w:val="45B95D86"/>
    <w:rsid w:val="49E8046C"/>
    <w:rsid w:val="4B9A5689"/>
    <w:rsid w:val="4EDD65DA"/>
    <w:rsid w:val="52876F43"/>
    <w:rsid w:val="54B923A3"/>
    <w:rsid w:val="56571670"/>
    <w:rsid w:val="58BC30C8"/>
    <w:rsid w:val="5AB5742D"/>
    <w:rsid w:val="5BF025D6"/>
    <w:rsid w:val="605B73F2"/>
    <w:rsid w:val="62C468F3"/>
    <w:rsid w:val="641877BA"/>
    <w:rsid w:val="668B1D7C"/>
    <w:rsid w:val="7440670A"/>
    <w:rsid w:val="7B770723"/>
    <w:rsid w:val="7C2C1285"/>
    <w:rsid w:val="7EE92BF9"/>
    <w:rsid w:val="7FB34E0A"/>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1"/>
    <w:pPr>
      <w:ind w:left="107"/>
    </w:pPr>
    <w:rPr>
      <w:rFonts w:ascii="宋体" w:hAnsi="宋体" w:eastAsia="宋体"/>
      <w:sz w:val="21"/>
      <w:szCs w:val="21"/>
    </w:rPr>
  </w:style>
  <w:style w:type="paragraph" w:styleId="3">
    <w:name w:val="annotation text"/>
    <w:basedOn w:val="1"/>
    <w:unhideWhenUsed/>
    <w:qFormat/>
    <w:uiPriority w:val="99"/>
    <w:pPr>
      <w:jc w:val="left"/>
    </w:pPr>
  </w:style>
  <w:style w:type="paragraph" w:styleId="4">
    <w:name w:val="Plain Text"/>
    <w:basedOn w:val="1"/>
    <w:link w:val="18"/>
    <w:qFormat/>
    <w:uiPriority w:val="0"/>
    <w:rPr>
      <w:rFonts w:ascii="宋体" w:hAnsi="Courier New"/>
    </w:r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paragraph" w:customStyle="1" w:styleId="11">
    <w:name w:val="一级条标题"/>
    <w:basedOn w:val="12"/>
    <w:next w:val="13"/>
    <w:qFormat/>
    <w:uiPriority w:val="0"/>
    <w:pPr>
      <w:numPr>
        <w:ilvl w:val="1"/>
        <w:numId w:val="1"/>
      </w:numPr>
      <w:tabs>
        <w:tab w:val="left" w:pos="810"/>
        <w:tab w:val="left" w:pos="1265"/>
      </w:tabs>
      <w:spacing w:before="156" w:beforeLines="50" w:after="156" w:afterLines="50"/>
      <w:outlineLvl w:val="2"/>
    </w:pPr>
    <w:rPr>
      <w:rFonts w:ascii="黑体" w:hAnsi="Times New Roman" w:eastAsia="黑体" w:cs="Times New Roman"/>
      <w:color w:val="000000"/>
      <w:sz w:val="21"/>
      <w:szCs w:val="21"/>
      <w:lang w:val="en-US" w:eastAsia="zh-CN" w:bidi="ar-SA"/>
    </w:rPr>
  </w:style>
  <w:style w:type="paragraph" w:customStyle="1" w:styleId="12">
    <w:name w:val="章标题"/>
    <w:next w:val="1"/>
    <w:qFormat/>
    <w:uiPriority w:val="99"/>
    <w:pPr>
      <w:tabs>
        <w:tab w:val="left" w:pos="810"/>
        <w:tab w:val="left" w:pos="1265"/>
      </w:tabs>
      <w:spacing w:before="50" w:after="50"/>
      <w:ind w:left="810" w:hanging="810"/>
      <w:jc w:val="both"/>
      <w:outlineLvl w:val="1"/>
    </w:pPr>
    <w:rPr>
      <w:rFonts w:ascii="黑体" w:hAnsi="Calibri" w:eastAsia="黑体" w:cs="Times New Roman"/>
      <w:kern w:val="2"/>
      <w:sz w:val="21"/>
      <w:szCs w:val="22"/>
      <w:lang w:val="en-US" w:eastAsia="zh-CN" w:bidi="ar-SA"/>
    </w:rPr>
  </w:style>
  <w:style w:type="paragraph" w:customStyle="1" w:styleId="13">
    <w:name w:val="段"/>
    <w:next w:val="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4">
    <w:name w:val="批注框文本 Char"/>
    <w:link w:val="5"/>
    <w:semiHidden/>
    <w:qFormat/>
    <w:uiPriority w:val="99"/>
    <w:rPr>
      <w:kern w:val="2"/>
      <w:sz w:val="18"/>
      <w:szCs w:val="18"/>
    </w:rPr>
  </w:style>
  <w:style w:type="character" w:customStyle="1" w:styleId="15">
    <w:name w:val="页脚 Char"/>
    <w:link w:val="6"/>
    <w:qFormat/>
    <w:uiPriority w:val="99"/>
    <w:rPr>
      <w:kern w:val="2"/>
      <w:sz w:val="18"/>
      <w:szCs w:val="18"/>
    </w:rPr>
  </w:style>
  <w:style w:type="character" w:customStyle="1" w:styleId="16">
    <w:name w:val="页眉 Char"/>
    <w:link w:val="7"/>
    <w:semiHidden/>
    <w:qFormat/>
    <w:uiPriority w:val="99"/>
    <w:rPr>
      <w:kern w:val="2"/>
      <w:sz w:val="18"/>
      <w:szCs w:val="18"/>
    </w:rPr>
  </w:style>
  <w:style w:type="paragraph" w:customStyle="1" w:styleId="17">
    <w:name w:val="列出段落1"/>
    <w:basedOn w:val="1"/>
    <w:qFormat/>
    <w:uiPriority w:val="34"/>
    <w:pPr>
      <w:ind w:firstLine="420" w:firstLineChars="200"/>
    </w:pPr>
    <w:rPr>
      <w:rFonts w:ascii="Calibri" w:hAnsi="Calibri"/>
      <w:szCs w:val="22"/>
    </w:rPr>
  </w:style>
  <w:style w:type="character" w:customStyle="1" w:styleId="18">
    <w:name w:val="纯文本 Char"/>
    <w:link w:val="4"/>
    <w:qFormat/>
    <w:uiPriority w:val="0"/>
    <w:rPr>
      <w:rFonts w:ascii="宋体" w:hAnsi="Courier New"/>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4</Pages>
  <Words>351</Words>
  <Characters>2004</Characters>
  <Lines>16</Lines>
  <Paragraphs>4</Paragraphs>
  <ScaleCrop>false</ScaleCrop>
  <LinksUpToDate>false</LinksUpToDate>
  <CharactersWithSpaces>2351</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2021-06-15T03:48:00Z</dcterms:created>
  <dc:creator>Legend User</dc:creator>
  <cp:lastModifiedBy>张健</cp:lastModifiedBy>
  <cp:lastPrinted>2019-12-05T07:53:00Z</cp:lastPrinted>
  <dcterms:modified xsi:type="dcterms:W3CDTF">2021-08-24T07:14:56Z</dcterms:modified>
  <dc:title>××产品质量监督抽查实施细则</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E993CFE51CCC40F29FF1417164F4DFAE</vt:lpwstr>
  </property>
</Properties>
</file>