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40" w:lineRule="exact"/>
        <w:jc w:val="center"/>
        <w:rPr>
          <w:rFonts w:ascii="方正小标宋简体" w:hAnsi="仿宋" w:eastAsia="方正小标宋简体" w:cs="方正仿宋简体"/>
          <w:color w:val="000000"/>
          <w:szCs w:val="32"/>
        </w:rPr>
      </w:pPr>
      <w:r>
        <w:rPr>
          <w:rFonts w:hint="eastAsia" w:ascii="方正小标宋简体" w:hAnsi="仿宋" w:eastAsia="方正小标宋简体" w:cs="方正仿宋简体"/>
          <w:color w:val="000000"/>
          <w:szCs w:val="32"/>
        </w:rPr>
        <w:t>重庆市绝热用挤塑聚苯乙烯泡沫塑料产品质量监督抽查实施细则</w:t>
      </w:r>
    </w:p>
    <w:p>
      <w:pPr>
        <w:pStyle w:val="2"/>
        <w:spacing w:line="440" w:lineRule="exact"/>
        <w:jc w:val="center"/>
        <w:rPr>
          <w:rFonts w:ascii="宋体" w:hAnsi="宋体"/>
          <w:color w:val="000000"/>
          <w:szCs w:val="21"/>
        </w:rPr>
      </w:pPr>
      <w:r>
        <w:rPr>
          <w:rFonts w:hint="eastAsia" w:ascii="方正小标宋简体" w:hAnsi="仿宋" w:eastAsia="方正小标宋简体" w:cs="方正仿宋简体"/>
          <w:color w:val="000000"/>
          <w:szCs w:val="32"/>
        </w:rPr>
        <w:t>（2021年</w:t>
      </w:r>
      <w:r>
        <w:rPr>
          <w:rFonts w:hint="eastAsia" w:ascii="方正小标宋简体" w:hAnsi="仿宋" w:eastAsia="方正小标宋简体" w:cs="方正仿宋简体"/>
          <w:color w:val="000000"/>
          <w:szCs w:val="32"/>
          <w:lang w:eastAsia="zh-CN"/>
        </w:rPr>
        <w:t>第</w:t>
      </w:r>
      <w:r>
        <w:rPr>
          <w:rFonts w:hint="eastAsia" w:ascii="方正小标宋简体" w:hAnsi="仿宋" w:eastAsia="方正小标宋简体" w:cs="方正仿宋简体"/>
          <w:color w:val="000000"/>
          <w:szCs w:val="32"/>
          <w:lang w:val="en-US" w:eastAsia="zh-CN"/>
        </w:rPr>
        <w:t>5批</w:t>
      </w:r>
      <w:bookmarkStart w:id="0" w:name="_GoBack"/>
      <w:bookmarkEnd w:id="0"/>
      <w:r>
        <w:rPr>
          <w:rFonts w:hint="eastAsia" w:ascii="方正小标宋简体" w:hAnsi="仿宋" w:eastAsia="方正小标宋简体" w:cs="方正仿宋简体"/>
          <w:color w:val="000000"/>
          <w:szCs w:val="32"/>
        </w:rPr>
        <w:t>）</w:t>
      </w:r>
    </w:p>
    <w:p>
      <w:pPr>
        <w:snapToGrid w:val="0"/>
        <w:spacing w:before="156" w:beforeLines="50"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w:t>
      </w:r>
      <w:r>
        <w:rPr>
          <w:rFonts w:hint="eastAsia" w:ascii="宋体" w:hAnsi="宋体"/>
          <w:szCs w:val="21"/>
        </w:rPr>
        <w:t>生产者、销售者</w:t>
      </w:r>
      <w:r>
        <w:rPr>
          <w:rFonts w:hint="eastAsia" w:ascii="宋体" w:hAnsi="宋体"/>
          <w:color w:val="000000"/>
          <w:szCs w:val="21"/>
        </w:rPr>
        <w:t>的待销产品中随机抽取有产品质量检验合格证明或者以其他形式表明合格的、且自生产之日起放置90天以上的产品。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color w:val="333333"/>
          <w:szCs w:val="21"/>
        </w:rPr>
        <w:t>对同一生产者按照同一标准生产的同一商标、同一规格型号的</w:t>
      </w:r>
      <w:r>
        <w:rPr>
          <w:rFonts w:hint="eastAsia" w:ascii="宋体" w:hAnsi="宋体"/>
          <w:szCs w:val="21"/>
        </w:rPr>
        <w:t>产品抽取尺寸不小于1200mm×600mm的样品</w:t>
      </w:r>
      <w:r>
        <w:rPr>
          <w:rFonts w:ascii="宋体" w:hAnsi="宋体"/>
          <w:szCs w:val="21"/>
        </w:rPr>
        <w:t>6</w:t>
      </w:r>
      <w:r>
        <w:rPr>
          <w:rFonts w:hint="eastAsia" w:ascii="宋体" w:hAnsi="宋体"/>
          <w:szCs w:val="21"/>
        </w:rPr>
        <w:t>块，其中</w:t>
      </w:r>
      <w:r>
        <w:rPr>
          <w:rFonts w:ascii="宋体" w:hAnsi="宋体"/>
          <w:szCs w:val="21"/>
        </w:rPr>
        <w:t>3</w:t>
      </w:r>
      <w:r>
        <w:rPr>
          <w:rFonts w:hint="eastAsia" w:ascii="宋体" w:hAnsi="宋体"/>
          <w:szCs w:val="21"/>
        </w:rPr>
        <w:t>块为检验样品，其余</w:t>
      </w:r>
      <w:r>
        <w:rPr>
          <w:rFonts w:ascii="宋体" w:hAnsi="宋体"/>
          <w:szCs w:val="21"/>
        </w:rPr>
        <w:t>3</w:t>
      </w:r>
      <w:r>
        <w:rPr>
          <w:rFonts w:hint="eastAsia" w:ascii="宋体" w:hAnsi="宋体"/>
          <w:szCs w:val="21"/>
        </w:rPr>
        <w:t>块为备用样品。</w:t>
      </w:r>
    </w:p>
    <w:p>
      <w:pPr>
        <w:snapToGrid w:val="0"/>
        <w:spacing w:line="440" w:lineRule="exact"/>
        <w:ind w:firstLine="420" w:firstLineChars="200"/>
        <w:rPr>
          <w:rFonts w:ascii="宋体" w:hAnsi="宋体"/>
          <w:szCs w:val="21"/>
        </w:rPr>
      </w:pPr>
      <w:r>
        <w:rPr>
          <w:rFonts w:hint="eastAsia" w:ascii="宋体" w:hAnsi="宋体"/>
          <w:szCs w:val="21"/>
        </w:rPr>
        <w:t>备用样品封存于受检机构。</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before="156" w:beforeLines="50"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检验项目、判定依据和检验方法见表1。</w:t>
      </w:r>
    </w:p>
    <w:p>
      <w:pPr>
        <w:snapToGrid w:val="0"/>
        <w:spacing w:line="440" w:lineRule="exact"/>
        <w:jc w:val="center"/>
        <w:rPr>
          <w:rFonts w:ascii="宋体" w:hAnsi="宋体"/>
          <w:color w:val="000000"/>
          <w:szCs w:val="21"/>
        </w:rPr>
      </w:pPr>
      <w:r>
        <w:rPr>
          <w:rFonts w:hint="eastAsia" w:ascii="宋体" w:hAnsi="宋体"/>
          <w:color w:val="000000"/>
          <w:szCs w:val="21"/>
        </w:rPr>
        <w:t>表1  绝热用挤塑聚苯乙烯泡沫塑料检验项目、判定依据和检验方法</w:t>
      </w:r>
    </w:p>
    <w:tbl>
      <w:tblPr>
        <w:tblStyle w:val="11"/>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544"/>
        <w:gridCol w:w="2268"/>
        <w:gridCol w:w="2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959" w:type="dxa"/>
            <w:vAlign w:val="center"/>
          </w:tcPr>
          <w:p>
            <w:pPr>
              <w:snapToGrid w:val="0"/>
              <w:jc w:val="center"/>
              <w:rPr>
                <w:rFonts w:ascii="宋体" w:hAnsi="宋体"/>
                <w:color w:val="000000"/>
                <w:szCs w:val="21"/>
              </w:rPr>
            </w:pPr>
            <w:r>
              <w:rPr>
                <w:rFonts w:hint="eastAsia" w:ascii="宋体" w:hAnsi="宋体"/>
                <w:color w:val="000000"/>
                <w:szCs w:val="21"/>
              </w:rPr>
              <w:t>序号</w:t>
            </w:r>
          </w:p>
        </w:tc>
        <w:tc>
          <w:tcPr>
            <w:tcW w:w="3544" w:type="dxa"/>
            <w:vAlign w:val="center"/>
          </w:tcPr>
          <w:p>
            <w:pPr>
              <w:snapToGrid w:val="0"/>
              <w:jc w:val="center"/>
              <w:rPr>
                <w:rFonts w:ascii="宋体" w:hAnsi="宋体"/>
                <w:color w:val="000000"/>
                <w:szCs w:val="21"/>
              </w:rPr>
            </w:pPr>
            <w:r>
              <w:rPr>
                <w:rFonts w:hint="eastAsia" w:ascii="宋体" w:hAnsi="宋体"/>
                <w:color w:val="000000"/>
                <w:szCs w:val="21"/>
              </w:rPr>
              <w:t>检验项目</w:t>
            </w:r>
          </w:p>
        </w:tc>
        <w:tc>
          <w:tcPr>
            <w:tcW w:w="2268" w:type="dxa"/>
            <w:vAlign w:val="center"/>
          </w:tcPr>
          <w:p>
            <w:pPr>
              <w:snapToGrid w:val="0"/>
              <w:jc w:val="center"/>
              <w:rPr>
                <w:rFonts w:ascii="宋体" w:hAnsi="宋体"/>
                <w:color w:val="000000"/>
                <w:szCs w:val="21"/>
              </w:rPr>
            </w:pPr>
            <w:r>
              <w:rPr>
                <w:rFonts w:hint="eastAsia" w:ascii="宋体" w:hAnsi="宋体"/>
                <w:color w:val="000000"/>
                <w:szCs w:val="21"/>
              </w:rPr>
              <w:t>判定依据</w:t>
            </w:r>
          </w:p>
        </w:tc>
        <w:tc>
          <w:tcPr>
            <w:tcW w:w="2402" w:type="dxa"/>
            <w:vAlign w:val="center"/>
          </w:tcPr>
          <w:p>
            <w:pPr>
              <w:snapToGrid w:val="0"/>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959" w:type="dxa"/>
            <w:vAlign w:val="center"/>
          </w:tcPr>
          <w:p>
            <w:pPr>
              <w:snapToGrid w:val="0"/>
              <w:jc w:val="center"/>
              <w:rPr>
                <w:rFonts w:ascii="宋体" w:hAnsi="宋体"/>
                <w:color w:val="000000"/>
                <w:szCs w:val="21"/>
              </w:rPr>
            </w:pPr>
            <w:r>
              <w:rPr>
                <w:rFonts w:hint="eastAsia" w:ascii="宋体" w:hAnsi="宋体"/>
                <w:color w:val="000000"/>
                <w:szCs w:val="21"/>
              </w:rPr>
              <w:t>1</w:t>
            </w:r>
          </w:p>
        </w:tc>
        <w:tc>
          <w:tcPr>
            <w:tcW w:w="3544" w:type="dxa"/>
            <w:vAlign w:val="center"/>
          </w:tcPr>
          <w:p>
            <w:pPr>
              <w:snapToGrid w:val="0"/>
              <w:jc w:val="center"/>
              <w:rPr>
                <w:rFonts w:ascii="宋体" w:hAnsi="宋体"/>
                <w:szCs w:val="21"/>
              </w:rPr>
            </w:pPr>
            <w:r>
              <w:rPr>
                <w:rFonts w:hint="eastAsia" w:ascii="宋体" w:hAnsi="宋体"/>
                <w:szCs w:val="21"/>
              </w:rPr>
              <w:t>压缩强度</w:t>
            </w:r>
          </w:p>
        </w:tc>
        <w:tc>
          <w:tcPr>
            <w:tcW w:w="2268" w:type="dxa"/>
            <w:vAlign w:val="center"/>
          </w:tcPr>
          <w:p>
            <w:pPr>
              <w:jc w:val="center"/>
              <w:rPr>
                <w:rFonts w:ascii="宋体" w:hAnsi="宋体"/>
                <w:szCs w:val="21"/>
              </w:rPr>
            </w:pPr>
            <w:r>
              <w:rPr>
                <w:rFonts w:hint="eastAsia" w:ascii="宋体" w:hAnsi="宋体"/>
                <w:szCs w:val="21"/>
              </w:rPr>
              <w:t>GB/T 10801.2-2018</w:t>
            </w:r>
          </w:p>
        </w:tc>
        <w:tc>
          <w:tcPr>
            <w:tcW w:w="2402" w:type="dxa"/>
            <w:vAlign w:val="center"/>
          </w:tcPr>
          <w:p>
            <w:pPr>
              <w:jc w:val="center"/>
              <w:rPr>
                <w:rFonts w:ascii="宋体" w:hAnsi="宋体"/>
                <w:szCs w:val="21"/>
              </w:rPr>
            </w:pPr>
            <w:r>
              <w:rPr>
                <w:rFonts w:hint="eastAsia" w:ascii="宋体" w:hAnsi="宋体"/>
                <w:szCs w:val="21"/>
              </w:rPr>
              <w:t>GB/T 8813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959" w:type="dxa"/>
            <w:vAlign w:val="center"/>
          </w:tcPr>
          <w:p>
            <w:pPr>
              <w:snapToGrid w:val="0"/>
              <w:jc w:val="center"/>
              <w:rPr>
                <w:rFonts w:ascii="宋体" w:hAnsi="宋体"/>
                <w:color w:val="000000"/>
                <w:szCs w:val="21"/>
              </w:rPr>
            </w:pPr>
            <w:r>
              <w:rPr>
                <w:rFonts w:ascii="宋体" w:hAnsi="宋体"/>
                <w:color w:val="000000"/>
                <w:szCs w:val="21"/>
              </w:rPr>
              <w:t>2</w:t>
            </w:r>
          </w:p>
        </w:tc>
        <w:tc>
          <w:tcPr>
            <w:tcW w:w="3544" w:type="dxa"/>
            <w:vAlign w:val="center"/>
          </w:tcPr>
          <w:p>
            <w:pPr>
              <w:snapToGrid w:val="0"/>
              <w:jc w:val="center"/>
              <w:rPr>
                <w:rFonts w:ascii="宋体" w:hAnsi="宋体"/>
                <w:szCs w:val="21"/>
              </w:rPr>
            </w:pPr>
            <w:r>
              <w:rPr>
                <w:rFonts w:hint="eastAsia" w:ascii="宋体" w:hAnsi="宋体"/>
                <w:szCs w:val="21"/>
              </w:rPr>
              <w:t>导热系数</w:t>
            </w:r>
          </w:p>
        </w:tc>
        <w:tc>
          <w:tcPr>
            <w:tcW w:w="2268" w:type="dxa"/>
            <w:vAlign w:val="center"/>
          </w:tcPr>
          <w:p>
            <w:pPr>
              <w:jc w:val="center"/>
              <w:rPr>
                <w:rFonts w:ascii="宋体" w:hAnsi="宋体"/>
                <w:szCs w:val="21"/>
              </w:rPr>
            </w:pPr>
            <w:r>
              <w:rPr>
                <w:rFonts w:hint="eastAsia" w:ascii="宋体" w:hAnsi="宋体"/>
                <w:szCs w:val="21"/>
              </w:rPr>
              <w:t>GB/T 10801.2-2018</w:t>
            </w:r>
          </w:p>
        </w:tc>
        <w:tc>
          <w:tcPr>
            <w:tcW w:w="2402" w:type="dxa"/>
            <w:vAlign w:val="center"/>
          </w:tcPr>
          <w:p>
            <w:pPr>
              <w:jc w:val="center"/>
              <w:rPr>
                <w:rFonts w:ascii="宋体" w:hAnsi="宋体"/>
                <w:szCs w:val="21"/>
              </w:rPr>
            </w:pPr>
            <w:r>
              <w:rPr>
                <w:rFonts w:hint="eastAsia" w:ascii="宋体" w:hAnsi="宋体"/>
                <w:szCs w:val="21"/>
              </w:rPr>
              <w:t>G</w:t>
            </w:r>
            <w:r>
              <w:rPr>
                <w:rFonts w:ascii="宋体" w:hAnsi="宋体"/>
                <w:szCs w:val="21"/>
              </w:rPr>
              <w:t>B/T</w:t>
            </w:r>
            <w:r>
              <w:rPr>
                <w:rFonts w:hint="eastAsia" w:ascii="宋体" w:hAnsi="宋体"/>
                <w:szCs w:val="21"/>
              </w:rPr>
              <w:t xml:space="preserve"> </w:t>
            </w:r>
            <w:r>
              <w:rPr>
                <w:rFonts w:ascii="宋体" w:hAnsi="宋体"/>
                <w:szCs w:val="21"/>
              </w:rPr>
              <w:t>10294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959" w:type="dxa"/>
            <w:vAlign w:val="center"/>
          </w:tcPr>
          <w:p>
            <w:pPr>
              <w:snapToGrid w:val="0"/>
              <w:jc w:val="center"/>
              <w:rPr>
                <w:rFonts w:ascii="宋体" w:hAnsi="宋体"/>
                <w:color w:val="000000"/>
                <w:szCs w:val="21"/>
              </w:rPr>
            </w:pPr>
            <w:r>
              <w:rPr>
                <w:rFonts w:hint="eastAsia" w:ascii="宋体" w:hAnsi="宋体"/>
                <w:color w:val="000000"/>
                <w:szCs w:val="21"/>
              </w:rPr>
              <w:t>3</w:t>
            </w:r>
          </w:p>
        </w:tc>
        <w:tc>
          <w:tcPr>
            <w:tcW w:w="3544" w:type="dxa"/>
            <w:vAlign w:val="center"/>
          </w:tcPr>
          <w:p>
            <w:pPr>
              <w:snapToGrid w:val="0"/>
              <w:jc w:val="center"/>
              <w:rPr>
                <w:rFonts w:ascii="宋体" w:hAnsi="宋体"/>
                <w:szCs w:val="21"/>
              </w:rPr>
            </w:pPr>
            <w:r>
              <w:rPr>
                <w:rFonts w:hint="eastAsia" w:ascii="宋体" w:hAnsi="宋体"/>
                <w:kern w:val="0"/>
                <w:szCs w:val="21"/>
              </w:rPr>
              <w:t>吸水率</w:t>
            </w:r>
          </w:p>
        </w:tc>
        <w:tc>
          <w:tcPr>
            <w:tcW w:w="2268" w:type="dxa"/>
            <w:vAlign w:val="center"/>
          </w:tcPr>
          <w:p>
            <w:pPr>
              <w:jc w:val="center"/>
              <w:rPr>
                <w:rFonts w:ascii="宋体" w:hAnsi="宋体"/>
                <w:szCs w:val="21"/>
              </w:rPr>
            </w:pPr>
            <w:r>
              <w:rPr>
                <w:rFonts w:hint="eastAsia" w:ascii="宋体" w:hAnsi="宋体"/>
                <w:szCs w:val="21"/>
              </w:rPr>
              <w:t>GB/T 10801.2-2018</w:t>
            </w:r>
          </w:p>
        </w:tc>
        <w:tc>
          <w:tcPr>
            <w:tcW w:w="2402" w:type="dxa"/>
            <w:vAlign w:val="center"/>
          </w:tcPr>
          <w:p>
            <w:pPr>
              <w:jc w:val="center"/>
              <w:rPr>
                <w:rFonts w:ascii="宋体" w:hAnsi="宋体"/>
                <w:szCs w:val="21"/>
              </w:rPr>
            </w:pPr>
            <w:r>
              <w:rPr>
                <w:rFonts w:hint="eastAsia" w:ascii="宋体" w:hAnsi="宋体"/>
                <w:szCs w:val="21"/>
              </w:rPr>
              <w:t xml:space="preserve">GB/T </w:t>
            </w:r>
            <w:r>
              <w:rPr>
                <w:rFonts w:ascii="宋体" w:hAnsi="宋体"/>
                <w:szCs w:val="21"/>
              </w:rPr>
              <w:t>8810</w:t>
            </w:r>
          </w:p>
        </w:tc>
      </w:tr>
    </w:tbl>
    <w:p>
      <w:pPr>
        <w:spacing w:before="156" w:beforeLines="50"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szCs w:val="21"/>
        </w:rPr>
      </w:pPr>
      <w:r>
        <w:rPr>
          <w:rFonts w:hint="eastAsia" w:ascii="宋体" w:hAnsi="宋体"/>
          <w:szCs w:val="21"/>
        </w:rPr>
        <w:t>GB/T 10801.2-2018 绝热用挤塑聚苯乙烯泡沫塑料(XPS)</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54667"/>
    <w:rsid w:val="00054F4C"/>
    <w:rsid w:val="00070677"/>
    <w:rsid w:val="0007289B"/>
    <w:rsid w:val="00072D29"/>
    <w:rsid w:val="000938BE"/>
    <w:rsid w:val="000B31B4"/>
    <w:rsid w:val="000F47BD"/>
    <w:rsid w:val="001115F1"/>
    <w:rsid w:val="00121A44"/>
    <w:rsid w:val="00125310"/>
    <w:rsid w:val="00126693"/>
    <w:rsid w:val="0016118E"/>
    <w:rsid w:val="001623F0"/>
    <w:rsid w:val="00176416"/>
    <w:rsid w:val="001F3FE8"/>
    <w:rsid w:val="001F5CC3"/>
    <w:rsid w:val="00207F0B"/>
    <w:rsid w:val="00211BD0"/>
    <w:rsid w:val="002122B4"/>
    <w:rsid w:val="00240531"/>
    <w:rsid w:val="00252824"/>
    <w:rsid w:val="00260497"/>
    <w:rsid w:val="00267D91"/>
    <w:rsid w:val="00272CA1"/>
    <w:rsid w:val="00277D59"/>
    <w:rsid w:val="00284940"/>
    <w:rsid w:val="00292F7F"/>
    <w:rsid w:val="002A7AFD"/>
    <w:rsid w:val="002B72E1"/>
    <w:rsid w:val="002D3A67"/>
    <w:rsid w:val="00311865"/>
    <w:rsid w:val="0035211D"/>
    <w:rsid w:val="00354B88"/>
    <w:rsid w:val="00360E00"/>
    <w:rsid w:val="003808FF"/>
    <w:rsid w:val="0039744D"/>
    <w:rsid w:val="00403775"/>
    <w:rsid w:val="00414D47"/>
    <w:rsid w:val="00422334"/>
    <w:rsid w:val="00435BC8"/>
    <w:rsid w:val="00466C26"/>
    <w:rsid w:val="00473779"/>
    <w:rsid w:val="0048716A"/>
    <w:rsid w:val="004949C2"/>
    <w:rsid w:val="004C13EF"/>
    <w:rsid w:val="004C72D9"/>
    <w:rsid w:val="004E1C1B"/>
    <w:rsid w:val="004F41DD"/>
    <w:rsid w:val="00513180"/>
    <w:rsid w:val="00553171"/>
    <w:rsid w:val="00556685"/>
    <w:rsid w:val="005B3386"/>
    <w:rsid w:val="006001CF"/>
    <w:rsid w:val="00605616"/>
    <w:rsid w:val="006066F3"/>
    <w:rsid w:val="00621545"/>
    <w:rsid w:val="00622E51"/>
    <w:rsid w:val="00623104"/>
    <w:rsid w:val="00663342"/>
    <w:rsid w:val="00681809"/>
    <w:rsid w:val="0069229E"/>
    <w:rsid w:val="006A7867"/>
    <w:rsid w:val="006E7112"/>
    <w:rsid w:val="00707088"/>
    <w:rsid w:val="007212BD"/>
    <w:rsid w:val="00735B9D"/>
    <w:rsid w:val="007652FF"/>
    <w:rsid w:val="007C2BF4"/>
    <w:rsid w:val="00803A44"/>
    <w:rsid w:val="00813A0F"/>
    <w:rsid w:val="00814659"/>
    <w:rsid w:val="008271DB"/>
    <w:rsid w:val="008704C5"/>
    <w:rsid w:val="008C4CED"/>
    <w:rsid w:val="008D3180"/>
    <w:rsid w:val="008E46F3"/>
    <w:rsid w:val="008E6FAA"/>
    <w:rsid w:val="00916257"/>
    <w:rsid w:val="009218FD"/>
    <w:rsid w:val="00942A17"/>
    <w:rsid w:val="00967FE6"/>
    <w:rsid w:val="0097606A"/>
    <w:rsid w:val="009B0746"/>
    <w:rsid w:val="009B0B0C"/>
    <w:rsid w:val="009E1E7D"/>
    <w:rsid w:val="009E3FA0"/>
    <w:rsid w:val="00A02043"/>
    <w:rsid w:val="00A30649"/>
    <w:rsid w:val="00A67D77"/>
    <w:rsid w:val="00A865D1"/>
    <w:rsid w:val="00A871CD"/>
    <w:rsid w:val="00A957C3"/>
    <w:rsid w:val="00AA0A39"/>
    <w:rsid w:val="00AD7EAB"/>
    <w:rsid w:val="00AF3B19"/>
    <w:rsid w:val="00AF7D1B"/>
    <w:rsid w:val="00B50BA4"/>
    <w:rsid w:val="00B61E92"/>
    <w:rsid w:val="00B7618D"/>
    <w:rsid w:val="00B918EF"/>
    <w:rsid w:val="00BA2D00"/>
    <w:rsid w:val="00BB4190"/>
    <w:rsid w:val="00BD6C92"/>
    <w:rsid w:val="00BE295B"/>
    <w:rsid w:val="00BE42E1"/>
    <w:rsid w:val="00C04B27"/>
    <w:rsid w:val="00C06EFC"/>
    <w:rsid w:val="00C90196"/>
    <w:rsid w:val="00CA1AE0"/>
    <w:rsid w:val="00CC17D0"/>
    <w:rsid w:val="00D0415C"/>
    <w:rsid w:val="00D2319E"/>
    <w:rsid w:val="00D36D09"/>
    <w:rsid w:val="00D42A38"/>
    <w:rsid w:val="00D5109D"/>
    <w:rsid w:val="00D70800"/>
    <w:rsid w:val="00DB1A1F"/>
    <w:rsid w:val="00DB7EB5"/>
    <w:rsid w:val="00DC4B95"/>
    <w:rsid w:val="00DD4B5F"/>
    <w:rsid w:val="00DD52CA"/>
    <w:rsid w:val="00DD5955"/>
    <w:rsid w:val="00E02AD9"/>
    <w:rsid w:val="00E0427D"/>
    <w:rsid w:val="00EB1677"/>
    <w:rsid w:val="00EC3233"/>
    <w:rsid w:val="00EF1A2A"/>
    <w:rsid w:val="00EF5515"/>
    <w:rsid w:val="00EF5E2D"/>
    <w:rsid w:val="00F05AD7"/>
    <w:rsid w:val="00F75F78"/>
    <w:rsid w:val="00F762D5"/>
    <w:rsid w:val="00F85ECA"/>
    <w:rsid w:val="00FB4F7E"/>
    <w:rsid w:val="00FD4C0E"/>
    <w:rsid w:val="04A14A4D"/>
    <w:rsid w:val="089620DF"/>
    <w:rsid w:val="0E111AB2"/>
    <w:rsid w:val="19C158AA"/>
    <w:rsid w:val="1F313548"/>
    <w:rsid w:val="23F24C6E"/>
    <w:rsid w:val="28580DF7"/>
    <w:rsid w:val="290B403C"/>
    <w:rsid w:val="36401113"/>
    <w:rsid w:val="4CD26FE4"/>
    <w:rsid w:val="6A534E95"/>
    <w:rsid w:val="7E165BCA"/>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2">
    <w:name w:val="Body Text"/>
    <w:basedOn w:val="1"/>
    <w:next w:val="1"/>
    <w:qFormat/>
    <w:uiPriority w:val="99"/>
    <w:rPr>
      <w:rFonts w:ascii="仿宋_GB2312" w:eastAsia="仿宋_GB2312"/>
      <w:sz w:val="32"/>
    </w:rPr>
  </w:style>
  <w:style w:type="paragraph" w:styleId="3">
    <w:name w:val="annotation subject"/>
    <w:basedOn w:val="4"/>
    <w:next w:val="4"/>
    <w:link w:val="19"/>
    <w:unhideWhenUsed/>
    <w:qFormat/>
    <w:uiPriority w:val="99"/>
    <w:rPr>
      <w:b/>
      <w:bCs/>
    </w:rPr>
  </w:style>
  <w:style w:type="paragraph" w:styleId="4">
    <w:name w:val="annotation text"/>
    <w:basedOn w:val="1"/>
    <w:link w:val="18"/>
    <w:unhideWhenUsed/>
    <w:qFormat/>
    <w:uiPriority w:val="99"/>
    <w:pPr>
      <w:jc w:val="left"/>
    </w:pPr>
  </w:style>
  <w:style w:type="paragraph" w:styleId="5">
    <w:name w:val="Balloon Text"/>
    <w:basedOn w:val="1"/>
    <w:link w:val="17"/>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9">
    <w:name w:val="page number"/>
    <w:basedOn w:val="8"/>
    <w:qFormat/>
    <w:uiPriority w:val="0"/>
  </w:style>
  <w:style w:type="character" w:styleId="10">
    <w:name w:val="annotation reference"/>
    <w:basedOn w:val="8"/>
    <w:unhideWhenUsed/>
    <w:qFormat/>
    <w:uiPriority w:val="99"/>
    <w:rPr>
      <w:sz w:val="21"/>
      <w:szCs w:val="21"/>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13">
    <w:name w:val="页脚 Char"/>
    <w:basedOn w:val="8"/>
    <w:qFormat/>
    <w:uiPriority w:val="99"/>
    <w:rPr>
      <w:sz w:val="18"/>
      <w:szCs w:val="18"/>
    </w:rPr>
  </w:style>
  <w:style w:type="character" w:customStyle="1" w:styleId="14">
    <w:name w:val="页眉 Char"/>
    <w:basedOn w:val="8"/>
    <w:qFormat/>
    <w:uiPriority w:val="99"/>
    <w:rPr>
      <w:sz w:val="18"/>
      <w:szCs w:val="18"/>
    </w:rPr>
  </w:style>
  <w:style w:type="character" w:customStyle="1" w:styleId="15">
    <w:name w:val="页脚 Char1"/>
    <w:basedOn w:val="8"/>
    <w:link w:val="6"/>
    <w:semiHidden/>
    <w:qFormat/>
    <w:uiPriority w:val="99"/>
    <w:rPr>
      <w:rFonts w:ascii="Times New Roman" w:hAnsi="Times New Roman" w:eastAsia="宋体" w:cs="Times New Roman"/>
      <w:sz w:val="18"/>
      <w:szCs w:val="18"/>
    </w:rPr>
  </w:style>
  <w:style w:type="character" w:customStyle="1" w:styleId="16">
    <w:name w:val="页眉 Char1"/>
    <w:basedOn w:val="8"/>
    <w:link w:val="7"/>
    <w:semiHidden/>
    <w:qFormat/>
    <w:uiPriority w:val="99"/>
    <w:rPr>
      <w:rFonts w:ascii="Times New Roman" w:hAnsi="Times New Roman" w:eastAsia="宋体" w:cs="Times New Roman"/>
      <w:sz w:val="18"/>
      <w:szCs w:val="18"/>
    </w:rPr>
  </w:style>
  <w:style w:type="character" w:customStyle="1" w:styleId="17">
    <w:name w:val="批注框文本 Char"/>
    <w:basedOn w:val="8"/>
    <w:link w:val="5"/>
    <w:semiHidden/>
    <w:qFormat/>
    <w:uiPriority w:val="99"/>
    <w:rPr>
      <w:rFonts w:ascii="Times New Roman" w:hAnsi="Times New Roman" w:eastAsia="宋体" w:cs="Times New Roman"/>
      <w:sz w:val="18"/>
      <w:szCs w:val="18"/>
    </w:rPr>
  </w:style>
  <w:style w:type="character" w:customStyle="1" w:styleId="18">
    <w:name w:val="批注文字 Char"/>
    <w:basedOn w:val="8"/>
    <w:link w:val="4"/>
    <w:semiHidden/>
    <w:qFormat/>
    <w:uiPriority w:val="99"/>
    <w:rPr>
      <w:kern w:val="2"/>
      <w:sz w:val="21"/>
      <w:szCs w:val="24"/>
    </w:rPr>
  </w:style>
  <w:style w:type="character" w:customStyle="1" w:styleId="19">
    <w:name w:val="批注主题 Char"/>
    <w:basedOn w:val="18"/>
    <w:link w:val="3"/>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140</Words>
  <Characters>799</Characters>
  <Lines>6</Lines>
  <Paragraphs>1</Paragraphs>
  <TotalTime>0</TotalTime>
  <ScaleCrop>false</ScaleCrop>
  <LinksUpToDate>false</LinksUpToDate>
  <CharactersWithSpaces>938</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2021-08-14T15:53:00Z</dcterms:created>
  <dc:creator>pc</dc:creator>
  <cp:lastModifiedBy>张健</cp:lastModifiedBy>
  <dcterms:modified xsi:type="dcterms:W3CDTF">2021-08-24T07:13:34Z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C489D4887EAA44DEAA3A4543A215C8CE</vt:lpwstr>
  </property>
</Properties>
</file>