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城口县大巴山现代农业示范园区管理委员会</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2022年度部门决算</w:t>
      </w:r>
      <w:r>
        <w:rPr>
          <w:rFonts w:hint="eastAsia" w:ascii="Times New Roman" w:hAnsi="Times New Roman" w:eastAsia="方正小标宋_GBK" w:cs="Times New Roman"/>
          <w:sz w:val="44"/>
          <w:szCs w:val="44"/>
          <w:lang w:val="en-US" w:eastAsia="zh-CN"/>
        </w:rPr>
        <w:t>公开</w:t>
      </w:r>
      <w:bookmarkStart w:id="0" w:name="_GoBack"/>
      <w:bookmarkEnd w:id="0"/>
    </w:p>
    <w:p>
      <w:pPr>
        <w:keepNext w:val="0"/>
        <w:keepLines w:val="0"/>
        <w:pageBreakBefore w:val="0"/>
        <w:widowControl/>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_GBK" w:cs="Times New Roman"/>
          <w:sz w:val="44"/>
          <w:szCs w:val="44"/>
        </w:rPr>
      </w:pPr>
    </w:p>
    <w:p>
      <w:pPr>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一、部门基本情况</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（一）职能职责</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制定和统筹实施园区总体规划、用地规划、控制性详细规划、景观建设规划、产业发展规划、修建性详细规划等规划;组织和统筹实施园区内的基础设施、景观设施和公共设施建设;统筹协调园区开展产业发展、土地流转、建设用地置换、征地拆迁、还房安置;重点项目策划包装、招商、推介工作;统筹开展园区投融资工作;统筹整合相关产业化项目、资金、优惠政策进入园区集中安排、使用、管理工作;负责园区品牌打造工作;负责入驻企业的服务工作，为园区开发业主办理建设开发行政审批手续;负责履行园区开发国有资产的管理职能等。</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（二）机构设置</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重庆市城口县大巴山现代农业示范园区管理委员会</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（三）单位构成</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从预算单位构成看，没有纳入本部门2022年度决算编制的二级预算单位。</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二、部门决算情况说明</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1.总体情况</w:t>
      </w:r>
      <w:r>
        <w:rPr>
          <w:rFonts w:hint="default" w:ascii="Times New Roman" w:hAnsi="Times New Roman" w:eastAsia="方正仿宋_GBK" w:cs="Times New Roman"/>
          <w:sz w:val="32"/>
          <w:szCs w:val="32"/>
        </w:rPr>
        <w:t>。2022年度收入总计132.34万元，支出总计132.34万元。收支较上年决算数减少106.94万元,下降44.7%，主要原因是人员减少。</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2.收入情况</w:t>
      </w:r>
      <w:r>
        <w:rPr>
          <w:rFonts w:hint="default" w:ascii="Times New Roman" w:hAnsi="Times New Roman" w:eastAsia="方正仿宋_GBK" w:cs="Times New Roman"/>
          <w:sz w:val="32"/>
          <w:szCs w:val="32"/>
        </w:rPr>
        <w:t>。2022年度收入合计107.94万元，较上年决算数减少99.57万元，下降48%，主要原因是其他收入减少。其中：财政拨款收入105.29万元，占97.5%；其他收入2.65万元，占2.5%。此外，年初结转和结余24.41万元。</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3.支出情况</w:t>
      </w:r>
      <w:r>
        <w:rPr>
          <w:rFonts w:hint="default" w:ascii="Times New Roman" w:hAnsi="Times New Roman" w:eastAsia="方正仿宋_GBK" w:cs="Times New Roman"/>
          <w:sz w:val="32"/>
          <w:szCs w:val="32"/>
        </w:rPr>
        <w:t>。2022年度支出合计105.29万元，较上年决算减少109.58万元，下降51%，主要原因项目支出减少。其中：基本支出105.29万元，占100%。</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4.结转结余情况</w:t>
      </w:r>
      <w:r>
        <w:rPr>
          <w:rFonts w:hint="default" w:ascii="Times New Roman" w:hAnsi="Times New Roman" w:eastAsia="方正仿宋_GBK" w:cs="Times New Roman"/>
          <w:sz w:val="32"/>
          <w:szCs w:val="32"/>
        </w:rPr>
        <w:t>。2022年度年末结转和结余27.06万元，较上年决算数增加2.65万元，增长10.9%，主要原因是本年度支出减少。</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（二）财政拨款收入支出决算总体情况说明</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2022年度财政拨款收、支总计118.74万元。与2021年相比，财政拨款收、支总计各减少107.91万元，下降47.6%。主要原因是人员减少。</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（三）一般公共预算财政拨款收入支出决算情况说明</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1.收入情况</w:t>
      </w:r>
      <w:r>
        <w:rPr>
          <w:rFonts w:hint="default" w:ascii="Times New Roman" w:hAnsi="Times New Roman" w:eastAsia="方正仿宋_GBK" w:cs="Times New Roman"/>
          <w:sz w:val="32"/>
          <w:szCs w:val="32"/>
        </w:rPr>
        <w:t>。2022年度一般公共预算财政拨款收入105.29万元，较上年决算数减少91.08万元，下降46.4%。主要原因是人员减少。较年初预算数减少37.18万元，下降26.1%。主要原因是人员减少。此外，年初财政拨款结转和结余13.45万元。</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2.支出情况</w:t>
      </w:r>
      <w:r>
        <w:rPr>
          <w:rFonts w:hint="default" w:ascii="Times New Roman" w:hAnsi="Times New Roman" w:eastAsia="方正仿宋_GBK" w:cs="Times New Roman"/>
          <w:sz w:val="32"/>
          <w:szCs w:val="32"/>
        </w:rPr>
        <w:t>。2022年度一般公共预算财政拨款支出105.29万元，较上年决算数减少107.91万元，下降50.6%。主要原因是人员减少。较年初预算数减少37.18万元，下降26.1%。主要原因是人员减少。</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3.结转结余情况</w:t>
      </w:r>
      <w:r>
        <w:rPr>
          <w:rFonts w:hint="default" w:ascii="Times New Roman" w:hAnsi="Times New Roman" w:eastAsia="方正仿宋_GBK" w:cs="Times New Roman"/>
          <w:sz w:val="32"/>
          <w:szCs w:val="32"/>
        </w:rPr>
        <w:t>。2022年度年末一般公共预算财政拨款结转和结余13.45万元，较上年决算数增加0.00万元，增长0%，主要原因是人员减少。</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4.比较情况</w:t>
      </w:r>
      <w:r>
        <w:rPr>
          <w:rFonts w:hint="default" w:ascii="Times New Roman" w:hAnsi="Times New Roman" w:eastAsia="方正仿宋_GBK" w:cs="Times New Roman"/>
          <w:sz w:val="32"/>
          <w:szCs w:val="32"/>
        </w:rPr>
        <w:t>。本部门2022年度一般公共预算财政拨款支出主要用于以下几个方面：</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（1）一般公共服务支出0.70万元，占0.7%，较年初预算数减少0.06万元，下降7.9%，主要原因是人员减少。</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（2）社会保障与就业支出14.40万元，占13.7%，较年初预算数减少3.91万元，下降21.4%，主要原因是人员减少。</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（3）卫生健康支出7.28万元，占6.9%，较年初预算数减少0.58万元，下降7.4%，主要原因是人员减少。</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（4）农林水支出74.41万元，占70.7%，较年初预算数减少31.97万元，下降30.1%，主要原因是年初结转结余专项支出减少。</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（5）住房保障支出8.50万元，占8.1%，较年初预算数减少0.66万元，下降7.2%，主要原因是人员减少。</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度一般公共预算财政拨款基本支出105.29万元。其中：人员经费96.16万元，较上年决算数减少59.39万元，下降38.2%，主要原因是人员减少。人员经费用途主要包括如“基本工资、津贴补贴、奖金、社会保障缴费等”。公用经费9.13万元，较上年决算数减少10.03万元，下降52.3%，主要原因是人员减少，运行成本减少。公用经费用途主要包括“办公费、印刷费、咨询费、手续费等”。</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（五）政府性基金预算收支决算情况说明</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本部门2022年度无政府性基金预算财政拨款收支。</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（六）国有资本经营预算财政拨款支出决算情况说明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本部门2022年度无国有资本经营预算财政拨款支出。</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三、“三公”经费情况说明</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（一）“三公”经费支出总体情况说明</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2022年度“三公”经费支出共计1.34万元，较年初预算数减少1.16万元，下降46.4%，主要原因是人员减少。较上年支出数减少4.66万元，下降77.7%，主要原因是人员减少。</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（二）“三公”经费分项支出情况</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2022年度本部门因公出国（境）费用0.00万元，本单位2022年度未发生因公出国（境）支出。</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公务车购置费0.00万元，本单位2022年度未发生公务车购置支出。</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公务车运行维护费1.34万元，主要用于开支车辆保险费、运维费。费用支出较年初预算数减少1.16万元，下降46.4%，主要原因是人员减少。较上年支出数减少4.66万元，下降77.7%，主要原因是与人员减少。</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公务接待费0.00万元，本单位2022年度未发生公务接待支出。</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（三）“三公”经费实物量情况</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度本部门因公出国（境）共计0个团组，0人；公务用车购置0辆，公务车保有量为1辆；国内公务接待0批次0人，其中：国内外事接待0批次，0人；国（境）外公务接待0批次，0人。2022年本部门人均接待费0.00元，车均购置费0.00万元，车均维护费1.34万元。</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四、其他需要说明的事项</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（一）财政拨款会议费和培训费情况说明</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度会议费支出0.00万元，较上年决算数增加0.00万元，增长%，主要原因是本年度未发生一般公共预算财政拨款会议费支出。本年度培训费支出0.00万元，较上年决算数增加0.00万元，增长%，主要原因是本年度未发生一般公共预算财政拨款会议费支出。</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（二）机关运行经费支出情况说明</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2022年度本部门机关运行经费支出9.13万元，主要用于开支办公费、公务车运行维护费、差旅费等费用。关运行经费较上年决算数减少10.03万元，下降52.3%，主要原因是人员减少。</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（三）国有资产占用情况说明</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2022年12月31日，本部门共有车辆1辆，其中，副部（省）级及以上领导用车0辆、主要领导干部用车0辆、机要通信用车0辆、应急保障用车1辆、执法执勤用车0辆，特种专业技术用车0辆，离退休干部用车0辆，其他用车0辆，单价50万元（含）以上通用设备0台（套），单价100万元（含）以上设备（不含车辆）0台（套）。</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（四）政府采购支出说明</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度本部门政府采购支出总额0.00万元，其中：政府采购货物支出0.00万元、政府采购工程支出0.00万元、政府采购服务支出0.00万元。授予中小企业合同金额0.00万元，占政府采购支出总额的%，其中：授予小微企业合同金额0.00万元，占政府采购支出总额的%。主要用于采购2022年度我单位未发生政府采购事项，无相关经费支出。</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五、预算绩效管理情况说明</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（一）预算绩效管理工作开展情况</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根据预算绩效管理要求，我委对部门整体和0个项目开展了绩效自评，其中，以填报自评表形式开展自评0项，涉及资金0万元；以委托第三方出具报告的方式开展绩效评价0项，涉及资金0万元。</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（二）绩效自评结果</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1.绩效目标自评表。</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无</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2.绩效自评报告或案例。</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无</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3.关于绩效自评结果的说明。</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无</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（四）重点绩效评价结果</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本单位2022年度无重点绩效评价。</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六、专业名词解释</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（二）事业收入</w:t>
      </w:r>
      <w:r>
        <w:rPr>
          <w:rFonts w:hint="default" w:ascii="Times New Roman" w:hAnsi="Times New Roman" w:eastAsia="方正仿宋_GBK" w:cs="Times New Roman"/>
          <w:sz w:val="32"/>
          <w:szCs w:val="32"/>
        </w:rPr>
        <w:t>：指事业单位开展专业业务活动及其辅助活动取得的现金流入；事业单位收到的财政专户实际核拨的教育收费等资金在此反映。</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（三）经营收入</w:t>
      </w:r>
      <w:r>
        <w:rPr>
          <w:rFonts w:hint="default" w:ascii="Times New Roman" w:hAnsi="Times New Roman" w:eastAsia="方正仿宋_GBK" w:cs="Times New Roman"/>
          <w:sz w:val="32"/>
          <w:szCs w:val="32"/>
        </w:rPr>
        <w:t>：指事业单位在专业业务活动及其辅助活动之外开展非独立核算经营活动取得的现金流入。</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（四）其他收入</w:t>
      </w:r>
      <w:r>
        <w:rPr>
          <w:rFonts w:hint="default" w:ascii="Times New Roman" w:hAnsi="Times New Roman" w:eastAsia="方正仿宋_GBK" w:cs="Times New Roman"/>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（五）使用非财政拨款结余</w:t>
      </w:r>
      <w:r>
        <w:rPr>
          <w:rFonts w:hint="default" w:ascii="Times New Roman" w:hAnsi="Times New Roman" w:eastAsia="方正仿宋_GBK" w:cs="Times New Roman"/>
          <w:sz w:val="32"/>
          <w:szCs w:val="32"/>
        </w:rPr>
        <w:t>：指单位在当年的“财政拨款收入”、“事业收入”、“经营收入”、“其他收入”等不足以安排当年支出的情况下，使用以前年度积累的非财政拨款结余弥补本年度收支缺口的资金。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（六）年初结转和结余</w:t>
      </w:r>
      <w:r>
        <w:rPr>
          <w:rFonts w:hint="default" w:ascii="Times New Roman" w:hAnsi="Times New Roman" w:eastAsia="方正仿宋_GBK" w:cs="Times New Roman"/>
          <w:sz w:val="32"/>
          <w:szCs w:val="32"/>
        </w:rPr>
        <w:t>：指单位上年结转本年使用的基本支出结转、项目支出结转和结余、经营结余。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（七）结余分配</w:t>
      </w:r>
      <w:r>
        <w:rPr>
          <w:rFonts w:hint="default" w:ascii="Times New Roman" w:hAnsi="Times New Roman" w:eastAsia="方正仿宋_GBK" w:cs="Times New Roman"/>
          <w:sz w:val="32"/>
          <w:szCs w:val="32"/>
        </w:rPr>
        <w:t>：指单位按照国家有关规定，缴纳所得税、提取专用基金、转入非财政拨款结余等当年结余的分配情况。</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（八）年末结转和结余</w:t>
      </w:r>
      <w:r>
        <w:rPr>
          <w:rFonts w:hint="default" w:ascii="Times New Roman" w:hAnsi="Times New Roman" w:eastAsia="方正仿宋_GBK" w:cs="Times New Roman"/>
          <w:sz w:val="32"/>
          <w:szCs w:val="32"/>
        </w:rPr>
        <w:t>：指单位结转下年的基本支出结转、项目支出结转和结余、经营结余。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（九）基本支出</w:t>
      </w:r>
      <w:r>
        <w:rPr>
          <w:rFonts w:hint="default" w:ascii="Times New Roman" w:hAnsi="Times New Roman" w:eastAsia="方正仿宋_GBK" w:cs="Times New Roman"/>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（十）项目支出</w:t>
      </w:r>
      <w:r>
        <w:rPr>
          <w:rFonts w:hint="default" w:ascii="Times New Roman" w:hAnsi="Times New Roman" w:eastAsia="方正仿宋_GBK" w:cs="Times New Roman"/>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（十一）经营支出</w:t>
      </w:r>
      <w:r>
        <w:rPr>
          <w:rFonts w:hint="default" w:ascii="Times New Roman" w:hAnsi="Times New Roman" w:eastAsia="方正仿宋_GBK" w:cs="Times New Roman"/>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（十二）“三公”经费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（十三）机关运行经费</w:t>
      </w:r>
      <w:r>
        <w:rPr>
          <w:rFonts w:hint="default" w:ascii="Times New Roman" w:hAnsi="Times New Roman"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（十四）工资福利支出（支出经济分类科目类级）</w:t>
      </w:r>
      <w:r>
        <w:rPr>
          <w:rFonts w:hint="default" w:ascii="Times New Roman" w:hAnsi="Times New Roman" w:eastAsia="方正仿宋_GBK" w:cs="Times New Roman"/>
          <w:sz w:val="32"/>
          <w:szCs w:val="32"/>
        </w:rPr>
        <w:t>：反映单位开支的在职职工和编制外长期聘用人员的各类劳动报酬，以及为上述人员缴纳的各项社会保险费等。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（十五）商品和服务支出（支出经济分类科目类级）</w:t>
      </w:r>
      <w:r>
        <w:rPr>
          <w:rFonts w:hint="default" w:ascii="Times New Roman" w:hAnsi="Times New Roman" w:eastAsia="方正仿宋_GBK" w:cs="Times New Roman"/>
          <w:sz w:val="32"/>
          <w:szCs w:val="32"/>
        </w:rPr>
        <w:t>：反映单位购买商品和服务的支出（不包括用于购置固定资产的支出、战略性和应急储备支出）。</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（十六）对个人和家庭的补助（支出经济分类科目类级）</w:t>
      </w:r>
      <w:r>
        <w:rPr>
          <w:rFonts w:hint="default" w:ascii="Times New Roman" w:hAnsi="Times New Roman" w:eastAsia="方正仿宋_GBK" w:cs="Times New Roman"/>
          <w:sz w:val="32"/>
          <w:szCs w:val="32"/>
        </w:rPr>
        <w:t>：反映用于对个人和家庭的补助支出。</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（十七）其他资本性支出（支出经济分类科目类级）</w:t>
      </w:r>
      <w:r>
        <w:rPr>
          <w:rFonts w:hint="default" w:ascii="Times New Roman" w:hAnsi="Times New Roman" w:eastAsia="方正仿宋_GBK" w:cs="Times New Roman"/>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七、决算公开联系方式及信息反馈渠道</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本单位决算公开信息反馈和联系方式：</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凌浩博</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18166360237</w:t>
      </w:r>
    </w:p>
    <w:sectPr>
      <w:footerReference r:id="rId4" w:type="default"/>
      <w:pgSz w:w="11915" w:h="16851"/>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kZGNhOTA0NzQ3MTBiMTViNjA2YTRlYzI1NTA3YmMifQ=="/>
  </w:docVars>
  <w:rsids>
    <w:rsidRoot w:val="437C4325"/>
    <w:rsid w:val="437C4325"/>
    <w:rsid w:val="5BC4785E"/>
    <w:rsid w:val="7B0D3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jc w:val="both"/>
    </w:pPr>
    <w:rPr>
      <w:rFonts w:ascii="Times New Roman" w:hAnsi="Times New Roman"/>
    </w:rPr>
  </w:style>
  <w:style w:type="paragraph" w:styleId="3">
    <w:name w:val="footer"/>
    <w:basedOn w:val="1"/>
    <w:uiPriority w:val="0"/>
    <w:pPr>
      <w:tabs>
        <w:tab w:val="center" w:pos="4153"/>
        <w:tab w:val="right" w:pos="8306"/>
      </w:tabs>
      <w:snapToGrid w:val="0"/>
      <w:jc w:val="left"/>
    </w:pPr>
    <w:rPr>
      <w:sz w:val="18"/>
    </w:rPr>
  </w:style>
  <w:style w:type="paragraph" w:customStyle="1" w:styleId="6">
    <w:name w:val="公文正文"/>
    <w:basedOn w:val="1"/>
    <w:qFormat/>
    <w:uiPriority w:val="0"/>
    <w:pPr>
      <w:spacing w:line="579" w:lineRule="exact"/>
      <w:ind w:firstLine="632" w:firstLineChars="200"/>
      <w:jc w:val="both"/>
    </w:pPr>
    <w:rPr>
      <w:rFonts w:ascii="Times New Roman" w:hAnsi="Times New Roman"/>
    </w:rPr>
  </w:style>
  <w:style w:type="paragraph" w:customStyle="1" w:styleId="7">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8">
    <w:name w:val="15"/>
    <w:basedOn w:val="5"/>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2023-11-08T02:21:00Z</dcterms:created>
  <dc:creator>Administrator</dc:creator>
  <cp:lastModifiedBy>Administrator</cp:lastModifiedBy>
  <dcterms:modified xsi:type="dcterms:W3CDTF">2023-11-20T12:17:49Z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0696ECC9852147A898334A384E98B5B5_12</vt:lpwstr>
  </property>
</Properties>
</file>