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城口县民政局</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城口县财政局</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eastAsia="方正小标宋_GBK" w:cs="Times New Roman"/>
          <w:bCs/>
          <w:sz w:val="44"/>
          <w:szCs w:val="44"/>
        </w:rPr>
        <w:t>关于提高城乡低保等社会救助保障标准</w:t>
      </w:r>
      <w:r>
        <w:rPr>
          <w:rFonts w:hint="default" w:ascii="Times New Roman" w:hAnsi="Times New Roman" w:eastAsia="方正小标宋_GBK" w:cs="Times New Roman"/>
          <w:bCs/>
          <w:sz w:val="44"/>
          <w:szCs w:val="44"/>
          <w:lang w:eastAsia="zh-CN"/>
        </w:rPr>
        <w:t>的</w:t>
      </w:r>
      <w:r>
        <w:rPr>
          <w:rFonts w:hint="default" w:ascii="Times New Roman" w:hAnsi="Times New Roman" w:eastAsia="方正小标宋_GBK" w:cs="Times New Roman"/>
          <w:bCs/>
          <w:sz w:val="44"/>
          <w:szCs w:val="44"/>
        </w:rPr>
        <w:t>请示</w:t>
      </w:r>
    </w:p>
    <w:p>
      <w:pPr>
        <w:pStyle w:val="2"/>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default" w:ascii="Times New Roman" w:hAnsi="Times New Roman" w:eastAsia="方正小标宋_GBK" w:cs="Times New Roman"/>
          <w:bCs/>
          <w:sz w:val="44"/>
          <w:szCs w:val="44"/>
        </w:rPr>
      </w:pPr>
      <w:r>
        <w:rPr>
          <w:rFonts w:hint="default" w:ascii="Times New Roman" w:hAnsi="Times New Roman" w:cs="Times New Roman"/>
        </w:rPr>
        <w:t>城民政文〔</w:t>
      </w:r>
      <w:r>
        <w:rPr>
          <w:rFonts w:hint="default" w:ascii="Times New Roman" w:hAnsi="Times New Roman" w:cs="Times New Roman"/>
          <w:lang w:val="en-US" w:eastAsia="zh-CN"/>
        </w:rPr>
        <w:t>2024</w:t>
      </w:r>
      <w:r>
        <w:rPr>
          <w:rFonts w:hint="default" w:ascii="Times New Roman" w:hAnsi="Times New Roman" w:cs="Times New Roman"/>
        </w:rPr>
        <w:t>〕</w:t>
      </w:r>
      <w:r>
        <w:rPr>
          <w:rFonts w:hint="default" w:ascii="Times New Roman" w:hAnsi="Times New Roman" w:cs="Times New Roman"/>
          <w:lang w:val="en-US" w:eastAsia="zh-CN"/>
        </w:rPr>
        <w:t>14</w:t>
      </w:r>
      <w:r>
        <w:rPr>
          <w:rFonts w:hint="default" w:ascii="Times New Roman" w:hAnsi="Times New Roman" w:cs="Times New Roman"/>
        </w:rPr>
        <w:t xml:space="preserve">号 </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Cs/>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bCs/>
        </w:rPr>
      </w:pPr>
      <w:r>
        <w:rPr>
          <w:rFonts w:hint="default" w:ascii="Times New Roman" w:hAnsi="Times New Roman" w:eastAsia="方正仿宋_GBK" w:cs="Times New Roman"/>
          <w:bCs/>
        </w:rPr>
        <w:t>县人民政府：</w:t>
      </w:r>
    </w:p>
    <w:p>
      <w:pPr>
        <w:keepNext w:val="0"/>
        <w:keepLines w:val="0"/>
        <w:pageBreakBefore w:val="0"/>
        <w:widowControl w:val="0"/>
        <w:kinsoku/>
        <w:wordWrap/>
        <w:topLinePunct w:val="0"/>
        <w:autoSpaceDE/>
        <w:autoSpaceDN/>
        <w:bidi w:val="0"/>
        <w:adjustRightInd/>
        <w:snapToGrid w:val="0"/>
        <w:spacing w:line="560" w:lineRule="exact"/>
        <w:jc w:val="left"/>
        <w:textAlignment w:val="auto"/>
        <w:rPr>
          <w:rFonts w:hint="default" w:ascii="Times New Roman" w:hAnsi="Times New Roman" w:eastAsia="方正仿宋_GBK" w:cs="Times New Roman"/>
          <w:bCs/>
        </w:rPr>
      </w:pPr>
      <w:r>
        <w:rPr>
          <w:rFonts w:hint="default" w:ascii="Times New Roman" w:hAnsi="Times New Roman" w:cs="Times New Roman"/>
          <w:bCs/>
          <w:lang w:val="en-US" w:eastAsia="zh-CN"/>
        </w:rPr>
        <w:t xml:space="preserve">    </w:t>
      </w:r>
      <w:r>
        <w:rPr>
          <w:rFonts w:hint="default" w:ascii="Times New Roman" w:hAnsi="Times New Roman" w:eastAsia="方正仿宋_GBK" w:cs="Times New Roman"/>
          <w:bCs/>
        </w:rPr>
        <w:t>根据《重庆市民政局 重庆市财政局关于提高城乡最低生活保障等社会救助保障标准的通知》（</w:t>
      </w:r>
      <w:r>
        <w:rPr>
          <w:rFonts w:hint="default" w:ascii="Times New Roman" w:hAnsi="Times New Roman" w:eastAsia="方正仿宋_GBK" w:cs="Times New Roman"/>
          <w:sz w:val="32"/>
          <w:szCs w:val="32"/>
        </w:rPr>
        <w:t>渝民发〔2024〕9号</w:t>
      </w:r>
      <w:r>
        <w:rPr>
          <w:rFonts w:hint="default" w:ascii="Times New Roman" w:hAnsi="Times New Roman" w:eastAsia="方正仿宋_GBK" w:cs="Times New Roman"/>
          <w:bCs/>
        </w:rPr>
        <w:t>）精神，就提高我县城乡低保等社会救助保障标准</w:t>
      </w:r>
      <w:r>
        <w:rPr>
          <w:rFonts w:hint="default" w:ascii="Times New Roman" w:hAnsi="Times New Roman" w:eastAsia="方正仿宋_GBK" w:cs="Times New Roman"/>
          <w:bCs/>
          <w:lang w:eastAsia="zh-CN"/>
        </w:rPr>
        <w:t>的</w:t>
      </w:r>
      <w:r>
        <w:rPr>
          <w:rFonts w:hint="default" w:ascii="Times New Roman" w:hAnsi="Times New Roman" w:eastAsia="方正仿宋_GBK" w:cs="Times New Roman"/>
          <w:bCs/>
        </w:rPr>
        <w:t xml:space="preserve">有关事宜请示如下： </w:t>
      </w:r>
    </w:p>
    <w:p>
      <w:pPr>
        <w:keepNext w:val="0"/>
        <w:keepLines w:val="0"/>
        <w:pageBreakBefore w:val="0"/>
        <w:widowControl w:val="0"/>
        <w:kinsoku/>
        <w:wordWrap/>
        <w:topLinePunct w:val="0"/>
        <w:autoSpaceDE/>
        <w:autoSpaceDN/>
        <w:bidi w:val="0"/>
        <w:adjustRightInd/>
        <w:spacing w:line="560" w:lineRule="exact"/>
        <w:ind w:firstLine="632" w:firstLineChars="200"/>
        <w:textAlignment w:val="auto"/>
        <w:rPr>
          <w:rFonts w:hint="default" w:ascii="Times New Roman" w:hAnsi="Times New Roman" w:eastAsia="方正黑体_GBK" w:cs="Times New Roman"/>
          <w:bCs/>
        </w:rPr>
      </w:pPr>
      <w:r>
        <w:rPr>
          <w:rFonts w:hint="default" w:ascii="Times New Roman" w:hAnsi="Times New Roman" w:eastAsia="方正黑体_GBK" w:cs="Times New Roman"/>
          <w:bCs/>
        </w:rPr>
        <w:t>一、提高对象及标准</w:t>
      </w:r>
    </w:p>
    <w:p>
      <w:pPr>
        <w:keepNext w:val="0"/>
        <w:keepLines w:val="0"/>
        <w:pageBreakBefore w:val="0"/>
        <w:kinsoku/>
        <w:wordWrap/>
        <w:topLinePunct w:val="0"/>
        <w:autoSpaceDE/>
        <w:autoSpaceDN/>
        <w:bidi w:val="0"/>
        <w:adjustRightInd w:val="0"/>
        <w:snapToGrid w:val="0"/>
        <w:spacing w:line="560" w:lineRule="exact"/>
        <w:ind w:firstLine="632"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楷体_GBK" w:cs="Times New Roman"/>
          <w:bCs/>
        </w:rPr>
        <w:t>（一）提高城乡低保标准。</w:t>
      </w:r>
      <w:r>
        <w:rPr>
          <w:rFonts w:hint="default" w:ascii="Times New Roman" w:hAnsi="Times New Roman" w:eastAsia="方正仿宋_GBK" w:cs="Times New Roman"/>
          <w:sz w:val="32"/>
          <w:szCs w:val="32"/>
        </w:rPr>
        <w:t>城市居民最低生活保障标准由每人每月735元提高到750元</w:t>
      </w:r>
      <w:r>
        <w:rPr>
          <w:rFonts w:hint="default" w:ascii="Times New Roman" w:hAnsi="Times New Roman" w:cs="Times New Roman"/>
          <w:sz w:val="32"/>
          <w:szCs w:val="32"/>
          <w:lang w:eastAsia="zh-CN"/>
        </w:rPr>
        <w:t>；</w:t>
      </w:r>
      <w:r>
        <w:rPr>
          <w:rFonts w:hint="default" w:ascii="Times New Roman" w:hAnsi="Times New Roman" w:eastAsia="方正仿宋_GBK" w:cs="Times New Roman"/>
          <w:sz w:val="32"/>
          <w:szCs w:val="32"/>
        </w:rPr>
        <w:t>农村居民最低生活保障标准由每人每月600元提高到610元</w:t>
      </w:r>
      <w:r>
        <w:rPr>
          <w:rFonts w:hint="default" w:ascii="Times New Roman" w:hAnsi="Times New Roman" w:cs="Times New Roman"/>
          <w:bCs/>
          <w:lang w:eastAsia="zh-CN"/>
        </w:rPr>
        <w:t>；</w:t>
      </w:r>
      <w:r>
        <w:rPr>
          <w:rFonts w:hint="default" w:ascii="Times New Roman" w:hAnsi="Times New Roman" w:eastAsia="方正仿宋_GBK" w:cs="Times New Roman"/>
          <w:sz w:val="32"/>
          <w:szCs w:val="32"/>
        </w:rPr>
        <w:t>城乡居民最低生活保障分类重点救助标准保持不变。</w:t>
      </w:r>
    </w:p>
    <w:p>
      <w:pPr>
        <w:keepNext w:val="0"/>
        <w:keepLines w:val="0"/>
        <w:pageBreakBefore w:val="0"/>
        <w:widowControl w:val="0"/>
        <w:kinsoku/>
        <w:wordWrap/>
        <w:topLinePunct w:val="0"/>
        <w:autoSpaceDE/>
        <w:autoSpaceDN/>
        <w:bidi w:val="0"/>
        <w:adjustRightInd/>
        <w:spacing w:line="560" w:lineRule="exact"/>
        <w:ind w:firstLine="632" w:firstLineChars="200"/>
        <w:textAlignment w:val="auto"/>
        <w:rPr>
          <w:rFonts w:hint="default" w:ascii="Times New Roman" w:hAnsi="Times New Roman" w:eastAsia="方正楷体_GBK" w:cs="Times New Roman"/>
          <w:bCs/>
          <w:color w:val="auto"/>
        </w:rPr>
      </w:pPr>
      <w:r>
        <w:rPr>
          <w:rFonts w:hint="default" w:ascii="Times New Roman" w:hAnsi="Times New Roman" w:eastAsia="方正楷体_GBK" w:cs="Times New Roman"/>
          <w:bCs/>
          <w:color w:val="auto"/>
        </w:rPr>
        <w:t>（</w:t>
      </w:r>
      <w:r>
        <w:rPr>
          <w:rFonts w:hint="default" w:ascii="Times New Roman" w:hAnsi="Times New Roman" w:eastAsia="方正楷体_GBK" w:cs="Times New Roman"/>
          <w:bCs/>
          <w:color w:val="auto"/>
          <w:lang w:eastAsia="zh-CN"/>
        </w:rPr>
        <w:t>二</w:t>
      </w:r>
      <w:r>
        <w:rPr>
          <w:rFonts w:hint="default" w:ascii="Times New Roman" w:hAnsi="Times New Roman" w:eastAsia="方正楷体_GBK" w:cs="Times New Roman"/>
          <w:bCs/>
          <w:color w:val="auto"/>
        </w:rPr>
        <w:t>）</w:t>
      </w:r>
      <w:r>
        <w:rPr>
          <w:rFonts w:hint="default" w:ascii="Times New Roman" w:hAnsi="Times New Roman" w:eastAsia="方正楷体_GBK" w:cs="Times New Roman"/>
          <w:bCs/>
          <w:color w:val="auto"/>
          <w:lang w:val="en-US" w:eastAsia="zh-CN"/>
        </w:rPr>
        <w:t>提高</w:t>
      </w:r>
      <w:r>
        <w:rPr>
          <w:rFonts w:hint="default" w:ascii="Times New Roman" w:hAnsi="Times New Roman" w:eastAsia="方正楷体_GBK" w:cs="Times New Roman"/>
          <w:bCs/>
          <w:color w:val="auto"/>
        </w:rPr>
        <w:t>特困人员救助供养标准。</w:t>
      </w:r>
      <w:r>
        <w:rPr>
          <w:rFonts w:hint="default" w:ascii="Times New Roman" w:hAnsi="Times New Roman" w:eastAsia="方正仿宋_GBK" w:cs="Times New Roman"/>
          <w:bCs/>
          <w:kern w:val="0"/>
          <w:sz w:val="32"/>
          <w:szCs w:val="32"/>
        </w:rPr>
        <w:t>特困人员基本生活标准由每人每月955元提高到975元。特困人员</w:t>
      </w:r>
      <w:r>
        <w:rPr>
          <w:rFonts w:hint="default" w:ascii="Times New Roman" w:hAnsi="Times New Roman" w:eastAsia="方正仿宋_GBK" w:cs="Times New Roman"/>
          <w:bCs/>
          <w:sz w:val="32"/>
          <w:szCs w:val="32"/>
        </w:rPr>
        <w:t>照料护理补贴标准</w:t>
      </w:r>
      <w:r>
        <w:rPr>
          <w:rFonts w:hint="default" w:ascii="Times New Roman" w:hAnsi="Times New Roman" w:eastAsia="方正仿宋_GBK" w:cs="Times New Roman"/>
          <w:sz w:val="32"/>
          <w:szCs w:val="32"/>
        </w:rPr>
        <w:t>由</w:t>
      </w:r>
      <w:r>
        <w:rPr>
          <w:rFonts w:hint="default" w:ascii="Times New Roman" w:hAnsi="Times New Roman" w:eastAsia="方正仿宋_GBK" w:cs="Times New Roman"/>
          <w:bCs/>
          <w:kern w:val="0"/>
          <w:sz w:val="32"/>
          <w:szCs w:val="32"/>
        </w:rPr>
        <w:t>每人每月</w:t>
      </w:r>
      <w:r>
        <w:rPr>
          <w:rFonts w:hint="default" w:ascii="Times New Roman" w:hAnsi="Times New Roman" w:eastAsia="方正仿宋_GBK" w:cs="Times New Roman"/>
          <w:sz w:val="32"/>
          <w:szCs w:val="32"/>
        </w:rPr>
        <w:t>全护理</w:t>
      </w:r>
      <w:r>
        <w:rPr>
          <w:rFonts w:hint="default" w:ascii="Times New Roman" w:hAnsi="Times New Roman" w:eastAsia="方正仿宋_GBK" w:cs="Times New Roman"/>
          <w:bCs/>
          <w:kern w:val="0"/>
          <w:sz w:val="32"/>
          <w:szCs w:val="32"/>
        </w:rPr>
        <w:t>300元</w:t>
      </w:r>
      <w:r>
        <w:rPr>
          <w:rFonts w:hint="default" w:ascii="Times New Roman" w:hAnsi="Times New Roman" w:eastAsia="方正仿宋_GBK" w:cs="Times New Roman"/>
          <w:sz w:val="32"/>
          <w:szCs w:val="32"/>
        </w:rPr>
        <w:t>、半护理</w:t>
      </w:r>
      <w:r>
        <w:rPr>
          <w:rFonts w:hint="default" w:ascii="Times New Roman" w:hAnsi="Times New Roman" w:eastAsia="方正仿宋_GBK" w:cs="Times New Roman"/>
          <w:bCs/>
          <w:kern w:val="0"/>
          <w:sz w:val="32"/>
          <w:szCs w:val="32"/>
        </w:rPr>
        <w:t>200元</w:t>
      </w:r>
      <w:r>
        <w:rPr>
          <w:rFonts w:hint="default" w:ascii="Times New Roman" w:hAnsi="Times New Roman" w:eastAsia="方正仿宋_GBK" w:cs="Times New Roman"/>
          <w:sz w:val="32"/>
          <w:szCs w:val="32"/>
        </w:rPr>
        <w:t>、全自理</w:t>
      </w:r>
      <w:r>
        <w:rPr>
          <w:rFonts w:hint="default" w:ascii="Times New Roman" w:hAnsi="Times New Roman" w:eastAsia="方正仿宋_GBK" w:cs="Times New Roman"/>
          <w:bCs/>
          <w:kern w:val="0"/>
          <w:sz w:val="32"/>
          <w:szCs w:val="32"/>
        </w:rPr>
        <w:t>50元，分别提高到500元</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Cs/>
          <w:kern w:val="0"/>
          <w:sz w:val="32"/>
          <w:szCs w:val="32"/>
        </w:rPr>
        <w:t>300元</w:t>
      </w:r>
      <w:r>
        <w:rPr>
          <w:rFonts w:hint="default" w:ascii="Times New Roman" w:hAnsi="Times New Roman" w:eastAsia="方正仿宋_GBK" w:cs="Times New Roman"/>
          <w:sz w:val="32"/>
          <w:szCs w:val="32"/>
        </w:rPr>
        <w:t>、</w:t>
      </w:r>
      <w:r>
        <w:rPr>
          <w:rFonts w:hint="default" w:ascii="Times New Roman" w:hAnsi="Times New Roman" w:eastAsia="方正仿宋_GBK" w:cs="Times New Roman"/>
          <w:bCs/>
          <w:kern w:val="0"/>
          <w:sz w:val="32"/>
          <w:szCs w:val="32"/>
        </w:rPr>
        <w:t>100元</w:t>
      </w:r>
      <w:r>
        <w:rPr>
          <w:rFonts w:hint="default" w:ascii="Times New Roman" w:hAnsi="Times New Roman" w:eastAsia="方正仿宋_GBK" w:cs="Times New Roman"/>
          <w:bCs/>
          <w:color w:val="auto"/>
        </w:rPr>
        <w:t>。</w:t>
      </w:r>
    </w:p>
    <w:p>
      <w:pPr>
        <w:keepNext w:val="0"/>
        <w:keepLines w:val="0"/>
        <w:pageBreakBefore w:val="0"/>
        <w:kinsoku/>
        <w:wordWrap/>
        <w:topLinePunct w:val="0"/>
        <w:autoSpaceDE/>
        <w:autoSpaceDN/>
        <w:bidi w:val="0"/>
        <w:adjustRightInd w:val="0"/>
        <w:snapToGrid w:val="0"/>
        <w:spacing w:line="560" w:lineRule="exact"/>
        <w:ind w:firstLine="632" w:firstLineChars="200"/>
        <w:textAlignment w:val="auto"/>
        <w:rPr>
          <w:rFonts w:hint="default" w:ascii="Times New Roman" w:hAnsi="Times New Roman" w:eastAsia="方正仿宋_GBK" w:cs="Times New Roman"/>
          <w:bCs/>
          <w:kern w:val="0"/>
          <w:sz w:val="32"/>
          <w:szCs w:val="32"/>
        </w:rPr>
      </w:pPr>
      <w:r>
        <w:rPr>
          <w:rFonts w:hint="default" w:ascii="Times New Roman" w:hAnsi="Times New Roman" w:eastAsia="方正楷体_GBK" w:cs="Times New Roman"/>
          <w:color w:val="auto"/>
          <w:szCs w:val="32"/>
        </w:rPr>
        <w:t>（</w:t>
      </w:r>
      <w:r>
        <w:rPr>
          <w:rFonts w:hint="default" w:ascii="Times New Roman" w:hAnsi="Times New Roman" w:eastAsia="方正楷体_GBK" w:cs="Times New Roman"/>
          <w:color w:val="auto"/>
          <w:szCs w:val="32"/>
          <w:lang w:eastAsia="zh-CN"/>
        </w:rPr>
        <w:t>三</w:t>
      </w:r>
      <w:r>
        <w:rPr>
          <w:rFonts w:hint="default" w:ascii="Times New Roman" w:hAnsi="Times New Roman" w:eastAsia="方正楷体_GBK" w:cs="Times New Roman"/>
          <w:color w:val="auto"/>
          <w:szCs w:val="32"/>
        </w:rPr>
        <w:t>）</w:t>
      </w:r>
      <w:r>
        <w:rPr>
          <w:rFonts w:hint="default" w:ascii="Times New Roman" w:hAnsi="Times New Roman" w:eastAsia="方正楷体_GBK" w:cs="Times New Roman"/>
          <w:color w:val="auto"/>
          <w:szCs w:val="32"/>
          <w:lang w:val="en-US" w:eastAsia="zh-CN"/>
        </w:rPr>
        <w:t>提高</w:t>
      </w:r>
      <w:r>
        <w:rPr>
          <w:rFonts w:hint="default" w:ascii="Times New Roman" w:hAnsi="Times New Roman" w:eastAsia="方正楷体_GBK" w:cs="Times New Roman"/>
          <w:color w:val="auto"/>
          <w:szCs w:val="32"/>
        </w:rPr>
        <w:t>孤儿（含艾滋病病毒感染儿童）、事实无人抚养儿童基本生活保障与补贴标准。</w:t>
      </w:r>
      <w:r>
        <w:rPr>
          <w:rFonts w:hint="default" w:ascii="Times New Roman" w:hAnsi="Times New Roman" w:eastAsia="方正仿宋_GBK" w:cs="Times New Roman"/>
          <w:bCs/>
          <w:kern w:val="0"/>
          <w:sz w:val="32"/>
          <w:szCs w:val="32"/>
        </w:rPr>
        <w:t>儿童福利机构集中供养孤儿基本生活标准由每人每月1605元提高到1825元；社会散居孤儿、艾滋病病毒感染儿童及事实无人抚养儿童基本生活标准由每人每月1405元提高到1625元。</w:t>
      </w:r>
    </w:p>
    <w:p>
      <w:pPr>
        <w:keepNext w:val="0"/>
        <w:keepLines w:val="0"/>
        <w:pageBreakBefore w:val="0"/>
        <w:widowControl w:val="0"/>
        <w:kinsoku/>
        <w:wordWrap/>
        <w:overflowPunct w:val="0"/>
        <w:topLinePunct w:val="0"/>
        <w:autoSpaceDE/>
        <w:autoSpaceDN/>
        <w:bidi w:val="0"/>
        <w:adjustRightInd/>
        <w:snapToGrid w:val="0"/>
        <w:spacing w:line="560" w:lineRule="exact"/>
        <w:ind w:firstLine="632" w:firstLineChars="200"/>
        <w:textAlignment w:val="auto"/>
        <w:rPr>
          <w:rFonts w:hint="default" w:ascii="Times New Roman" w:hAnsi="Times New Roman" w:eastAsia="方正仿宋_GBK" w:cs="Times New Roman"/>
          <w:color w:val="auto"/>
          <w:szCs w:val="32"/>
        </w:rPr>
      </w:pPr>
      <w:r>
        <w:rPr>
          <w:rFonts w:hint="default" w:ascii="Times New Roman" w:hAnsi="Times New Roman" w:eastAsia="方正楷体_GBK" w:cs="Times New Roman"/>
          <w:color w:val="auto"/>
          <w:szCs w:val="32"/>
        </w:rPr>
        <w:t>（</w:t>
      </w:r>
      <w:r>
        <w:rPr>
          <w:rFonts w:hint="default" w:ascii="Times New Roman" w:hAnsi="Times New Roman" w:eastAsia="方正楷体_GBK" w:cs="Times New Roman"/>
          <w:color w:val="auto"/>
          <w:szCs w:val="32"/>
          <w:lang w:eastAsia="zh-CN"/>
        </w:rPr>
        <w:t>四</w:t>
      </w:r>
      <w:r>
        <w:rPr>
          <w:rFonts w:hint="default" w:ascii="Times New Roman" w:hAnsi="Times New Roman" w:eastAsia="方正楷体_GBK" w:cs="Times New Roman"/>
          <w:color w:val="auto"/>
          <w:szCs w:val="32"/>
        </w:rPr>
        <w:t>）提高救助机构流浪乞讨人员基本生活保障标准。</w:t>
      </w:r>
      <w:r>
        <w:rPr>
          <w:rFonts w:hint="default" w:ascii="Times New Roman" w:hAnsi="Times New Roman" w:eastAsia="方正仿宋_GBK" w:cs="Times New Roman"/>
          <w:color w:val="auto"/>
          <w:szCs w:val="32"/>
        </w:rPr>
        <w:t>流浪乞讨人员生活保障标准</w:t>
      </w:r>
      <w:r>
        <w:rPr>
          <w:rFonts w:hint="default" w:ascii="Times New Roman" w:hAnsi="Times New Roman" w:eastAsia="方正仿宋_GBK" w:cs="Times New Roman"/>
          <w:bCs/>
          <w:sz w:val="32"/>
          <w:szCs w:val="32"/>
        </w:rPr>
        <w:t>参照城市低保标准执行，</w:t>
      </w:r>
      <w:r>
        <w:rPr>
          <w:rFonts w:hint="default" w:ascii="Times New Roman" w:hAnsi="Times New Roman" w:cs="Times New Roman"/>
          <w:bCs/>
          <w:sz w:val="32"/>
          <w:szCs w:val="32"/>
          <w:lang w:eastAsia="zh-CN"/>
        </w:rPr>
        <w:t>由</w:t>
      </w:r>
      <w:r>
        <w:rPr>
          <w:rFonts w:hint="default" w:ascii="Times New Roman" w:hAnsi="Times New Roman" w:eastAsia="方正仿宋_GBK" w:cs="Times New Roman"/>
          <w:bCs/>
          <w:sz w:val="32"/>
          <w:szCs w:val="32"/>
        </w:rPr>
        <w:t>每人每月</w:t>
      </w:r>
      <w:r>
        <w:rPr>
          <w:rFonts w:hint="default" w:ascii="Times New Roman" w:hAnsi="Times New Roman" w:cs="Times New Roman"/>
          <w:bCs/>
          <w:sz w:val="32"/>
          <w:szCs w:val="32"/>
          <w:lang w:val="en-US" w:eastAsia="zh-CN"/>
        </w:rPr>
        <w:t>735元</w:t>
      </w:r>
      <w:r>
        <w:rPr>
          <w:rFonts w:hint="default" w:ascii="Times New Roman" w:hAnsi="Times New Roman" w:eastAsia="方正仿宋_GBK" w:cs="Times New Roman"/>
          <w:bCs/>
          <w:sz w:val="32"/>
          <w:szCs w:val="32"/>
        </w:rPr>
        <w:t>提高到7</w:t>
      </w:r>
      <w:r>
        <w:rPr>
          <w:rFonts w:hint="default" w:ascii="Times New Roman" w:hAnsi="Times New Roman" w:eastAsia="方正仿宋_GBK" w:cs="Times New Roman"/>
          <w:sz w:val="32"/>
          <w:szCs w:val="32"/>
        </w:rPr>
        <w:t>50</w:t>
      </w:r>
      <w:r>
        <w:rPr>
          <w:rFonts w:hint="default" w:ascii="Times New Roman" w:hAnsi="Times New Roman" w:eastAsia="方正仿宋_GBK" w:cs="Times New Roman"/>
          <w:bCs/>
          <w:sz w:val="32"/>
          <w:szCs w:val="32"/>
        </w:rPr>
        <w:t>元</w:t>
      </w:r>
      <w:r>
        <w:rPr>
          <w:rFonts w:hint="default" w:ascii="Times New Roman" w:hAnsi="Times New Roman" w:eastAsia="方正仿宋_GBK" w:cs="Times New Roman"/>
          <w:color w:val="auto"/>
          <w:szCs w:val="32"/>
        </w:rPr>
        <w:t>。</w:t>
      </w:r>
    </w:p>
    <w:p>
      <w:pPr>
        <w:keepNext w:val="0"/>
        <w:keepLines w:val="0"/>
        <w:pageBreakBefore w:val="0"/>
        <w:widowControl w:val="0"/>
        <w:kinsoku/>
        <w:wordWrap/>
        <w:topLinePunct w:val="0"/>
        <w:autoSpaceDE/>
        <w:autoSpaceDN/>
        <w:bidi w:val="0"/>
        <w:adjustRightInd/>
        <w:spacing w:line="560" w:lineRule="exact"/>
        <w:ind w:firstLine="632" w:firstLineChars="200"/>
        <w:textAlignment w:val="auto"/>
        <w:rPr>
          <w:rFonts w:hint="default" w:ascii="Times New Roman" w:hAnsi="Times New Roman" w:eastAsia="方正黑体_GBK" w:cs="Times New Roman"/>
          <w:bCs/>
          <w:color w:val="auto"/>
          <w:lang w:eastAsia="zh-CN"/>
        </w:rPr>
      </w:pPr>
      <w:r>
        <w:rPr>
          <w:rFonts w:hint="default" w:ascii="Times New Roman" w:hAnsi="Times New Roman" w:eastAsia="方正黑体_GBK" w:cs="Times New Roman"/>
          <w:bCs/>
          <w:color w:val="auto"/>
        </w:rPr>
        <w:t>二、资金</w:t>
      </w:r>
      <w:r>
        <w:rPr>
          <w:rFonts w:hint="default" w:ascii="Times New Roman" w:hAnsi="Times New Roman" w:eastAsia="方正黑体_GBK" w:cs="Times New Roman"/>
          <w:bCs/>
          <w:color w:val="auto"/>
          <w:lang w:eastAsia="zh-CN"/>
        </w:rPr>
        <w:t>测算及来源</w:t>
      </w:r>
    </w:p>
    <w:p>
      <w:pPr>
        <w:keepNext w:val="0"/>
        <w:keepLines w:val="0"/>
        <w:pageBreakBefore w:val="0"/>
        <w:widowControl w:val="0"/>
        <w:kinsoku/>
        <w:wordWrap/>
        <w:topLinePunct w:val="0"/>
        <w:autoSpaceDE/>
        <w:autoSpaceDN/>
        <w:bidi w:val="0"/>
        <w:adjustRightInd/>
        <w:spacing w:line="560" w:lineRule="exact"/>
        <w:ind w:firstLine="632" w:firstLineChars="200"/>
        <w:textAlignment w:val="auto"/>
        <w:rPr>
          <w:rFonts w:hint="default" w:ascii="Times New Roman" w:hAnsi="Times New Roman" w:cs="Times New Roman"/>
          <w:bCs/>
          <w:color w:val="auto"/>
          <w:lang w:eastAsia="zh-CN"/>
        </w:rPr>
      </w:pPr>
      <w:r>
        <w:rPr>
          <w:rFonts w:hint="default" w:ascii="Times New Roman" w:hAnsi="Times New Roman" w:cs="Times New Roman"/>
          <w:bCs/>
          <w:color w:val="auto"/>
          <w:lang w:eastAsia="zh-CN"/>
        </w:rPr>
        <w:t>调整</w:t>
      </w:r>
      <w:r>
        <w:rPr>
          <w:rFonts w:hint="default" w:ascii="Times New Roman" w:hAnsi="Times New Roman" w:eastAsia="方正仿宋_GBK" w:cs="Times New Roman"/>
          <w:bCs/>
          <w:color w:val="auto"/>
        </w:rPr>
        <w:t>标准</w:t>
      </w:r>
      <w:r>
        <w:rPr>
          <w:rFonts w:hint="default" w:ascii="Times New Roman" w:hAnsi="Times New Roman" w:cs="Times New Roman"/>
          <w:bCs/>
          <w:color w:val="auto"/>
          <w:lang w:eastAsia="zh-CN"/>
        </w:rPr>
        <w:t>后，年度内新增救助资金约</w:t>
      </w:r>
      <w:r>
        <w:rPr>
          <w:rFonts w:hint="default" w:ascii="Times New Roman" w:hAnsi="Times New Roman" w:cs="Times New Roman"/>
          <w:bCs/>
          <w:color w:val="auto"/>
          <w:lang w:val="en-US" w:eastAsia="zh-CN"/>
        </w:rPr>
        <w:t>133.3万元，截至2024年8月，已发放城乡低保等社会救助资金6131.83万元，9-12月预计需</w:t>
      </w:r>
      <w:r>
        <w:rPr>
          <w:rFonts w:hint="default" w:ascii="Times New Roman" w:hAnsi="Times New Roman" w:cs="Times New Roman"/>
          <w:bCs/>
          <w:color w:val="auto"/>
          <w:lang w:eastAsia="zh-CN"/>
        </w:rPr>
        <w:t>发放</w:t>
      </w:r>
      <w:r>
        <w:rPr>
          <w:rFonts w:hint="default" w:ascii="Times New Roman" w:hAnsi="Times New Roman" w:cs="Times New Roman"/>
          <w:bCs/>
          <w:color w:val="auto"/>
          <w:lang w:val="en-US" w:eastAsia="zh-CN"/>
        </w:rPr>
        <w:t>救助资金3542.43万元，全年共需资金约9674.26万元，其中中央</w:t>
      </w:r>
      <w:r>
        <w:rPr>
          <w:rFonts w:hint="default" w:ascii="Times New Roman" w:hAnsi="Times New Roman" w:cs="Times New Roman"/>
          <w:bCs/>
          <w:color w:val="auto"/>
          <w:lang w:eastAsia="zh-CN"/>
        </w:rPr>
        <w:t>、</w:t>
      </w:r>
      <w:r>
        <w:rPr>
          <w:rFonts w:hint="default" w:ascii="Times New Roman" w:hAnsi="Times New Roman" w:cs="Times New Roman"/>
          <w:bCs/>
          <w:color w:val="auto"/>
          <w:lang w:val="en-US" w:eastAsia="zh-CN"/>
        </w:rPr>
        <w:t>市级专项资金已安排8472万元，县本级已配套1758.22万元（详见附表）。</w:t>
      </w:r>
    </w:p>
    <w:p>
      <w:pPr>
        <w:keepNext w:val="0"/>
        <w:keepLines w:val="0"/>
        <w:pageBreakBefore w:val="0"/>
        <w:widowControl w:val="0"/>
        <w:kinsoku/>
        <w:wordWrap/>
        <w:topLinePunct w:val="0"/>
        <w:autoSpaceDE/>
        <w:autoSpaceDN/>
        <w:bidi w:val="0"/>
        <w:adjustRightInd/>
        <w:spacing w:line="560" w:lineRule="exact"/>
        <w:ind w:firstLine="632" w:firstLineChars="200"/>
        <w:textAlignment w:val="auto"/>
        <w:rPr>
          <w:rFonts w:hint="default" w:ascii="Times New Roman" w:hAnsi="Times New Roman" w:eastAsia="方正黑体_GBK" w:cs="Times New Roman"/>
          <w:bCs/>
        </w:rPr>
      </w:pPr>
      <w:r>
        <w:rPr>
          <w:rFonts w:hint="default" w:ascii="Times New Roman" w:hAnsi="Times New Roman" w:eastAsia="方正黑体_GBK" w:cs="Times New Roman"/>
          <w:bCs/>
          <w:lang w:eastAsia="zh-CN"/>
        </w:rPr>
        <w:t>三</w:t>
      </w:r>
      <w:r>
        <w:rPr>
          <w:rFonts w:hint="default" w:ascii="Times New Roman" w:hAnsi="Times New Roman" w:eastAsia="方正黑体_GBK" w:cs="Times New Roman"/>
          <w:bCs/>
        </w:rPr>
        <w:t>、执行时间</w:t>
      </w:r>
    </w:p>
    <w:p>
      <w:pPr>
        <w:keepNext w:val="0"/>
        <w:keepLines w:val="0"/>
        <w:pageBreakBefore w:val="0"/>
        <w:widowControl/>
        <w:suppressLineNumbers w:val="0"/>
        <w:kinsoku/>
        <w:wordWrap/>
        <w:topLinePunct w:val="0"/>
        <w:autoSpaceDE/>
        <w:autoSpaceDN/>
        <w:bidi w:val="0"/>
        <w:spacing w:line="560" w:lineRule="exact"/>
        <w:ind w:firstLine="632" w:firstLineChars="200"/>
        <w:jc w:val="left"/>
        <w:textAlignment w:val="auto"/>
        <w:rPr>
          <w:rFonts w:hint="default" w:ascii="Times New Roman" w:hAnsi="Times New Roman" w:cs="Times New Roman"/>
        </w:rPr>
      </w:pPr>
      <w:r>
        <w:rPr>
          <w:rFonts w:hint="default" w:ascii="Times New Roman" w:hAnsi="Times New Roman" w:eastAsia="方正仿宋_GBK" w:cs="Times New Roman"/>
          <w:bCs/>
        </w:rPr>
        <w:t>调整后的标准从20</w:t>
      </w:r>
      <w:r>
        <w:rPr>
          <w:rFonts w:hint="default" w:ascii="Times New Roman" w:hAnsi="Times New Roman" w:eastAsia="方正仿宋_GBK" w:cs="Times New Roman"/>
          <w:bCs/>
          <w:lang w:val="en-US" w:eastAsia="zh-CN"/>
        </w:rPr>
        <w:t>2</w:t>
      </w:r>
      <w:r>
        <w:rPr>
          <w:rFonts w:hint="default" w:ascii="Times New Roman" w:hAnsi="Times New Roman" w:cs="Times New Roman"/>
          <w:bCs/>
          <w:lang w:val="en-US" w:eastAsia="zh-CN"/>
        </w:rPr>
        <w:t>4</w:t>
      </w:r>
      <w:r>
        <w:rPr>
          <w:rFonts w:hint="default" w:ascii="Times New Roman" w:hAnsi="Times New Roman" w:eastAsia="方正仿宋_GBK" w:cs="Times New Roman"/>
          <w:bCs/>
        </w:rPr>
        <w:t>年</w:t>
      </w:r>
      <w:r>
        <w:rPr>
          <w:rFonts w:hint="default" w:ascii="Times New Roman" w:hAnsi="Times New Roman" w:eastAsia="方正仿宋_GBK" w:cs="Times New Roman"/>
          <w:bCs/>
          <w:lang w:val="en-US" w:eastAsia="zh-CN"/>
        </w:rPr>
        <w:t>9</w:t>
      </w:r>
      <w:r>
        <w:rPr>
          <w:rFonts w:hint="default" w:ascii="Times New Roman" w:hAnsi="Times New Roman" w:eastAsia="方正仿宋_GBK" w:cs="Times New Roman"/>
          <w:bCs/>
        </w:rPr>
        <w:t>月1日起执行。</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eastAsia="方正仿宋_GBK" w:cs="Times New Roman"/>
          <w:bCs/>
        </w:rPr>
      </w:pPr>
      <w:r>
        <w:rPr>
          <w:rFonts w:hint="default" w:ascii="Times New Roman" w:hAnsi="Times New Roman" w:eastAsia="方正仿宋_GBK" w:cs="Times New Roman"/>
          <w:bCs/>
        </w:rPr>
        <w:t>当否，请批复。</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default" w:ascii="Times New Roman" w:hAnsi="Times New Roman" w:cs="Times New Roman"/>
          <w:bCs/>
          <w:lang w:eastAsia="zh-CN"/>
        </w:rPr>
      </w:pPr>
      <w:r>
        <w:rPr>
          <w:rFonts w:hint="default" w:ascii="Times New Roman" w:hAnsi="Times New Roman" w:cs="Times New Roman"/>
          <w:bCs/>
          <w:lang w:eastAsia="zh-CN"/>
        </w:rPr>
        <w:t>附件：城口县2024年度低保等社会救助资金发放测算表</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632" w:firstLine="0" w:firstLineChars="0"/>
        <w:textAlignment w:val="auto"/>
        <w:rPr>
          <w:rFonts w:hint="default" w:ascii="Times New Roman" w:hAnsi="Times New Roman" w:eastAsia="方正仿宋_GBK" w:cs="Times New Roman"/>
          <w:bCs/>
          <w:szCs w:val="32"/>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632" w:firstLine="0" w:firstLineChars="0"/>
        <w:textAlignment w:val="auto"/>
        <w:rPr>
          <w:rFonts w:hint="default" w:ascii="Times New Roman" w:hAnsi="Times New Roman" w:eastAsia="方正仿宋_GBK" w:cs="Times New Roman"/>
          <w:bCs/>
          <w:szCs w:val="32"/>
        </w:rPr>
      </w:pP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right="632" w:firstLine="1264" w:firstLineChars="400"/>
        <w:textAlignment w:val="auto"/>
        <w:rPr>
          <w:rFonts w:hint="default" w:ascii="Times New Roman" w:hAnsi="Times New Roman" w:eastAsia="方正仿宋_GBK" w:cs="Times New Roman"/>
          <w:bCs/>
          <w:szCs w:val="32"/>
        </w:rPr>
      </w:pPr>
      <w:r>
        <w:rPr>
          <w:rFonts w:hint="default" w:ascii="Times New Roman" w:hAnsi="Times New Roman" w:eastAsia="方正仿宋_GBK" w:cs="Times New Roman"/>
          <w:bCs/>
          <w:szCs w:val="32"/>
        </w:rPr>
        <w:t xml:space="preserve">城口县民政局 </w:t>
      </w:r>
      <w:r>
        <w:rPr>
          <w:rFonts w:hint="default" w:ascii="Times New Roman" w:hAnsi="Times New Roman" w:cs="Times New Roman"/>
          <w:bCs/>
          <w:szCs w:val="32"/>
          <w:lang w:val="en-US" w:eastAsia="zh-CN"/>
        </w:rPr>
        <w:t xml:space="preserve">             </w:t>
      </w:r>
      <w:r>
        <w:rPr>
          <w:rFonts w:hint="default" w:ascii="Times New Roman" w:hAnsi="Times New Roman" w:eastAsia="方正仿宋_GBK" w:cs="Times New Roman"/>
          <w:bCs/>
          <w:szCs w:val="32"/>
        </w:rPr>
        <w:t xml:space="preserve"> </w:t>
      </w:r>
      <w:r>
        <w:rPr>
          <w:rFonts w:hint="default" w:ascii="Times New Roman" w:hAnsi="Times New Roman" w:cs="Times New Roman"/>
          <w:bCs/>
          <w:szCs w:val="32"/>
          <w:lang w:val="en-US" w:eastAsia="zh-CN"/>
        </w:rPr>
        <w:t xml:space="preserve"> </w:t>
      </w:r>
      <w:r>
        <w:rPr>
          <w:rFonts w:hint="default" w:ascii="Times New Roman" w:hAnsi="Times New Roman" w:eastAsia="方正仿宋_GBK" w:cs="Times New Roman"/>
          <w:bCs/>
          <w:szCs w:val="32"/>
        </w:rPr>
        <w:t>城口县财政局</w:t>
      </w:r>
    </w:p>
    <w:p>
      <w:pPr>
        <w:pStyle w:val="6"/>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Cs/>
          <w:szCs w:val="32"/>
        </w:rPr>
      </w:pPr>
      <w:r>
        <w:rPr>
          <w:rFonts w:hint="default" w:ascii="Times New Roman" w:hAnsi="Times New Roman" w:cs="Times New Roman"/>
          <w:bCs/>
          <w:szCs w:val="32"/>
          <w:lang w:val="en-US" w:eastAsia="zh-CN"/>
        </w:rPr>
        <w:t>　　　　　　　　　　　　　　</w:t>
      </w:r>
      <w:r>
        <w:rPr>
          <w:rFonts w:hint="default" w:ascii="Times New Roman" w:hAnsi="Times New Roman" w:cs="Times New Roman"/>
          <w:bCs/>
          <w:spacing w:val="23"/>
          <w:sz w:val="32"/>
          <w:szCs w:val="32"/>
          <w:lang w:val="en-US" w:eastAsia="zh-CN"/>
        </w:rPr>
        <w:t>　　</w:t>
      </w:r>
      <w:r>
        <w:rPr>
          <w:rFonts w:hint="default" w:ascii="Times New Roman" w:hAnsi="Times New Roman" w:eastAsia="方正仿宋_GBK" w:cs="Times New Roman"/>
          <w:bCs/>
          <w:spacing w:val="23"/>
          <w:position w:val="4"/>
          <w:sz w:val="32"/>
          <w:szCs w:val="32"/>
          <w:lang w:val="en-US" w:eastAsia="zh-CN"/>
        </w:rPr>
        <w:t>202</w:t>
      </w:r>
      <w:r>
        <w:rPr>
          <w:rFonts w:hint="default" w:ascii="Times New Roman" w:hAnsi="Times New Roman" w:cs="Times New Roman"/>
          <w:bCs/>
          <w:spacing w:val="23"/>
          <w:position w:val="4"/>
          <w:sz w:val="32"/>
          <w:szCs w:val="32"/>
          <w:lang w:val="en-US" w:eastAsia="zh-CN"/>
        </w:rPr>
        <w:t>4</w:t>
      </w:r>
      <w:r>
        <w:rPr>
          <w:rFonts w:hint="default" w:ascii="Times New Roman" w:hAnsi="Times New Roman" w:eastAsia="方正仿宋_GBK" w:cs="Times New Roman"/>
          <w:bCs/>
          <w:spacing w:val="23"/>
          <w:position w:val="4"/>
          <w:sz w:val="32"/>
          <w:szCs w:val="32"/>
        </w:rPr>
        <w:t>年</w:t>
      </w:r>
      <w:r>
        <w:rPr>
          <w:rFonts w:hint="default" w:ascii="Times New Roman" w:hAnsi="Times New Roman" w:cs="Times New Roman"/>
          <w:bCs/>
          <w:spacing w:val="23"/>
          <w:position w:val="4"/>
          <w:sz w:val="32"/>
          <w:szCs w:val="32"/>
          <w:lang w:val="en-US" w:eastAsia="zh-CN"/>
        </w:rPr>
        <w:t>9</w:t>
      </w:r>
      <w:r>
        <w:rPr>
          <w:rFonts w:hint="default" w:ascii="Times New Roman" w:hAnsi="Times New Roman" w:eastAsia="方正仿宋_GBK" w:cs="Times New Roman"/>
          <w:bCs/>
          <w:spacing w:val="23"/>
          <w:position w:val="4"/>
          <w:sz w:val="32"/>
          <w:szCs w:val="32"/>
        </w:rPr>
        <w:t>月</w:t>
      </w:r>
      <w:r>
        <w:rPr>
          <w:rFonts w:hint="default" w:ascii="Times New Roman" w:hAnsi="Times New Roman" w:cs="Times New Roman"/>
          <w:bCs/>
          <w:spacing w:val="23"/>
          <w:position w:val="4"/>
          <w:sz w:val="32"/>
          <w:szCs w:val="32"/>
          <w:lang w:val="en-US" w:eastAsia="zh-CN"/>
        </w:rPr>
        <w:t>6</w:t>
      </w:r>
      <w:r>
        <w:rPr>
          <w:rFonts w:hint="default" w:ascii="Times New Roman" w:hAnsi="Times New Roman" w:eastAsia="方正仿宋_GBK" w:cs="Times New Roman"/>
          <w:bCs/>
          <w:spacing w:val="23"/>
          <w:position w:val="4"/>
          <w:sz w:val="32"/>
          <w:szCs w:val="32"/>
        </w:rPr>
        <w:t>日</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1264" w:firstLineChars="400"/>
        <w:textAlignment w:val="auto"/>
        <w:rPr>
          <w:rFonts w:hint="default" w:ascii="Times New Roman" w:hAnsi="Times New Roman" w:eastAsia="方正仿宋_GBK" w:cs="Times New Roman"/>
          <w:lang w:val="en-US" w:eastAsia="zh-CN"/>
        </w:rPr>
      </w:pPr>
      <w:bookmarkStart w:id="0" w:name="_GoBack"/>
      <w:bookmarkEnd w:id="0"/>
      <w:r>
        <w:rPr>
          <w:rFonts w:hint="eastAsia" w:cs="Times New Roman"/>
          <w:lang w:val="en-US" w:eastAsia="zh-CN"/>
        </w:rPr>
        <w:t>(此件公开发布)</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default" w:ascii="Times New Roman" w:hAnsi="Times New Roman" w:cs="Times New Roman"/>
        </w:rPr>
      </w:pPr>
      <w:r>
        <w:rPr>
          <w:rFonts w:hint="default" w:ascii="Times New Roman" w:hAnsi="Times New Roman" w:cs="Times New Roman"/>
        </w:rPr>
        <w:t>（联系人：</w:t>
      </w:r>
      <w:r>
        <w:rPr>
          <w:rFonts w:hint="default" w:ascii="Times New Roman" w:hAnsi="Times New Roman" w:cs="Times New Roman"/>
          <w:lang w:val="en-US" w:eastAsia="zh-CN"/>
        </w:rPr>
        <w:t>苏俊杰</w:t>
      </w:r>
      <w:r>
        <w:rPr>
          <w:rFonts w:hint="default" w:ascii="Times New Roman" w:hAnsi="Times New Roman" w:cs="Times New Roman"/>
        </w:rPr>
        <w:t xml:space="preserve">  联系电话：</w:t>
      </w:r>
      <w:r>
        <w:rPr>
          <w:rFonts w:hint="default" w:ascii="Times New Roman" w:hAnsi="Times New Roman" w:cs="Times New Roman"/>
          <w:lang w:val="en-US" w:eastAsia="zh-CN"/>
        </w:rPr>
        <w:t>13658209877</w:t>
      </w:r>
      <w:r>
        <w:rPr>
          <w:rFonts w:hint="default" w:ascii="Times New Roman" w:hAnsi="Times New Roman" w:cs="Times New Roman"/>
        </w:rPr>
        <w:t>）</w:t>
      </w:r>
    </w:p>
    <w:p>
      <w:pPr>
        <w:pStyle w:val="6"/>
        <w:keepNext w:val="0"/>
        <w:keepLines w:val="0"/>
        <w:pageBreakBefore w:val="0"/>
        <w:widowControl w:val="0"/>
        <w:kinsoku/>
        <w:wordWrap/>
        <w:overflowPunct/>
        <w:topLinePunct w:val="0"/>
        <w:autoSpaceDE/>
        <w:autoSpaceDN/>
        <w:bidi w:val="0"/>
        <w:adjustRightInd/>
        <w:snapToGrid/>
        <w:spacing w:line="560" w:lineRule="exact"/>
        <w:ind w:left="0" w:leftChars="0" w:firstLine="632" w:firstLineChars="200"/>
        <w:textAlignment w:val="auto"/>
        <w:rPr>
          <w:rFonts w:hint="default" w:ascii="Times New Roman" w:hAnsi="Times New Roman" w:cs="Times New Roman"/>
        </w:rPr>
        <w:sectPr>
          <w:headerReference r:id="rId3" w:type="default"/>
          <w:footerReference r:id="rId5" w:type="default"/>
          <w:headerReference r:id="rId4" w:type="even"/>
          <w:footerReference r:id="rId6" w:type="even"/>
          <w:pgSz w:w="11906" w:h="16838"/>
          <w:pgMar w:top="2098" w:right="1474" w:bottom="1985" w:left="1588" w:header="1134" w:footer="1134" w:gutter="0"/>
          <w:cols w:space="425" w:num="1"/>
          <w:docGrid w:type="linesAndChars" w:linePitch="579" w:charSpace="-849"/>
        </w:sectPr>
      </w:pPr>
    </w:p>
    <w:p>
      <w:pPr>
        <w:pStyle w:val="6"/>
        <w:keepNext w:val="0"/>
        <w:keepLines w:val="0"/>
        <w:pageBreakBefore w:val="0"/>
        <w:widowControl w:val="0"/>
        <w:kinsoku/>
        <w:wordWrap/>
        <w:topLinePunct w:val="0"/>
        <w:autoSpaceDE/>
        <w:autoSpaceDN/>
        <w:bidi w:val="0"/>
        <w:adjustRightInd/>
        <w:spacing w:line="560" w:lineRule="exact"/>
        <w:ind w:left="0" w:leftChars="0" w:firstLine="0" w:firstLineChars="0"/>
        <w:textAlignment w:val="auto"/>
        <w:rPr>
          <w:rFonts w:hint="default" w:ascii="Times New Roman" w:hAnsi="Times New Roman" w:eastAsia="方正黑体_GBK" w:cs="Times New Roman"/>
          <w:lang w:eastAsia="zh-CN"/>
        </w:rPr>
      </w:pPr>
      <w:r>
        <w:rPr>
          <w:rFonts w:hint="default" w:ascii="Times New Roman" w:hAnsi="Times New Roman" w:eastAsia="方正黑体_GBK" w:cs="Times New Roman"/>
          <w:lang w:eastAsia="zh-CN"/>
        </w:rPr>
        <w:t>附件</w:t>
      </w:r>
    </w:p>
    <w:tbl>
      <w:tblPr>
        <w:tblStyle w:val="7"/>
        <w:tblW w:w="16114" w:type="dxa"/>
        <w:tblInd w:w="-158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81"/>
        <w:gridCol w:w="1395"/>
        <w:gridCol w:w="1155"/>
        <w:gridCol w:w="1260"/>
        <w:gridCol w:w="1215"/>
        <w:gridCol w:w="1110"/>
        <w:gridCol w:w="1125"/>
        <w:gridCol w:w="1050"/>
        <w:gridCol w:w="1665"/>
        <w:gridCol w:w="1590"/>
        <w:gridCol w:w="1995"/>
        <w:gridCol w:w="1215"/>
        <w:gridCol w:w="5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2" w:hRule="atLeast"/>
        </w:trPr>
        <w:tc>
          <w:tcPr>
            <w:tcW w:w="16114" w:type="dxa"/>
            <w:gridSpan w:val="13"/>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36"/>
                <w:szCs w:val="36"/>
                <w:u w:val="none"/>
              </w:rPr>
            </w:pPr>
            <w:r>
              <w:rPr>
                <w:rStyle w:val="16"/>
                <w:rFonts w:hint="default" w:ascii="Times New Roman" w:hAnsi="Times New Roman" w:cs="Times New Roman"/>
                <w:lang w:val="en-US" w:eastAsia="zh-CN" w:bidi="ar"/>
              </w:rPr>
              <w:t>城口县</w:t>
            </w:r>
            <w:r>
              <w:rPr>
                <w:rStyle w:val="17"/>
                <w:rFonts w:hint="default" w:ascii="Times New Roman" w:hAnsi="Times New Roman" w:eastAsia="宋体" w:cs="Times New Roman"/>
                <w:lang w:val="en-US" w:eastAsia="zh-CN" w:bidi="ar"/>
              </w:rPr>
              <w:t>2024</w:t>
            </w:r>
            <w:r>
              <w:rPr>
                <w:rStyle w:val="16"/>
                <w:rFonts w:hint="default" w:ascii="Times New Roman" w:hAnsi="Times New Roman" w:cs="Times New Roman"/>
                <w:lang w:val="en-US" w:eastAsia="zh-CN" w:bidi="ar"/>
              </w:rPr>
              <w:t>年度低保等社会救助资金发放测算表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05"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u w:val="none"/>
              </w:rPr>
            </w:pPr>
            <w:r>
              <w:rPr>
                <w:rStyle w:val="18"/>
                <w:rFonts w:hint="default" w:ascii="Times New Roman" w:hAnsi="Times New Roman" w:cs="Times New Roman"/>
                <w:lang w:val="en-US" w:eastAsia="zh-CN" w:bidi="ar"/>
              </w:rPr>
              <w:t>序号</w:t>
            </w:r>
          </w:p>
        </w:tc>
        <w:tc>
          <w:tcPr>
            <w:tcW w:w="13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u w:val="none"/>
              </w:rPr>
            </w:pPr>
            <w:r>
              <w:rPr>
                <w:rStyle w:val="18"/>
                <w:rFonts w:hint="default" w:ascii="Times New Roman" w:hAnsi="Times New Roman" w:cs="Times New Roman"/>
                <w:lang w:val="en-US" w:eastAsia="zh-CN" w:bidi="ar"/>
              </w:rPr>
              <w:t>对象</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300" w:lineRule="exact"/>
              <w:jc w:val="center"/>
              <w:rPr>
                <w:rFonts w:hint="default" w:ascii="Times New Roman" w:hAnsi="Times New Roman" w:eastAsia="宋体" w:cs="Times New Roman"/>
                <w:b/>
                <w:bCs/>
                <w:i w:val="0"/>
                <w:iCs w:val="0"/>
                <w:color w:val="000000"/>
                <w:sz w:val="24"/>
                <w:szCs w:val="24"/>
                <w:u w:val="none"/>
              </w:rPr>
            </w:pPr>
            <w:r>
              <w:rPr>
                <w:rStyle w:val="18"/>
                <w:rFonts w:hint="default" w:ascii="Times New Roman" w:hAnsi="Times New Roman" w:cs="Times New Roman"/>
                <w:lang w:val="en-US" w:eastAsia="zh-CN" w:bidi="ar"/>
              </w:rPr>
              <w:t>类别</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u w:val="none"/>
              </w:rPr>
            </w:pPr>
            <w:r>
              <w:rPr>
                <w:rStyle w:val="18"/>
                <w:rFonts w:hint="default" w:ascii="Times New Roman" w:hAnsi="Times New Roman" w:cs="Times New Roman"/>
                <w:lang w:val="en-US" w:eastAsia="zh-CN" w:bidi="ar"/>
              </w:rPr>
              <w:t>在册人数</w:t>
            </w:r>
          </w:p>
        </w:tc>
        <w:tc>
          <w:tcPr>
            <w:tcW w:w="111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u w:val="none"/>
              </w:rPr>
            </w:pPr>
            <w:r>
              <w:rPr>
                <w:rStyle w:val="18"/>
                <w:rFonts w:hint="default" w:ascii="Times New Roman" w:hAnsi="Times New Roman" w:cs="Times New Roman"/>
                <w:lang w:val="en-US" w:eastAsia="zh-CN" w:bidi="ar"/>
              </w:rPr>
              <w:t>原标准</w:t>
            </w:r>
            <w:r>
              <w:rPr>
                <w:rStyle w:val="18"/>
                <w:rFonts w:hint="default" w:ascii="Times New Roman" w:hAnsi="Times New Roman" w:cs="Times New Roman"/>
                <w:sz w:val="15"/>
                <w:szCs w:val="15"/>
                <w:lang w:val="en-US" w:eastAsia="zh-CN" w:bidi="ar"/>
              </w:rPr>
              <w:t>（元</w:t>
            </w:r>
            <w:r>
              <w:rPr>
                <w:rStyle w:val="19"/>
                <w:rFonts w:hint="default" w:ascii="Times New Roman" w:hAnsi="Times New Roman" w:eastAsia="宋体" w:cs="Times New Roman"/>
                <w:sz w:val="15"/>
                <w:szCs w:val="15"/>
                <w:lang w:val="en-US" w:eastAsia="zh-CN" w:bidi="ar"/>
              </w:rPr>
              <w:t>/</w:t>
            </w:r>
            <w:r>
              <w:rPr>
                <w:rStyle w:val="18"/>
                <w:rFonts w:hint="default" w:ascii="Times New Roman" w:hAnsi="Times New Roman" w:cs="Times New Roman"/>
                <w:sz w:val="15"/>
                <w:szCs w:val="15"/>
                <w:lang w:val="en-US" w:eastAsia="zh-CN" w:bidi="ar"/>
              </w:rPr>
              <w:t>人</w:t>
            </w:r>
            <w:r>
              <w:rPr>
                <w:rStyle w:val="19"/>
                <w:rFonts w:hint="default" w:ascii="Times New Roman" w:hAnsi="Times New Roman" w:eastAsia="宋体" w:cs="Times New Roman"/>
                <w:sz w:val="15"/>
                <w:szCs w:val="15"/>
                <w:lang w:val="en-US" w:eastAsia="zh-CN" w:bidi="ar"/>
              </w:rPr>
              <w:t>.</w:t>
            </w:r>
            <w:r>
              <w:rPr>
                <w:rStyle w:val="18"/>
                <w:rFonts w:hint="default" w:ascii="Times New Roman" w:hAnsi="Times New Roman" w:cs="Times New Roman"/>
                <w:sz w:val="15"/>
                <w:szCs w:val="15"/>
                <w:lang w:val="en-US" w:eastAsia="zh-CN" w:bidi="ar"/>
              </w:rPr>
              <w:t>月）</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u w:val="none"/>
              </w:rPr>
            </w:pPr>
            <w:r>
              <w:rPr>
                <w:rStyle w:val="18"/>
                <w:rFonts w:hint="default" w:ascii="Times New Roman" w:hAnsi="Times New Roman" w:cs="Times New Roman"/>
                <w:lang w:val="en-US" w:eastAsia="zh-CN" w:bidi="ar"/>
              </w:rPr>
              <w:t>现标准</w:t>
            </w:r>
            <w:r>
              <w:rPr>
                <w:rStyle w:val="18"/>
                <w:rFonts w:hint="default" w:ascii="Times New Roman" w:hAnsi="Times New Roman" w:cs="Times New Roman"/>
                <w:sz w:val="15"/>
                <w:szCs w:val="15"/>
                <w:lang w:val="en-US" w:eastAsia="zh-CN" w:bidi="ar"/>
              </w:rPr>
              <w:t>（元</w:t>
            </w:r>
            <w:r>
              <w:rPr>
                <w:rStyle w:val="19"/>
                <w:rFonts w:hint="default" w:ascii="Times New Roman" w:hAnsi="Times New Roman" w:eastAsia="宋体" w:cs="Times New Roman"/>
                <w:sz w:val="15"/>
                <w:szCs w:val="15"/>
                <w:lang w:val="en-US" w:eastAsia="zh-CN" w:bidi="ar"/>
              </w:rPr>
              <w:t>/</w:t>
            </w:r>
            <w:r>
              <w:rPr>
                <w:rStyle w:val="18"/>
                <w:rFonts w:hint="default" w:ascii="Times New Roman" w:hAnsi="Times New Roman" w:cs="Times New Roman"/>
                <w:sz w:val="15"/>
                <w:szCs w:val="15"/>
                <w:lang w:val="en-US" w:eastAsia="zh-CN" w:bidi="ar"/>
              </w:rPr>
              <w:t>人</w:t>
            </w:r>
            <w:r>
              <w:rPr>
                <w:rStyle w:val="19"/>
                <w:rFonts w:hint="default" w:ascii="Times New Roman" w:hAnsi="Times New Roman" w:eastAsia="宋体" w:cs="Times New Roman"/>
                <w:sz w:val="15"/>
                <w:szCs w:val="15"/>
                <w:lang w:val="en-US" w:eastAsia="zh-CN" w:bidi="ar"/>
              </w:rPr>
              <w:t>.</w:t>
            </w:r>
            <w:r>
              <w:rPr>
                <w:rStyle w:val="18"/>
                <w:rFonts w:hint="default" w:ascii="Times New Roman" w:hAnsi="Times New Roman" w:cs="Times New Roman"/>
                <w:sz w:val="15"/>
                <w:szCs w:val="15"/>
                <w:lang w:val="en-US" w:eastAsia="zh-CN" w:bidi="ar"/>
              </w:rPr>
              <w:t>月）</w:t>
            </w:r>
          </w:p>
        </w:tc>
        <w:tc>
          <w:tcPr>
            <w:tcW w:w="1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u w:val="none"/>
              </w:rPr>
            </w:pPr>
            <w:r>
              <w:rPr>
                <w:rStyle w:val="18"/>
                <w:rFonts w:hint="default" w:ascii="Times New Roman" w:hAnsi="Times New Roman" w:cs="Times New Roman"/>
                <w:lang w:val="en-US" w:eastAsia="zh-CN" w:bidi="ar"/>
              </w:rPr>
              <w:t>净增值</w:t>
            </w:r>
            <w:r>
              <w:rPr>
                <w:rStyle w:val="18"/>
                <w:rFonts w:hint="default" w:ascii="Times New Roman" w:hAnsi="Times New Roman" w:cs="Times New Roman"/>
                <w:sz w:val="15"/>
                <w:szCs w:val="15"/>
                <w:lang w:val="en-US" w:eastAsia="zh-CN" w:bidi="ar"/>
              </w:rPr>
              <w:t>（元</w:t>
            </w:r>
            <w:r>
              <w:rPr>
                <w:rStyle w:val="19"/>
                <w:rFonts w:hint="default" w:ascii="Times New Roman" w:hAnsi="Times New Roman" w:eastAsia="宋体" w:cs="Times New Roman"/>
                <w:sz w:val="15"/>
                <w:szCs w:val="15"/>
                <w:lang w:val="en-US" w:eastAsia="zh-CN" w:bidi="ar"/>
              </w:rPr>
              <w:t>/</w:t>
            </w:r>
            <w:r>
              <w:rPr>
                <w:rStyle w:val="18"/>
                <w:rFonts w:hint="default" w:ascii="Times New Roman" w:hAnsi="Times New Roman" w:cs="Times New Roman"/>
                <w:sz w:val="15"/>
                <w:szCs w:val="15"/>
                <w:lang w:val="en-US" w:eastAsia="zh-CN" w:bidi="ar"/>
              </w:rPr>
              <w:t>人</w:t>
            </w:r>
            <w:r>
              <w:rPr>
                <w:rStyle w:val="19"/>
                <w:rFonts w:hint="default" w:ascii="Times New Roman" w:hAnsi="Times New Roman" w:eastAsia="宋体" w:cs="Times New Roman"/>
                <w:sz w:val="15"/>
                <w:szCs w:val="15"/>
                <w:lang w:val="en-US" w:eastAsia="zh-CN" w:bidi="ar"/>
              </w:rPr>
              <w:t>.</w:t>
            </w:r>
            <w:r>
              <w:rPr>
                <w:rStyle w:val="18"/>
                <w:rFonts w:hint="default" w:ascii="Times New Roman" w:hAnsi="Times New Roman" w:cs="Times New Roman"/>
                <w:sz w:val="15"/>
                <w:szCs w:val="15"/>
                <w:lang w:val="en-US" w:eastAsia="zh-CN" w:bidi="ar"/>
              </w:rPr>
              <w:t>月）</w:t>
            </w:r>
          </w:p>
        </w:tc>
        <w:tc>
          <w:tcPr>
            <w:tcW w:w="16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u w:val="none"/>
              </w:rPr>
            </w:pPr>
            <w:r>
              <w:rPr>
                <w:rStyle w:val="19"/>
                <w:rFonts w:hint="default" w:ascii="Times New Roman" w:hAnsi="Times New Roman" w:eastAsia="宋体" w:cs="Times New Roman"/>
                <w:lang w:val="en-US" w:eastAsia="zh-CN" w:bidi="ar"/>
              </w:rPr>
              <w:t>9-12</w:t>
            </w:r>
            <w:r>
              <w:rPr>
                <w:rStyle w:val="18"/>
                <w:rFonts w:hint="default" w:ascii="Times New Roman" w:hAnsi="Times New Roman" w:cs="Times New Roman"/>
                <w:lang w:val="en-US" w:eastAsia="zh-CN" w:bidi="ar"/>
              </w:rPr>
              <w:t>月增加金额（万元）</w:t>
            </w:r>
          </w:p>
        </w:tc>
        <w:tc>
          <w:tcPr>
            <w:tcW w:w="15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u w:val="none"/>
              </w:rPr>
            </w:pPr>
            <w:r>
              <w:rPr>
                <w:rStyle w:val="19"/>
                <w:rFonts w:hint="default" w:ascii="Times New Roman" w:hAnsi="Times New Roman" w:eastAsia="宋体" w:cs="Times New Roman"/>
                <w:lang w:val="en-US" w:eastAsia="zh-CN" w:bidi="ar"/>
              </w:rPr>
              <w:t>1-8</w:t>
            </w:r>
            <w:r>
              <w:rPr>
                <w:rStyle w:val="18"/>
                <w:rFonts w:hint="default" w:ascii="Times New Roman" w:hAnsi="Times New Roman" w:cs="Times New Roman"/>
                <w:lang w:val="en-US" w:eastAsia="zh-CN" w:bidi="ar"/>
              </w:rPr>
              <w:t>月已发资金（万元）</w:t>
            </w:r>
          </w:p>
        </w:tc>
        <w:tc>
          <w:tcPr>
            <w:tcW w:w="19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u w:val="none"/>
              </w:rPr>
            </w:pPr>
            <w:r>
              <w:rPr>
                <w:rStyle w:val="18"/>
                <w:rFonts w:hint="default" w:ascii="Times New Roman" w:hAnsi="Times New Roman" w:cs="Times New Roman"/>
                <w:lang w:val="en-US" w:eastAsia="zh-CN" w:bidi="ar"/>
              </w:rPr>
              <w:t>调标后</w:t>
            </w:r>
            <w:r>
              <w:rPr>
                <w:rStyle w:val="19"/>
                <w:rFonts w:hint="default" w:ascii="Times New Roman" w:hAnsi="Times New Roman" w:eastAsia="宋体" w:cs="Times New Roman"/>
                <w:lang w:val="en-US" w:eastAsia="zh-CN" w:bidi="ar"/>
              </w:rPr>
              <w:t>9-12</w:t>
            </w:r>
            <w:r>
              <w:rPr>
                <w:rStyle w:val="18"/>
                <w:rFonts w:hint="default" w:ascii="Times New Roman" w:hAnsi="Times New Roman" w:cs="Times New Roman"/>
                <w:lang w:val="en-US" w:eastAsia="zh-CN" w:bidi="ar"/>
              </w:rPr>
              <w:t>月资金预算（万元）</w:t>
            </w:r>
          </w:p>
        </w:tc>
        <w:tc>
          <w:tcPr>
            <w:tcW w:w="121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u w:val="none"/>
              </w:rPr>
            </w:pPr>
            <w:r>
              <w:rPr>
                <w:rStyle w:val="18"/>
                <w:rFonts w:hint="default" w:ascii="Times New Roman" w:hAnsi="Times New Roman" w:cs="Times New Roman"/>
                <w:lang w:val="en-US" w:eastAsia="zh-CN" w:bidi="ar"/>
              </w:rPr>
              <w:t>全年合计（万元）</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b/>
                <w:bCs/>
                <w:i w:val="0"/>
                <w:iCs w:val="0"/>
                <w:color w:val="000000"/>
                <w:sz w:val="24"/>
                <w:szCs w:val="24"/>
                <w:u w:val="none"/>
              </w:rPr>
            </w:pPr>
            <w:r>
              <w:rPr>
                <w:rStyle w:val="18"/>
                <w:rFonts w:hint="default" w:ascii="Times New Roman" w:hAnsi="Times New Roman" w:cs="Times New Roman"/>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4" w:hRule="atLeast"/>
        </w:trPr>
        <w:tc>
          <w:tcPr>
            <w:tcW w:w="781"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低保</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城市低保</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1192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735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750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15</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7.15</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633.40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357.60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991.00</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4" w:hRule="atLeast"/>
        </w:trPr>
        <w:tc>
          <w:tcPr>
            <w:tcW w:w="781"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农村低保</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9396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610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37.58</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3799.70</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2292.80</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6092.50</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14" w:hRule="atLeast"/>
        </w:trPr>
        <w:tc>
          <w:tcPr>
            <w:tcW w:w="781" w:type="dxa"/>
            <w:vMerge w:val="restart"/>
            <w:tcBorders>
              <w:top w:val="single" w:color="000000" w:sz="4" w:space="0"/>
              <w:left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特困供养</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供养金</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1859</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955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975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14.87</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1406.81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725.01</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2131.82</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781" w:type="dxa"/>
            <w:vMerge w:val="continue"/>
            <w:tcBorders>
              <w:left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c>
          <w:tcPr>
            <w:tcW w:w="115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照料护理补贴</w:t>
            </w: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全失能</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326</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26.08</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76.05</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39.48</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115.53</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9" w:hRule="atLeast"/>
        </w:trPr>
        <w:tc>
          <w:tcPr>
            <w:tcW w:w="781" w:type="dxa"/>
            <w:vMerge w:val="continue"/>
            <w:tcBorders>
              <w:left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半失能</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311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200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12.44</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48.64</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24.72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73.36</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4" w:hRule="atLeast"/>
        </w:trPr>
        <w:tc>
          <w:tcPr>
            <w:tcW w:w="781" w:type="dxa"/>
            <w:vMerge w:val="continue"/>
            <w:tcBorders>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p>
        </w:tc>
        <w:tc>
          <w:tcPr>
            <w:tcW w:w="115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4"/>
                <w:szCs w:val="24"/>
                <w:u w:val="none"/>
              </w:rPr>
            </w:pPr>
          </w:p>
        </w:tc>
        <w:tc>
          <w:tcPr>
            <w:tcW w:w="126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全自理</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1222</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50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24.44</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43.51</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23.52</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67.03</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5"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孤儿</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散居</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1405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1625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1.85</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23.47</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13.65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37.12</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96" w:hRule="atLeast"/>
        </w:trPr>
        <w:tc>
          <w:tcPr>
            <w:tcW w:w="78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4</w:t>
            </w:r>
          </w:p>
        </w:tc>
        <w:tc>
          <w:tcPr>
            <w:tcW w:w="139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事实无人抚养儿童</w:t>
            </w:r>
          </w:p>
        </w:tc>
        <w:tc>
          <w:tcPr>
            <w:tcW w:w="241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散居</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101</w:t>
            </w:r>
          </w:p>
        </w:tc>
        <w:tc>
          <w:tcPr>
            <w:tcW w:w="111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1405</w:t>
            </w:r>
          </w:p>
        </w:tc>
        <w:tc>
          <w:tcPr>
            <w:tcW w:w="112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1625</w:t>
            </w:r>
          </w:p>
        </w:tc>
        <w:tc>
          <w:tcPr>
            <w:tcW w:w="105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220</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8.89</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100.25</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65.65</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165.90</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2" w:hRule="atLeast"/>
        </w:trPr>
        <w:tc>
          <w:tcPr>
            <w:tcW w:w="9091" w:type="dxa"/>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4"/>
                <w:szCs w:val="24"/>
                <w:u w:val="none"/>
              </w:rPr>
            </w:pPr>
            <w:r>
              <w:rPr>
                <w:rStyle w:val="20"/>
                <w:rFonts w:hint="default" w:ascii="Times New Roman" w:hAnsi="Times New Roman" w:cs="Times New Roman"/>
                <w:sz w:val="24"/>
                <w:szCs w:val="24"/>
                <w:lang w:val="en-US" w:eastAsia="zh-CN" w:bidi="ar"/>
              </w:rPr>
              <w:t>合计</w:t>
            </w:r>
            <w:r>
              <w:rPr>
                <w:rStyle w:val="21"/>
                <w:rFonts w:hint="default" w:ascii="Times New Roman" w:hAnsi="Times New Roman" w:eastAsia="宋体" w:cs="Times New Roman"/>
                <w:sz w:val="24"/>
                <w:szCs w:val="24"/>
                <w:lang w:val="en-US" w:eastAsia="zh-CN" w:bidi="ar"/>
              </w:rPr>
              <w:t xml:space="preserve"> </w:t>
            </w:r>
          </w:p>
        </w:tc>
        <w:tc>
          <w:tcPr>
            <w:tcW w:w="166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133.30 </w:t>
            </w:r>
          </w:p>
        </w:tc>
        <w:tc>
          <w:tcPr>
            <w:tcW w:w="15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6131.83 </w:t>
            </w:r>
          </w:p>
        </w:tc>
        <w:tc>
          <w:tcPr>
            <w:tcW w:w="199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3542.43 </w:t>
            </w:r>
          </w:p>
        </w:tc>
        <w:tc>
          <w:tcPr>
            <w:tcW w:w="121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9674.26 </w:t>
            </w:r>
          </w:p>
        </w:tc>
        <w:tc>
          <w:tcPr>
            <w:tcW w:w="55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default" w:ascii="Times New Roman" w:hAnsi="Times New Roman" w:eastAsia="宋体" w:cs="Times New Roman"/>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16114" w:type="dxa"/>
            <w:gridSpan w:val="13"/>
            <w:tcBorders>
              <w:top w:val="nil"/>
              <w:left w:val="nil"/>
              <w:bottom w:val="nil"/>
              <w:right w:val="nil"/>
            </w:tcBorders>
            <w:shd w:val="clear" w:color="auto" w:fill="auto"/>
            <w:vAlign w:val="center"/>
          </w:tcPr>
          <w:p>
            <w:pPr>
              <w:keepNext w:val="0"/>
              <w:keepLines w:val="0"/>
              <w:widowControl/>
              <w:suppressLineNumbers w:val="0"/>
              <w:jc w:val="left"/>
              <w:textAlignment w:val="center"/>
              <w:rPr>
                <w:rFonts w:hint="default" w:ascii="Times New Roman" w:hAnsi="Times New Roman" w:eastAsia="宋体" w:cs="Times New Roman"/>
                <w:b/>
                <w:bCs/>
                <w:i w:val="0"/>
                <w:iCs w:val="0"/>
                <w:color w:val="000000"/>
                <w:sz w:val="22"/>
                <w:szCs w:val="22"/>
                <w:u w:val="none"/>
              </w:rPr>
            </w:pPr>
          </w:p>
        </w:tc>
      </w:tr>
    </w:tbl>
    <w:p>
      <w:pPr>
        <w:rPr>
          <w:rFonts w:hint="default" w:ascii="Times New Roman" w:hAnsi="Times New Roman" w:cs="Times New Roman"/>
          <w:lang w:eastAsia="zh-CN"/>
        </w:rPr>
        <w:sectPr>
          <w:pgSz w:w="16838" w:h="11906" w:orient="landscape"/>
          <w:pgMar w:top="1588" w:right="2098" w:bottom="1474" w:left="1985" w:header="1134" w:footer="1134" w:gutter="0"/>
          <w:cols w:space="425" w:num="1"/>
          <w:docGrid w:type="linesAndChars" w:linePitch="579" w:charSpace="-849"/>
        </w:sectPr>
      </w:pPr>
    </w:p>
    <w:p>
      <w:pPr>
        <w:pStyle w:val="6"/>
        <w:keepNext w:val="0"/>
        <w:keepLines w:val="0"/>
        <w:pageBreakBefore w:val="0"/>
        <w:widowControl w:val="0"/>
        <w:kinsoku/>
        <w:wordWrap/>
        <w:overflowPunct/>
        <w:topLinePunct w:val="0"/>
        <w:autoSpaceDE/>
        <w:autoSpaceDN/>
        <w:bidi w:val="0"/>
        <w:adjustRightInd/>
        <w:snapToGrid/>
        <w:spacing w:line="240" w:lineRule="exact"/>
        <w:ind w:left="0" w:leftChars="0" w:firstLine="0" w:firstLineChars="0"/>
        <w:textAlignment w:val="auto"/>
        <w:rPr>
          <w:rFonts w:hint="default" w:ascii="Times New Roman" w:hAnsi="Times New Roman" w:cs="Times New Roman"/>
          <w:lang w:eastAsia="zh-CN"/>
        </w:rPr>
      </w:pPr>
    </w:p>
    <w:sectPr>
      <w:pgSz w:w="11906" w:h="16838"/>
      <w:pgMar w:top="2098" w:right="1474" w:bottom="1985" w:left="1588" w:header="1134" w:footer="1134"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wordWrap w:val="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w:t>
    </w:r>
    <w:sdt>
      <w:sdtPr>
        <w:rPr>
          <w:rFonts w:asciiTheme="minorEastAsia" w:hAnsiTheme="minorEastAsia" w:eastAsiaTheme="minorEastAsia"/>
          <w:sz w:val="28"/>
          <w:szCs w:val="28"/>
        </w:rPr>
        <w:id w:val="6400940"/>
        <w:docPartObj>
          <w:docPartGallery w:val="autotext"/>
        </w:docPartObj>
      </w:sdtPr>
      <w:sdtEndPr>
        <w:rPr>
          <w:rFonts w:asciiTheme="minorEastAsia" w:hAnsiTheme="minorEastAsia" w:eastAsiaTheme="minorEastAsia"/>
          <w:sz w:val="28"/>
          <w:szCs w:val="28"/>
        </w:rPr>
      </w:sdtEndPr>
      <w:sdtContent>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r>
      <w:rPr>
        <w:rFonts w:hint="eastAsia" w:asciiTheme="minorEastAsia" w:hAnsiTheme="minorEastAsia" w:eastAsiaTheme="minorEastAsia"/>
        <w:sz w:val="28"/>
        <w:szCs w:val="28"/>
      </w:rPr>
      <w:t xml:space="preserve">—  </w:t>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w:t>
    </w:r>
    <w:sdt>
      <w:sdtPr>
        <w:rPr>
          <w:rFonts w:asciiTheme="minorEastAsia" w:hAnsiTheme="minorEastAsia" w:eastAsiaTheme="minorEastAsia"/>
          <w:sz w:val="28"/>
          <w:szCs w:val="28"/>
        </w:rPr>
        <w:id w:val="6400952"/>
        <w:docPartObj>
          <w:docPartGallery w:val="autotext"/>
        </w:docPartObj>
      </w:sdtPr>
      <w:sdtEndPr>
        <w:rPr>
          <w:rFonts w:asciiTheme="minorEastAsia" w:hAnsiTheme="minorEastAsia" w:eastAsiaTheme="minorEastAsia"/>
          <w:sz w:val="28"/>
          <w:szCs w:val="28"/>
        </w:rPr>
      </w:sdtEndPr>
      <w:sdtContent>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2</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r>
      <w:rPr>
        <w:rFonts w:hint="eastAsia" w:asciiTheme="minorEastAsia" w:hAnsiTheme="minorEastAsia" w:eastAsiaTheme="minorEastAsia"/>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false"/>
  <w:bordersDoNotSurroundFooter w:val="false"/>
  <w:documentProtection w:enforcement="0"/>
  <w:defaultTabStop w:val="420"/>
  <w:evenAndOddHeaders w:val="true"/>
  <w:drawingGridHorizontalSpacing w:val="158"/>
  <w:drawingGridVerticalSpacing w:val="57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Q5OGY5ODA2MzJmMzhiNTRlYzNmNDkyOTc3ZTRkOGUifQ=="/>
  </w:docVars>
  <w:rsids>
    <w:rsidRoot w:val="00933F1F"/>
    <w:rsid w:val="00053E46"/>
    <w:rsid w:val="00060FC8"/>
    <w:rsid w:val="000A0701"/>
    <w:rsid w:val="000B7B16"/>
    <w:rsid w:val="000D018A"/>
    <w:rsid w:val="000E3F5E"/>
    <w:rsid w:val="000E76B1"/>
    <w:rsid w:val="000F60BC"/>
    <w:rsid w:val="001013E7"/>
    <w:rsid w:val="00103493"/>
    <w:rsid w:val="00163385"/>
    <w:rsid w:val="001A7D0E"/>
    <w:rsid w:val="001E6D38"/>
    <w:rsid w:val="00214121"/>
    <w:rsid w:val="00214E9D"/>
    <w:rsid w:val="002240A2"/>
    <w:rsid w:val="00247871"/>
    <w:rsid w:val="00254370"/>
    <w:rsid w:val="00293A1A"/>
    <w:rsid w:val="002A642D"/>
    <w:rsid w:val="002F728D"/>
    <w:rsid w:val="0031716B"/>
    <w:rsid w:val="00320418"/>
    <w:rsid w:val="00331A33"/>
    <w:rsid w:val="003562DE"/>
    <w:rsid w:val="00384BE1"/>
    <w:rsid w:val="00385050"/>
    <w:rsid w:val="003C00BC"/>
    <w:rsid w:val="003D2C75"/>
    <w:rsid w:val="003F5992"/>
    <w:rsid w:val="003F6B83"/>
    <w:rsid w:val="00433509"/>
    <w:rsid w:val="0045013E"/>
    <w:rsid w:val="00464D65"/>
    <w:rsid w:val="004831A7"/>
    <w:rsid w:val="004C47FA"/>
    <w:rsid w:val="00504091"/>
    <w:rsid w:val="00534AED"/>
    <w:rsid w:val="005376C2"/>
    <w:rsid w:val="00546283"/>
    <w:rsid w:val="00574FA5"/>
    <w:rsid w:val="0058277B"/>
    <w:rsid w:val="005907ED"/>
    <w:rsid w:val="005939DC"/>
    <w:rsid w:val="005A2B57"/>
    <w:rsid w:val="0061131D"/>
    <w:rsid w:val="006448E8"/>
    <w:rsid w:val="006607E5"/>
    <w:rsid w:val="0066422C"/>
    <w:rsid w:val="00664F5B"/>
    <w:rsid w:val="006848C7"/>
    <w:rsid w:val="007109A6"/>
    <w:rsid w:val="00732450"/>
    <w:rsid w:val="00763C20"/>
    <w:rsid w:val="007831CB"/>
    <w:rsid w:val="007C1642"/>
    <w:rsid w:val="007D2DA6"/>
    <w:rsid w:val="007E62BB"/>
    <w:rsid w:val="00834D82"/>
    <w:rsid w:val="00874D31"/>
    <w:rsid w:val="00880867"/>
    <w:rsid w:val="0089435B"/>
    <w:rsid w:val="008B0AFE"/>
    <w:rsid w:val="00911973"/>
    <w:rsid w:val="00933F1F"/>
    <w:rsid w:val="0098189A"/>
    <w:rsid w:val="009A14FB"/>
    <w:rsid w:val="009A2872"/>
    <w:rsid w:val="009B7ABD"/>
    <w:rsid w:val="009B7C07"/>
    <w:rsid w:val="00A10E8E"/>
    <w:rsid w:val="00AC3A8D"/>
    <w:rsid w:val="00AD31DA"/>
    <w:rsid w:val="00AE3FDB"/>
    <w:rsid w:val="00AE64A5"/>
    <w:rsid w:val="00B24B6B"/>
    <w:rsid w:val="00BC4824"/>
    <w:rsid w:val="00BC489B"/>
    <w:rsid w:val="00BE555E"/>
    <w:rsid w:val="00C406C0"/>
    <w:rsid w:val="00C877E6"/>
    <w:rsid w:val="00CA098C"/>
    <w:rsid w:val="00CA163F"/>
    <w:rsid w:val="00CA3841"/>
    <w:rsid w:val="00D22F0C"/>
    <w:rsid w:val="00D50FD1"/>
    <w:rsid w:val="00DA2A63"/>
    <w:rsid w:val="00DB3CCB"/>
    <w:rsid w:val="00DC1FD9"/>
    <w:rsid w:val="00E4135A"/>
    <w:rsid w:val="00EA4921"/>
    <w:rsid w:val="00EC253F"/>
    <w:rsid w:val="00F0361C"/>
    <w:rsid w:val="00F36B2B"/>
    <w:rsid w:val="00F634DC"/>
    <w:rsid w:val="00F97450"/>
    <w:rsid w:val="00FC55BF"/>
    <w:rsid w:val="00FE5D0E"/>
    <w:rsid w:val="0D670B2D"/>
    <w:rsid w:val="0E401A22"/>
    <w:rsid w:val="131738B2"/>
    <w:rsid w:val="16FA3428"/>
    <w:rsid w:val="21C83B7A"/>
    <w:rsid w:val="22106D0D"/>
    <w:rsid w:val="2A113669"/>
    <w:rsid w:val="2FD89121"/>
    <w:rsid w:val="305F2A8D"/>
    <w:rsid w:val="32342D36"/>
    <w:rsid w:val="33F20F2A"/>
    <w:rsid w:val="350E07A2"/>
    <w:rsid w:val="38EC419A"/>
    <w:rsid w:val="3A7F27D8"/>
    <w:rsid w:val="3B293484"/>
    <w:rsid w:val="3DCE665B"/>
    <w:rsid w:val="463646A8"/>
    <w:rsid w:val="46577CC2"/>
    <w:rsid w:val="495146F9"/>
    <w:rsid w:val="4A6C2CAE"/>
    <w:rsid w:val="529853D9"/>
    <w:rsid w:val="5E1611EE"/>
    <w:rsid w:val="5FD02644"/>
    <w:rsid w:val="64C1044C"/>
    <w:rsid w:val="674C2A81"/>
    <w:rsid w:val="674E065E"/>
    <w:rsid w:val="6BAB701A"/>
    <w:rsid w:val="6BFFDBFB"/>
    <w:rsid w:val="73B2186F"/>
    <w:rsid w:val="73C41C67"/>
    <w:rsid w:val="767E0A5F"/>
    <w:rsid w:val="77392F7F"/>
    <w:rsid w:val="77AF4E97"/>
    <w:rsid w:val="77E701ED"/>
    <w:rsid w:val="787C6BF2"/>
    <w:rsid w:val="7C1777A0"/>
    <w:rsid w:val="7D3F3487"/>
    <w:rsid w:val="7F2E79B4"/>
    <w:rsid w:val="7F781E0E"/>
    <w:rsid w:val="BF7F5FA9"/>
    <w:rsid w:val="DFA720C7"/>
    <w:rsid w:val="FDBBE30E"/>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heme="minorBidi"/>
      <w:kern w:val="2"/>
      <w:sz w:val="3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afterLines="0"/>
    </w:pPr>
  </w:style>
  <w:style w:type="paragraph" w:styleId="3">
    <w:name w:val="Balloon Text"/>
    <w:basedOn w:val="1"/>
    <w:link w:val="13"/>
    <w:semiHidden/>
    <w:unhideWhenUsed/>
    <w:qFormat/>
    <w:uiPriority w:val="99"/>
    <w:rPr>
      <w:sz w:val="18"/>
      <w:szCs w:val="18"/>
    </w:rPr>
  </w:style>
  <w:style w:type="paragraph" w:styleId="4">
    <w:name w:val="footer"/>
    <w:basedOn w:val="1"/>
    <w:link w:val="12"/>
    <w:unhideWhenUsed/>
    <w:qFormat/>
    <w:uiPriority w:val="99"/>
    <w:pPr>
      <w:tabs>
        <w:tab w:val="center" w:pos="4153"/>
        <w:tab w:val="right" w:pos="8306"/>
      </w:tabs>
      <w:snapToGrid w:val="0"/>
      <w:jc w:val="left"/>
    </w:pPr>
    <w:rPr>
      <w:sz w:val="18"/>
      <w:szCs w:val="18"/>
    </w:rPr>
  </w:style>
  <w:style w:type="paragraph" w:styleId="5">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basedOn w:val="2"/>
    <w:qFormat/>
    <w:uiPriority w:val="0"/>
    <w:pPr>
      <w:ind w:firstLine="420" w:firstLineChars="100"/>
    </w:pPr>
  </w:style>
  <w:style w:type="character" w:styleId="9">
    <w:name w:val="page number"/>
    <w:qFormat/>
    <w:uiPriority w:val="0"/>
    <w:rPr>
      <w:rFonts w:hint="default"/>
    </w:rPr>
  </w:style>
  <w:style w:type="paragraph" w:styleId="10">
    <w:name w:val="List Paragraph"/>
    <w:basedOn w:val="1"/>
    <w:qFormat/>
    <w:uiPriority w:val="34"/>
    <w:pPr>
      <w:ind w:firstLine="420" w:firstLineChars="200"/>
    </w:pPr>
  </w:style>
  <w:style w:type="character" w:customStyle="1" w:styleId="11">
    <w:name w:val="页眉 Char"/>
    <w:basedOn w:val="8"/>
    <w:link w:val="5"/>
    <w:semiHidden/>
    <w:qFormat/>
    <w:uiPriority w:val="99"/>
    <w:rPr>
      <w:sz w:val="18"/>
      <w:szCs w:val="18"/>
    </w:rPr>
  </w:style>
  <w:style w:type="character" w:customStyle="1" w:styleId="12">
    <w:name w:val="页脚 Char"/>
    <w:basedOn w:val="8"/>
    <w:link w:val="4"/>
    <w:qFormat/>
    <w:uiPriority w:val="99"/>
    <w:rPr>
      <w:sz w:val="18"/>
      <w:szCs w:val="18"/>
    </w:rPr>
  </w:style>
  <w:style w:type="character" w:customStyle="1" w:styleId="13">
    <w:name w:val="批注框文本 Char"/>
    <w:basedOn w:val="8"/>
    <w:link w:val="3"/>
    <w:semiHidden/>
    <w:qFormat/>
    <w:uiPriority w:val="99"/>
    <w:rPr>
      <w:sz w:val="18"/>
      <w:szCs w:val="18"/>
    </w:rPr>
  </w:style>
  <w:style w:type="paragraph" w:customStyle="1" w:styleId="14">
    <w:name w:val="Body Text First Indent 2"/>
    <w:basedOn w:val="15"/>
    <w:qFormat/>
    <w:uiPriority w:val="0"/>
    <w:pPr>
      <w:ind w:firstLine="200" w:firstLineChars="200"/>
    </w:pPr>
  </w:style>
  <w:style w:type="paragraph" w:customStyle="1" w:styleId="15">
    <w:name w:val="Body Text Indent"/>
    <w:basedOn w:val="1"/>
    <w:qFormat/>
    <w:uiPriority w:val="0"/>
    <w:pPr>
      <w:spacing w:line="500" w:lineRule="exact"/>
      <w:ind w:left="0" w:firstLine="200" w:firstLineChars="200"/>
    </w:pPr>
    <w:rPr>
      <w:rFonts w:ascii="Times New Roman" w:hAnsi="Times New Roman" w:eastAsia="宋体" w:cs="Times New Roman"/>
      <w:sz w:val="21"/>
      <w:szCs w:val="22"/>
      <w:lang w:bidi="ar-SA"/>
    </w:rPr>
  </w:style>
  <w:style w:type="character" w:customStyle="1" w:styleId="16">
    <w:name w:val="font31"/>
    <w:basedOn w:val="8"/>
    <w:qFormat/>
    <w:uiPriority w:val="0"/>
    <w:rPr>
      <w:rFonts w:hint="eastAsia" w:ascii="宋体" w:hAnsi="宋体" w:eastAsia="宋体" w:cs="宋体"/>
      <w:b/>
      <w:bCs/>
      <w:color w:val="000000"/>
      <w:sz w:val="36"/>
      <w:szCs w:val="36"/>
      <w:u w:val="none"/>
    </w:rPr>
  </w:style>
  <w:style w:type="character" w:customStyle="1" w:styleId="17">
    <w:name w:val="font101"/>
    <w:basedOn w:val="8"/>
    <w:qFormat/>
    <w:uiPriority w:val="0"/>
    <w:rPr>
      <w:rFonts w:hint="default" w:ascii="Times New Roman" w:hAnsi="Times New Roman" w:cs="Times New Roman"/>
      <w:b/>
      <w:bCs/>
      <w:color w:val="000000"/>
      <w:sz w:val="36"/>
      <w:szCs w:val="36"/>
      <w:u w:val="none"/>
    </w:rPr>
  </w:style>
  <w:style w:type="character" w:customStyle="1" w:styleId="18">
    <w:name w:val="font21"/>
    <w:basedOn w:val="8"/>
    <w:qFormat/>
    <w:uiPriority w:val="0"/>
    <w:rPr>
      <w:rFonts w:hint="eastAsia" w:ascii="宋体" w:hAnsi="宋体" w:eastAsia="宋体" w:cs="宋体"/>
      <w:b/>
      <w:bCs/>
      <w:color w:val="000000"/>
      <w:sz w:val="24"/>
      <w:szCs w:val="24"/>
      <w:u w:val="none"/>
    </w:rPr>
  </w:style>
  <w:style w:type="character" w:customStyle="1" w:styleId="19">
    <w:name w:val="font51"/>
    <w:basedOn w:val="8"/>
    <w:qFormat/>
    <w:uiPriority w:val="0"/>
    <w:rPr>
      <w:rFonts w:hint="default" w:ascii="Times New Roman" w:hAnsi="Times New Roman" w:cs="Times New Roman"/>
      <w:b/>
      <w:bCs/>
      <w:color w:val="000000"/>
      <w:sz w:val="24"/>
      <w:szCs w:val="24"/>
      <w:u w:val="none"/>
    </w:rPr>
  </w:style>
  <w:style w:type="character" w:customStyle="1" w:styleId="20">
    <w:name w:val="font71"/>
    <w:basedOn w:val="8"/>
    <w:qFormat/>
    <w:uiPriority w:val="0"/>
    <w:rPr>
      <w:rFonts w:hint="eastAsia" w:ascii="宋体" w:hAnsi="宋体" w:eastAsia="宋体" w:cs="宋体"/>
      <w:color w:val="000000"/>
      <w:sz w:val="28"/>
      <w:szCs w:val="28"/>
      <w:u w:val="none"/>
    </w:rPr>
  </w:style>
  <w:style w:type="character" w:customStyle="1" w:styleId="21">
    <w:name w:val="font61"/>
    <w:basedOn w:val="8"/>
    <w:qFormat/>
    <w:uiPriority w:val="0"/>
    <w:rPr>
      <w:rFonts w:hint="default" w:ascii="Times New Roman" w:hAnsi="Times New Roman" w:cs="Times New Roman"/>
      <w:color w:val="000000"/>
      <w:sz w:val="28"/>
      <w:szCs w:val="28"/>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Pages>
  <Words>944</Words>
  <Characters>1291</Characters>
  <Lines>1</Lines>
  <Paragraphs>1</Paragraphs>
  <TotalTime>0</TotalTime>
  <ScaleCrop>false</ScaleCrop>
  <LinksUpToDate>false</LinksUpToDate>
  <CharactersWithSpaces>1365</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2015-11-25T03:16:00Z</dcterms:created>
  <dc:creator>陈兰</dc:creator>
  <cp:lastModifiedBy>县民政局管理员</cp:lastModifiedBy>
  <cp:lastPrinted>2024-09-07T12:01:00Z</cp:lastPrinted>
  <dcterms:modified xsi:type="dcterms:W3CDTF">2025-03-26T10:18:36Z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0FAD8C65270F41A2B9BCA6F3CF1D1CAF</vt:lpwstr>
  </property>
</Properties>
</file>