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pacing w:before="0" w:beforeAutospacing="0" w:after="0" w:afterAutospacing="0" w:line="600" w:lineRule="exact"/>
        <w:jc w:val="center"/>
        <w:textAlignment w:val="auto"/>
        <w:rPr>
          <w:rFonts w:hint="default" w:ascii="Times New Roman" w:hAnsi="Times New Roman" w:eastAsia="方正小标宋_GBK"/>
          <w:sz w:val="44"/>
          <w:szCs w:val="44"/>
        </w:rPr>
      </w:pPr>
      <w:r>
        <w:rPr>
          <w:rFonts w:hint="default" w:ascii="Times New Roman" w:hAnsi="Times New Roman" w:eastAsia="方正小标宋_GBK"/>
          <w:sz w:val="44"/>
          <w:szCs w:val="44"/>
        </w:rPr>
        <w:t>重庆市城口县左岚乡第一中心小学</w:t>
      </w:r>
    </w:p>
    <w:p>
      <w:pPr>
        <w:pStyle w:val="6"/>
        <w:keepNext w:val="0"/>
        <w:keepLines w:val="0"/>
        <w:pageBreakBefore w:val="0"/>
        <w:widowControl/>
        <w:kinsoku/>
        <w:wordWrap/>
        <w:overflowPunct/>
        <w:topLinePunct w:val="0"/>
        <w:autoSpaceDE/>
        <w:autoSpaceDN/>
        <w:bidi w:val="0"/>
        <w:adjustRightInd/>
        <w:spacing w:before="0" w:beforeAutospacing="0" w:after="0" w:afterAutospacing="0" w:line="600" w:lineRule="exact"/>
        <w:jc w:val="center"/>
        <w:textAlignment w:val="auto"/>
        <w:rPr>
          <w:rFonts w:hint="default" w:ascii="Times New Roman" w:hAnsi="Times New Roman" w:eastAsia="方正小标宋_GBK"/>
          <w:sz w:val="44"/>
          <w:szCs w:val="44"/>
        </w:rPr>
      </w:pPr>
      <w:r>
        <w:rPr>
          <w:rFonts w:hint="default" w:ascii="Times New Roman" w:hAnsi="Times New Roman" w:eastAsia="方正小标宋_GBK"/>
          <w:sz w:val="44"/>
          <w:szCs w:val="44"/>
        </w:rPr>
        <w:t>2023年度决算公开说明</w:t>
      </w:r>
    </w:p>
    <w:p>
      <w:pPr>
        <w:pStyle w:val="6"/>
        <w:keepNext w:val="0"/>
        <w:keepLines w:val="0"/>
        <w:pageBreakBefore w:val="0"/>
        <w:widowControl/>
        <w:kinsoku/>
        <w:wordWrap/>
        <w:overflowPunct/>
        <w:topLinePunct w:val="0"/>
        <w:autoSpaceDE/>
        <w:autoSpaceDN/>
        <w:bidi w:val="0"/>
        <w:adjustRightInd/>
        <w:spacing w:before="0" w:beforeAutospacing="0" w:after="0" w:afterAutospacing="0" w:line="600" w:lineRule="exact"/>
        <w:jc w:val="center"/>
        <w:textAlignment w:val="auto"/>
        <w:rPr>
          <w:rFonts w:hint="default" w:ascii="Times New Roman" w:hAnsi="Times New Roman" w:eastAsia="方正小标宋_GBK"/>
          <w:sz w:val="44"/>
          <w:szCs w:val="44"/>
        </w:rPr>
      </w:pP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单位基本情况</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Times New Roman" w:hAnsi="Times New Roman" w:eastAsia="方正楷体_GBK"/>
          <w:sz w:val="32"/>
          <w:szCs w:val="32"/>
        </w:rPr>
        <w:t>（一）职能职责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0"/>
          <w:rFonts w:hint="eastAsia" w:ascii="方正仿宋_GBK" w:hAnsi="方正仿宋_GBK" w:eastAsia="方正仿宋_GBK" w:cs="方正仿宋_GBK"/>
          <w:b w:val="0"/>
          <w:bCs/>
          <w:sz w:val="32"/>
          <w:szCs w:val="32"/>
          <w:shd w:val="clear" w:color="auto" w:fill="FFFFFF"/>
        </w:rPr>
      </w:pPr>
      <w:r>
        <w:rPr>
          <w:rStyle w:val="10"/>
          <w:rFonts w:hint="eastAsia" w:ascii="方正仿宋_GBK" w:hAnsi="方正仿宋_GBK" w:eastAsia="方正仿宋_GBK" w:cs="方正仿宋_GBK"/>
          <w:b w:val="0"/>
          <w:bCs/>
          <w:sz w:val="32"/>
          <w:szCs w:val="32"/>
          <w:shd w:val="clear" w:color="auto" w:fill="FFFFFF"/>
        </w:rPr>
        <w:t>宣传贯彻执行党和国家的教育方针、政策、法律法规等，坚持依法治教、依法治学。配合县、乡人民政府制定符合党的教育方针和国家教育法律法规以及本校实际的教育发展规划，组织开展本校的教育教学科研和教育教学改革，科研兴教，全力推进素质教育实施。指导，管理，检查 ，评价本校的教育教学工作，提高办学质量和办学效益。认真完成普及初等教育的任务，严格执行小学教学大纲，保证完成小学教育、教学计划；按教育规律办事，坚持“德、智、体、美、劳”全面发展。</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楷体_GBK"/>
          <w:sz w:val="32"/>
          <w:szCs w:val="32"/>
        </w:rPr>
      </w:pPr>
      <w:r>
        <w:rPr>
          <w:rFonts w:hint="eastAsia" w:ascii="Times New Roman" w:hAnsi="Times New Roman" w:eastAsia="方正楷体_GBK"/>
          <w:sz w:val="32"/>
          <w:szCs w:val="32"/>
        </w:rPr>
        <w:t>（二）机构设置</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0"/>
          <w:rFonts w:hint="eastAsia" w:ascii="方正仿宋_GBK" w:hAnsi="方正仿宋_GBK" w:eastAsia="方正仿宋_GBK" w:cs="方正仿宋_GBK"/>
          <w:b w:val="0"/>
          <w:bCs/>
          <w:sz w:val="32"/>
          <w:szCs w:val="32"/>
          <w:shd w:val="clear" w:color="auto" w:fill="FFFFFF"/>
        </w:rPr>
      </w:pPr>
      <w:r>
        <w:rPr>
          <w:rStyle w:val="10"/>
          <w:rFonts w:hint="eastAsia" w:ascii="方正仿宋_GBK" w:hAnsi="方正仿宋_GBK" w:eastAsia="方正仿宋_GBK" w:cs="方正仿宋_GBK"/>
          <w:b w:val="0"/>
          <w:bCs/>
          <w:sz w:val="32"/>
          <w:szCs w:val="32"/>
          <w:shd w:val="clear" w:color="auto" w:fill="FFFFFF"/>
        </w:rPr>
        <w:t>我校属于独立编制结构，独立核算机构。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sz w:val="32"/>
          <w:szCs w:val="32"/>
          <w:shd w:val="clear" w:color="auto" w:fill="FFFFFF"/>
          <w:lang w:eastAsia="zh-CN"/>
        </w:rPr>
      </w:pPr>
      <w:r>
        <w:rPr>
          <w:rStyle w:val="10"/>
          <w:rFonts w:hint="default" w:ascii="Times New Roman" w:hAnsi="Times New Roman" w:eastAsia="方正仿宋_GBK" w:cs="Times New Roman"/>
          <w:b w:val="0"/>
          <w:bCs/>
          <w:sz w:val="32"/>
          <w:szCs w:val="32"/>
          <w:shd w:val="clear" w:color="auto" w:fill="FFFFFF"/>
        </w:rPr>
        <w:t>1.</w:t>
      </w:r>
      <w:r>
        <w:rPr>
          <w:rStyle w:val="10"/>
          <w:rFonts w:hint="eastAsia" w:ascii="方正仿宋_GBK" w:hAnsi="方正仿宋_GBK" w:eastAsia="方正仿宋_GBK" w:cs="方正仿宋_GBK"/>
          <w:b w:val="0"/>
          <w:bCs/>
          <w:sz w:val="32"/>
          <w:szCs w:val="32"/>
          <w:shd w:val="clear" w:color="auto" w:fill="FFFFFF"/>
        </w:rPr>
        <w:t>总体情况。</w:t>
      </w:r>
      <w:r>
        <w:rPr>
          <w:rStyle w:val="10"/>
          <w:rFonts w:hint="eastAsia" w:ascii="Times New Roman" w:hAnsi="Times New Roman" w:eastAsia="方正仿宋_GBK" w:cs="Times New Roman"/>
          <w:b w:val="0"/>
          <w:bCs/>
          <w:sz w:val="32"/>
          <w:szCs w:val="32"/>
          <w:shd w:val="clear" w:color="auto" w:fill="FFFFFF"/>
        </w:rPr>
        <w:t>2023年度收入总计453.83万元，支出总计453.83万元。收支较上年决算数增加88.48万元，增长24.22%，主要原因是</w:t>
      </w:r>
      <w:r>
        <w:rPr>
          <w:rStyle w:val="10"/>
          <w:rFonts w:hint="eastAsia" w:ascii="Times New Roman" w:hAnsi="Times New Roman" w:eastAsia="方正仿宋_GBK" w:cs="Times New Roman"/>
          <w:b w:val="0"/>
          <w:bCs/>
          <w:sz w:val="32"/>
          <w:szCs w:val="32"/>
          <w:shd w:val="clear" w:color="auto" w:fill="FFFFFF"/>
          <w:lang w:eastAsia="zh-CN"/>
        </w:rPr>
        <w:t>在职教师薪资社保增加。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sz w:val="32"/>
          <w:szCs w:val="32"/>
          <w:shd w:val="clear" w:color="auto" w:fill="FFFFFF"/>
        </w:rPr>
      </w:pPr>
      <w:r>
        <w:rPr>
          <w:rStyle w:val="10"/>
          <w:rFonts w:hint="eastAsia" w:ascii="Times New Roman" w:hAnsi="Times New Roman" w:eastAsia="方正仿宋_GBK" w:cs="Times New Roman"/>
          <w:b w:val="0"/>
          <w:bCs/>
          <w:sz w:val="32"/>
          <w:szCs w:val="32"/>
          <w:shd w:val="clear" w:color="auto" w:fill="FFFFFF"/>
        </w:rPr>
        <w:t>2.收入情况。2023年度收入合计444.75万元，较上年决算数增加90.29万元，增长25.47%，主要原因是</w:t>
      </w:r>
      <w:r>
        <w:rPr>
          <w:rStyle w:val="10"/>
          <w:rFonts w:hint="eastAsia" w:ascii="Times New Roman" w:hAnsi="Times New Roman" w:eastAsia="方正仿宋_GBK" w:cs="Times New Roman"/>
          <w:b w:val="0"/>
          <w:bCs/>
          <w:sz w:val="32"/>
          <w:szCs w:val="32"/>
          <w:shd w:val="clear" w:color="auto" w:fill="FFFFFF"/>
          <w:lang w:eastAsia="zh-CN"/>
        </w:rPr>
        <w:t>在职教师薪资社保增加。</w:t>
      </w:r>
      <w:r>
        <w:rPr>
          <w:rStyle w:val="10"/>
          <w:rFonts w:hint="eastAsia" w:ascii="Times New Roman" w:hAnsi="Times New Roman" w:eastAsia="方正仿宋_GBK" w:cs="Times New Roman"/>
          <w:b w:val="0"/>
          <w:bCs/>
          <w:sz w:val="32"/>
          <w:szCs w:val="32"/>
          <w:shd w:val="clear" w:color="auto" w:fill="FFFFFF"/>
        </w:rPr>
        <w:t>其中：财政拨款收入390.07万元，占87.70%；事业收入4.09万元，占0.92%；经营收入0.00万元，占0.00%；其他收入50.59万元，占11.38%。此外，使用非财政拨款结余和专用结余0.00万元，年初结转和结余9.08万元。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sz w:val="32"/>
          <w:szCs w:val="32"/>
          <w:shd w:val="clear" w:color="auto" w:fill="FFFFFF"/>
        </w:rPr>
      </w:pPr>
      <w:r>
        <w:rPr>
          <w:rStyle w:val="10"/>
          <w:rFonts w:hint="eastAsia" w:ascii="Times New Roman" w:hAnsi="Times New Roman" w:eastAsia="方正仿宋_GBK" w:cs="Times New Roman"/>
          <w:b w:val="0"/>
          <w:bCs/>
          <w:sz w:val="32"/>
          <w:szCs w:val="32"/>
          <w:shd w:val="clear" w:color="auto" w:fill="FFFFFF"/>
        </w:rPr>
        <w:t>3.支出情况。2023年度支出合计412.01万元，较上年决算数增加55.74万元，增长15.65%，主要原因是</w:t>
      </w:r>
      <w:r>
        <w:rPr>
          <w:rStyle w:val="10"/>
          <w:rFonts w:hint="eastAsia" w:ascii="Times New Roman" w:hAnsi="Times New Roman" w:eastAsia="方正仿宋_GBK" w:cs="Times New Roman"/>
          <w:b w:val="0"/>
          <w:bCs/>
          <w:sz w:val="32"/>
          <w:szCs w:val="32"/>
          <w:shd w:val="clear" w:color="auto" w:fill="FFFFFF"/>
          <w:lang w:eastAsia="zh-CN"/>
        </w:rPr>
        <w:t>在职教师薪资社保增加，</w:t>
      </w:r>
      <w:r>
        <w:rPr>
          <w:rStyle w:val="10"/>
          <w:rFonts w:hint="eastAsia" w:ascii="Times New Roman" w:hAnsi="Times New Roman" w:eastAsia="方正仿宋_GBK" w:cs="Times New Roman"/>
          <w:b w:val="0"/>
          <w:bCs/>
          <w:sz w:val="32"/>
          <w:szCs w:val="32"/>
          <w:shd w:val="clear" w:color="auto" w:fill="FFFFFF"/>
        </w:rPr>
        <w:t>其中：基本支出393.21万元，占95.44%；项目支出18.79万元，占4.56%；经营支出0.00万元，占0.00%。此外，结余分配0.00万元。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sz w:val="32"/>
          <w:szCs w:val="32"/>
          <w:shd w:val="clear" w:color="auto" w:fill="FFFFFF"/>
        </w:rPr>
      </w:pPr>
      <w:r>
        <w:rPr>
          <w:rStyle w:val="10"/>
          <w:rFonts w:hint="eastAsia" w:ascii="Times New Roman" w:hAnsi="Times New Roman" w:eastAsia="方正仿宋_GBK" w:cs="Times New Roman"/>
          <w:b w:val="0"/>
          <w:bCs/>
          <w:sz w:val="32"/>
          <w:szCs w:val="32"/>
          <w:shd w:val="clear" w:color="auto" w:fill="FFFFFF"/>
        </w:rPr>
        <w:t>4.结转结余情况。2023年度年末结转和结余41.82万元，较上年决算数增加32.74万元，增长360.57%，主要原因是</w:t>
      </w:r>
      <w:r>
        <w:rPr>
          <w:rStyle w:val="10"/>
          <w:rFonts w:hint="eastAsia" w:ascii="Times New Roman" w:hAnsi="Times New Roman" w:eastAsia="方正仿宋_GBK" w:cs="Times New Roman"/>
          <w:b w:val="0"/>
          <w:bCs/>
          <w:sz w:val="32"/>
          <w:szCs w:val="32"/>
          <w:shd w:val="clear" w:color="auto" w:fill="FFFFFF"/>
          <w:lang w:eastAsia="zh-CN"/>
        </w:rPr>
        <w:t>单位往来资金（财政代管资金）结余。</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sz w:val="32"/>
          <w:szCs w:val="32"/>
          <w:shd w:val="clear" w:color="auto" w:fill="FFFFFF"/>
        </w:rPr>
      </w:pPr>
      <w:r>
        <w:rPr>
          <w:rFonts w:hint="eastAsia" w:ascii="Times New Roman" w:hAnsi="Times New Roman" w:eastAsia="方正楷体_GBK" w:cs="Times New Roman"/>
          <w:sz w:val="32"/>
          <w:szCs w:val="32"/>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sz w:val="32"/>
          <w:szCs w:val="32"/>
          <w:shd w:val="clear" w:color="auto" w:fill="FFFFFF"/>
        </w:rPr>
      </w:pPr>
      <w:r>
        <w:rPr>
          <w:rStyle w:val="10"/>
          <w:rFonts w:hint="eastAsia" w:ascii="Times New Roman" w:hAnsi="Times New Roman" w:eastAsia="方正仿宋_GBK" w:cs="Times New Roman"/>
          <w:b w:val="0"/>
          <w:bCs/>
          <w:sz w:val="32"/>
          <w:szCs w:val="32"/>
          <w:shd w:val="clear" w:color="auto" w:fill="FFFFFF"/>
        </w:rPr>
        <w:t>2023年度财政拨款收、支总计390.07万元。与2022年相比，财政拨款收、支总计各增加48.16万元，增长14.09%。主要原因是</w:t>
      </w:r>
      <w:r>
        <w:rPr>
          <w:rStyle w:val="10"/>
          <w:rFonts w:hint="eastAsia" w:ascii="Times New Roman" w:hAnsi="Times New Roman" w:eastAsia="方正仿宋_GBK" w:cs="Times New Roman"/>
          <w:b w:val="0"/>
          <w:bCs/>
          <w:sz w:val="32"/>
          <w:szCs w:val="32"/>
          <w:shd w:val="clear" w:color="auto" w:fill="FFFFFF"/>
          <w:lang w:eastAsia="zh-CN"/>
        </w:rPr>
        <w:t>在职教师薪资社保增加。</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sz w:val="32"/>
          <w:szCs w:val="32"/>
          <w:shd w:val="clear" w:color="auto" w:fill="FFFFFF"/>
        </w:rPr>
      </w:pPr>
      <w:r>
        <w:rPr>
          <w:rStyle w:val="10"/>
          <w:rFonts w:hint="eastAsia" w:ascii="Times New Roman" w:hAnsi="Times New Roman" w:eastAsia="方正仿宋_GBK" w:cs="Times New Roman"/>
          <w:b w:val="0"/>
          <w:bCs/>
          <w:sz w:val="32"/>
          <w:szCs w:val="32"/>
          <w:shd w:val="clear" w:color="auto" w:fill="FFFFFF"/>
        </w:rPr>
        <w:t>1.收入情况。2023年度一般公共预算财政拨款收入390.07万元，较上年决算数增加48.16万元，增长14.09%。主要原因是</w:t>
      </w:r>
      <w:r>
        <w:rPr>
          <w:rStyle w:val="10"/>
          <w:rFonts w:hint="eastAsia" w:ascii="Times New Roman" w:hAnsi="Times New Roman" w:eastAsia="方正仿宋_GBK" w:cs="Times New Roman"/>
          <w:b w:val="0"/>
          <w:bCs/>
          <w:sz w:val="32"/>
          <w:szCs w:val="32"/>
          <w:shd w:val="clear" w:color="auto" w:fill="FFFFFF"/>
          <w:lang w:eastAsia="zh-CN"/>
        </w:rPr>
        <w:t>在职教师薪资社保增加。</w:t>
      </w:r>
      <w:r>
        <w:rPr>
          <w:rStyle w:val="10"/>
          <w:rFonts w:hint="eastAsia" w:ascii="Times New Roman" w:hAnsi="Times New Roman" w:eastAsia="方正仿宋_GBK" w:cs="Times New Roman"/>
          <w:b w:val="0"/>
          <w:bCs/>
          <w:sz w:val="32"/>
          <w:szCs w:val="32"/>
          <w:shd w:val="clear" w:color="auto" w:fill="FFFFFF"/>
        </w:rPr>
        <w:t>较年初预算数减少7.50万元，下降1.89%。主要原因是</w:t>
      </w:r>
      <w:r>
        <w:rPr>
          <w:rStyle w:val="10"/>
          <w:rFonts w:hint="eastAsia" w:ascii="Times New Roman" w:hAnsi="Times New Roman" w:eastAsia="方正仿宋_GBK" w:cs="Times New Roman"/>
          <w:b w:val="0"/>
          <w:bCs/>
          <w:sz w:val="32"/>
          <w:szCs w:val="32"/>
          <w:shd w:val="clear" w:color="auto" w:fill="FFFFFF"/>
          <w:lang w:val="en-US" w:eastAsia="zh-CN"/>
        </w:rPr>
        <w:t>学校倡导节俭及学生人数减少</w:t>
      </w:r>
      <w:r>
        <w:rPr>
          <w:rStyle w:val="10"/>
          <w:rFonts w:hint="eastAsia" w:ascii="Times New Roman" w:hAnsi="Times New Roman" w:eastAsia="方正仿宋_GBK" w:cs="Times New Roman"/>
          <w:b w:val="0"/>
          <w:bCs/>
          <w:sz w:val="32"/>
          <w:szCs w:val="32"/>
          <w:shd w:val="clear" w:color="auto" w:fill="FFFFFF"/>
        </w:rPr>
        <w:t>。此外，年初财政拨款结转和结余0.00万元。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sz w:val="32"/>
          <w:szCs w:val="32"/>
          <w:shd w:val="clear" w:color="auto" w:fill="FFFFFF"/>
        </w:rPr>
      </w:pPr>
      <w:r>
        <w:rPr>
          <w:rStyle w:val="10"/>
          <w:rFonts w:hint="eastAsia" w:ascii="Times New Roman" w:hAnsi="Times New Roman" w:eastAsia="方正仿宋_GBK" w:cs="Times New Roman"/>
          <w:b w:val="0"/>
          <w:bCs/>
          <w:sz w:val="32"/>
          <w:szCs w:val="32"/>
          <w:shd w:val="clear" w:color="auto" w:fill="FFFFFF"/>
        </w:rPr>
        <w:t>2.支出情况。2023年度一般公共预算财政拨款支出390.07万元，较上年决算数增加48.16万元，增长14.09%。主要原因是</w:t>
      </w:r>
      <w:r>
        <w:rPr>
          <w:rStyle w:val="10"/>
          <w:rFonts w:hint="eastAsia" w:ascii="Times New Roman" w:hAnsi="Times New Roman" w:eastAsia="方正仿宋_GBK" w:cs="Times New Roman"/>
          <w:b w:val="0"/>
          <w:bCs/>
          <w:sz w:val="32"/>
          <w:szCs w:val="32"/>
          <w:shd w:val="clear" w:color="auto" w:fill="FFFFFF"/>
          <w:lang w:eastAsia="zh-CN"/>
        </w:rPr>
        <w:t>在职教师薪资社保增加。</w:t>
      </w:r>
      <w:r>
        <w:rPr>
          <w:rStyle w:val="10"/>
          <w:rFonts w:hint="eastAsia" w:ascii="Times New Roman" w:hAnsi="Times New Roman" w:eastAsia="方正仿宋_GBK" w:cs="Times New Roman"/>
          <w:b w:val="0"/>
          <w:bCs/>
          <w:sz w:val="32"/>
          <w:szCs w:val="32"/>
          <w:shd w:val="clear" w:color="auto" w:fill="FFFFFF"/>
        </w:rPr>
        <w:t>较年初预算数减少7.50万元，下降1.89%。主要原因是</w:t>
      </w:r>
      <w:r>
        <w:rPr>
          <w:rStyle w:val="10"/>
          <w:rFonts w:hint="eastAsia" w:ascii="Times New Roman" w:hAnsi="Times New Roman" w:eastAsia="方正仿宋_GBK" w:cs="Times New Roman"/>
          <w:b w:val="0"/>
          <w:bCs/>
          <w:sz w:val="32"/>
          <w:szCs w:val="32"/>
          <w:shd w:val="clear" w:color="auto" w:fill="FFFFFF"/>
          <w:lang w:val="en-US" w:eastAsia="zh-CN"/>
        </w:rPr>
        <w:t>学校倡导节俭，学生人数减少</w:t>
      </w:r>
      <w:r>
        <w:rPr>
          <w:rStyle w:val="10"/>
          <w:rFonts w:hint="eastAsia" w:ascii="Times New Roman" w:hAnsi="Times New Roman" w:eastAsia="方正仿宋_GBK" w:cs="Times New Roman"/>
          <w:b w:val="0"/>
          <w:bCs/>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sz w:val="32"/>
          <w:szCs w:val="32"/>
          <w:shd w:val="clear" w:color="auto" w:fill="FFFFFF"/>
        </w:rPr>
      </w:pPr>
      <w:r>
        <w:rPr>
          <w:rStyle w:val="10"/>
          <w:rFonts w:hint="eastAsia" w:ascii="Times New Roman" w:hAnsi="Times New Roman" w:eastAsia="方正仿宋_GBK" w:cs="Times New Roman"/>
          <w:b w:val="0"/>
          <w:bCs/>
          <w:sz w:val="32"/>
          <w:szCs w:val="32"/>
          <w:shd w:val="clear" w:color="auto" w:fill="FFFFFF"/>
        </w:rPr>
        <w:t>3.结转结余情况。2023年度年末一般公共预算财政拨款结转和结余0.00万元，较上年决算数无增减，主要原因是</w:t>
      </w:r>
      <w:r>
        <w:rPr>
          <w:rStyle w:val="10"/>
          <w:rFonts w:hint="eastAsia" w:ascii="Times New Roman" w:hAnsi="Times New Roman" w:eastAsia="方正仿宋_GBK" w:cs="Times New Roman"/>
          <w:b w:val="0"/>
          <w:bCs/>
          <w:sz w:val="32"/>
          <w:szCs w:val="32"/>
          <w:shd w:val="clear" w:color="auto" w:fill="FFFFFF"/>
          <w:lang w:eastAsia="zh-CN"/>
        </w:rPr>
        <w:t>财政资金实现全部支出。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sz w:val="32"/>
          <w:szCs w:val="32"/>
          <w:shd w:val="clear" w:color="auto" w:fill="FFFFFF"/>
        </w:rPr>
      </w:pPr>
      <w:r>
        <w:rPr>
          <w:rStyle w:val="10"/>
          <w:rFonts w:hint="eastAsia" w:ascii="Times New Roman" w:hAnsi="Times New Roman" w:eastAsia="方正仿宋_GBK" w:cs="Times New Roman"/>
          <w:b w:val="0"/>
          <w:bCs/>
          <w:sz w:val="32"/>
          <w:szCs w:val="32"/>
          <w:shd w:val="clear" w:color="auto" w:fill="FFFFFF"/>
        </w:rPr>
        <w:t>4.比较情况。本单位2023年度一般公共预算财政拨款支出主要用于以下几个方面：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sz w:val="32"/>
          <w:szCs w:val="32"/>
          <w:shd w:val="clear" w:color="auto" w:fill="FFFFFF"/>
          <w:lang w:eastAsia="zh-CN"/>
        </w:rPr>
      </w:pPr>
      <w:r>
        <w:rPr>
          <w:rStyle w:val="10"/>
          <w:rFonts w:hint="eastAsia" w:ascii="Times New Roman" w:hAnsi="Times New Roman" w:eastAsia="方正仿宋_GBK" w:cs="Times New Roman"/>
          <w:b w:val="0"/>
          <w:bCs/>
          <w:sz w:val="32"/>
          <w:szCs w:val="32"/>
          <w:shd w:val="clear" w:color="auto" w:fill="FFFFFF"/>
        </w:rPr>
        <w:t>（1）一般公共服务支出3.60万元，占0.92%，较年初预算数增加2.24万元，增长164.71%，主要原因是</w:t>
      </w:r>
      <w:r>
        <w:rPr>
          <w:rStyle w:val="10"/>
          <w:rFonts w:hint="eastAsia" w:ascii="Times New Roman" w:hAnsi="Times New Roman" w:eastAsia="方正仿宋_GBK" w:cs="Times New Roman"/>
          <w:b w:val="0"/>
          <w:bCs/>
          <w:sz w:val="32"/>
          <w:szCs w:val="32"/>
          <w:shd w:val="clear" w:color="auto" w:fill="FFFFFF"/>
          <w:lang w:eastAsia="zh-CN"/>
        </w:rPr>
        <w:t>单位办公费用支出增加。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sz w:val="32"/>
          <w:szCs w:val="32"/>
          <w:shd w:val="clear" w:color="auto" w:fill="FFFFFF"/>
          <w:lang w:eastAsia="zh-CN"/>
        </w:rPr>
      </w:pPr>
      <w:r>
        <w:rPr>
          <w:rStyle w:val="10"/>
          <w:rFonts w:hint="eastAsia" w:ascii="Times New Roman" w:hAnsi="Times New Roman" w:eastAsia="方正仿宋_GBK" w:cs="Times New Roman"/>
          <w:b w:val="0"/>
          <w:bCs/>
          <w:sz w:val="32"/>
          <w:szCs w:val="32"/>
          <w:shd w:val="clear" w:color="auto" w:fill="FFFFFF"/>
        </w:rPr>
        <w:t>（</w:t>
      </w:r>
      <w:r>
        <w:rPr>
          <w:rStyle w:val="10"/>
          <w:rFonts w:hint="eastAsia" w:ascii="Times New Roman" w:hAnsi="Times New Roman" w:eastAsia="方正仿宋_GBK" w:cs="Times New Roman"/>
          <w:b w:val="0"/>
          <w:bCs/>
          <w:sz w:val="32"/>
          <w:szCs w:val="32"/>
          <w:shd w:val="clear" w:color="auto" w:fill="FFFFFF"/>
          <w:lang w:val="en-US" w:eastAsia="zh-CN"/>
        </w:rPr>
        <w:t>2</w:t>
      </w:r>
      <w:r>
        <w:rPr>
          <w:rStyle w:val="10"/>
          <w:rFonts w:hint="eastAsia" w:ascii="Times New Roman" w:hAnsi="Times New Roman" w:eastAsia="方正仿宋_GBK" w:cs="Times New Roman"/>
          <w:b w:val="0"/>
          <w:bCs/>
          <w:sz w:val="32"/>
          <w:szCs w:val="32"/>
          <w:shd w:val="clear" w:color="auto" w:fill="FFFFFF"/>
        </w:rPr>
        <w:t>）教育支出303.39万元，占77.78%，较年初预算数减少4.46万元，下降1.45%，主要原因是</w:t>
      </w:r>
      <w:r>
        <w:rPr>
          <w:rStyle w:val="10"/>
          <w:rFonts w:hint="eastAsia" w:ascii="Times New Roman" w:hAnsi="Times New Roman" w:eastAsia="方正仿宋_GBK" w:cs="Times New Roman"/>
          <w:b w:val="0"/>
          <w:bCs/>
          <w:sz w:val="32"/>
          <w:szCs w:val="32"/>
          <w:shd w:val="clear" w:color="auto" w:fill="FFFFFF"/>
          <w:lang w:eastAsia="zh-CN"/>
        </w:rPr>
        <w:t>在职教师薪资社保增加。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sz w:val="32"/>
          <w:szCs w:val="32"/>
          <w:shd w:val="clear" w:color="auto" w:fill="FFFFFF"/>
          <w:lang w:eastAsia="zh-CN"/>
        </w:rPr>
      </w:pPr>
      <w:r>
        <w:rPr>
          <w:rStyle w:val="10"/>
          <w:rFonts w:hint="eastAsia" w:ascii="Times New Roman" w:hAnsi="Times New Roman" w:eastAsia="方正仿宋_GBK" w:cs="Times New Roman"/>
          <w:b w:val="0"/>
          <w:bCs/>
          <w:sz w:val="32"/>
          <w:szCs w:val="32"/>
          <w:shd w:val="clear" w:color="auto" w:fill="FFFFFF"/>
        </w:rPr>
        <w:t>（</w:t>
      </w:r>
      <w:r>
        <w:rPr>
          <w:rStyle w:val="10"/>
          <w:rFonts w:hint="eastAsia" w:ascii="Times New Roman" w:hAnsi="Times New Roman" w:eastAsia="方正仿宋_GBK" w:cs="Times New Roman"/>
          <w:b w:val="0"/>
          <w:bCs/>
          <w:sz w:val="32"/>
          <w:szCs w:val="32"/>
          <w:shd w:val="clear" w:color="auto" w:fill="FFFFFF"/>
          <w:lang w:val="en-US" w:eastAsia="zh-CN"/>
        </w:rPr>
        <w:t>3</w:t>
      </w:r>
      <w:r>
        <w:rPr>
          <w:rStyle w:val="10"/>
          <w:rFonts w:hint="eastAsia" w:ascii="Times New Roman" w:hAnsi="Times New Roman" w:eastAsia="方正仿宋_GBK" w:cs="Times New Roman"/>
          <w:b w:val="0"/>
          <w:bCs/>
          <w:sz w:val="32"/>
          <w:szCs w:val="32"/>
          <w:shd w:val="clear" w:color="auto" w:fill="FFFFFF"/>
        </w:rPr>
        <w:t>）社会保障与就业支出53.99万元，占13.84%，较年初预算数减少5.29万元，下降8.92%，主要原因是</w:t>
      </w:r>
      <w:r>
        <w:rPr>
          <w:rStyle w:val="10"/>
          <w:rFonts w:hint="eastAsia" w:ascii="Times New Roman" w:hAnsi="Times New Roman" w:eastAsia="方正仿宋_GBK" w:cs="Times New Roman"/>
          <w:b w:val="0"/>
          <w:bCs/>
          <w:sz w:val="32"/>
          <w:szCs w:val="32"/>
          <w:shd w:val="clear" w:color="auto" w:fill="FFFFFF"/>
          <w:lang w:val="en-US" w:eastAsia="zh-CN"/>
        </w:rPr>
        <w:t>秋季有一名</w:t>
      </w:r>
      <w:r>
        <w:rPr>
          <w:rStyle w:val="10"/>
          <w:rFonts w:hint="eastAsia" w:ascii="Times New Roman" w:hAnsi="Times New Roman" w:eastAsia="方正仿宋_GBK" w:cs="Times New Roman"/>
          <w:b w:val="0"/>
          <w:bCs/>
          <w:sz w:val="32"/>
          <w:szCs w:val="32"/>
          <w:highlight w:val="none"/>
          <w:shd w:val="clear" w:color="auto" w:fill="FFFFFF"/>
          <w:lang w:val="en-US" w:eastAsia="zh-CN"/>
        </w:rPr>
        <w:t>教师</w:t>
      </w:r>
      <w:r>
        <w:rPr>
          <w:rStyle w:val="10"/>
          <w:rFonts w:hint="eastAsia" w:ascii="Times New Roman" w:hAnsi="Times New Roman" w:eastAsia="方正仿宋_GBK" w:cs="Times New Roman"/>
          <w:b w:val="0"/>
          <w:bCs/>
          <w:sz w:val="32"/>
          <w:szCs w:val="32"/>
          <w:shd w:val="clear" w:color="auto" w:fill="FFFFFF"/>
          <w:lang w:eastAsia="zh-CN"/>
        </w:rPr>
        <w:t>调动，社会保障与就业支出减少。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sz w:val="32"/>
          <w:szCs w:val="32"/>
          <w:shd w:val="clear" w:color="auto" w:fill="FFFFFF"/>
          <w:lang w:eastAsia="zh-CN"/>
        </w:rPr>
      </w:pPr>
      <w:r>
        <w:rPr>
          <w:rStyle w:val="10"/>
          <w:rFonts w:hint="eastAsia" w:ascii="Times New Roman" w:hAnsi="Times New Roman" w:eastAsia="方正仿宋_GBK" w:cs="Times New Roman"/>
          <w:b w:val="0"/>
          <w:bCs/>
          <w:sz w:val="32"/>
          <w:szCs w:val="32"/>
          <w:shd w:val="clear" w:color="auto" w:fill="FFFFFF"/>
        </w:rPr>
        <w:t>（</w:t>
      </w:r>
      <w:r>
        <w:rPr>
          <w:rStyle w:val="10"/>
          <w:rFonts w:hint="eastAsia" w:ascii="Times New Roman" w:hAnsi="Times New Roman" w:eastAsia="方正仿宋_GBK" w:cs="Times New Roman"/>
          <w:b w:val="0"/>
          <w:bCs/>
          <w:sz w:val="32"/>
          <w:szCs w:val="32"/>
          <w:shd w:val="clear" w:color="auto" w:fill="FFFFFF"/>
          <w:lang w:val="en-US" w:eastAsia="zh-CN"/>
        </w:rPr>
        <w:t>4</w:t>
      </w:r>
      <w:r>
        <w:rPr>
          <w:rStyle w:val="10"/>
          <w:rFonts w:hint="eastAsia" w:ascii="Times New Roman" w:hAnsi="Times New Roman" w:eastAsia="方正仿宋_GBK" w:cs="Times New Roman"/>
          <w:b w:val="0"/>
          <w:bCs/>
          <w:sz w:val="32"/>
          <w:szCs w:val="32"/>
          <w:shd w:val="clear" w:color="auto" w:fill="FFFFFF"/>
        </w:rPr>
        <w:t>）卫生健康支出13.22万元，占3.39%，较年初预算数无增减，主要原因是</w:t>
      </w:r>
      <w:r>
        <w:rPr>
          <w:rStyle w:val="10"/>
          <w:rFonts w:hint="eastAsia" w:ascii="Times New Roman" w:hAnsi="Times New Roman" w:eastAsia="方正仿宋_GBK" w:cs="Times New Roman"/>
          <w:b w:val="0"/>
          <w:bCs/>
          <w:sz w:val="32"/>
          <w:szCs w:val="32"/>
          <w:shd w:val="clear" w:color="auto" w:fill="FFFFFF"/>
          <w:lang w:eastAsia="zh-CN"/>
        </w:rPr>
        <w:t>全部预算资金实现全部支出。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color w:val="FF0000"/>
          <w:sz w:val="32"/>
          <w:szCs w:val="32"/>
          <w:shd w:val="clear" w:color="auto" w:fill="FFFFFF"/>
          <w:lang w:eastAsia="zh-CN"/>
        </w:rPr>
      </w:pPr>
      <w:r>
        <w:rPr>
          <w:rStyle w:val="10"/>
          <w:rFonts w:hint="eastAsia" w:ascii="Times New Roman" w:hAnsi="Times New Roman" w:eastAsia="方正仿宋_GBK" w:cs="Times New Roman"/>
          <w:b w:val="0"/>
          <w:bCs/>
          <w:sz w:val="32"/>
          <w:szCs w:val="32"/>
          <w:shd w:val="clear" w:color="auto" w:fill="FFFFFF"/>
        </w:rPr>
        <w:t>（</w:t>
      </w:r>
      <w:r>
        <w:rPr>
          <w:rStyle w:val="10"/>
          <w:rFonts w:hint="eastAsia" w:ascii="Times New Roman" w:hAnsi="Times New Roman" w:eastAsia="方正仿宋_GBK" w:cs="Times New Roman"/>
          <w:b w:val="0"/>
          <w:bCs/>
          <w:sz w:val="32"/>
          <w:szCs w:val="32"/>
          <w:shd w:val="clear" w:color="auto" w:fill="FFFFFF"/>
          <w:lang w:val="en-US" w:eastAsia="zh-CN"/>
        </w:rPr>
        <w:t>5</w:t>
      </w:r>
      <w:r>
        <w:rPr>
          <w:rStyle w:val="10"/>
          <w:rFonts w:hint="eastAsia" w:ascii="Times New Roman" w:hAnsi="Times New Roman" w:eastAsia="方正仿宋_GBK" w:cs="Times New Roman"/>
          <w:b w:val="0"/>
          <w:bCs/>
          <w:sz w:val="32"/>
          <w:szCs w:val="32"/>
          <w:shd w:val="clear" w:color="auto" w:fill="FFFFFF"/>
        </w:rPr>
        <w:t>）住房保障支出15.86万元，占4.07%，较年初预算数无增减，主要原因是</w:t>
      </w:r>
      <w:r>
        <w:rPr>
          <w:rStyle w:val="10"/>
          <w:rFonts w:hint="eastAsia" w:ascii="Times New Roman" w:hAnsi="Times New Roman" w:eastAsia="方正仿宋_GBK" w:cs="Times New Roman"/>
          <w:b w:val="0"/>
          <w:bCs/>
          <w:sz w:val="32"/>
          <w:szCs w:val="32"/>
          <w:shd w:val="clear" w:color="auto" w:fill="FFFFFF"/>
          <w:lang w:val="en-US" w:eastAsia="zh-CN"/>
        </w:rPr>
        <w:t>学校无新的住房保障支出。</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sz w:val="32"/>
          <w:szCs w:val="32"/>
        </w:rPr>
      </w:pPr>
      <w:r>
        <w:rPr>
          <w:rStyle w:val="10"/>
          <w:rFonts w:hint="eastAsia" w:ascii="Times New Roman" w:hAnsi="Times New Roman" w:eastAsia="方正仿宋_GBK" w:cs="Times New Roman"/>
          <w:b w:val="0"/>
          <w:bCs/>
          <w:sz w:val="32"/>
          <w:szCs w:val="32"/>
          <w:shd w:val="clear" w:color="auto" w:fill="FFFFFF"/>
        </w:rPr>
        <w:t> 2023年度一般公共财政拨款基本支出371.27万元。其中：人员经费355.74万元，较上年决算数增加66.50万元，增长22.99%，主要原因是</w:t>
      </w:r>
      <w:r>
        <w:rPr>
          <w:rStyle w:val="10"/>
          <w:rFonts w:hint="eastAsia" w:ascii="Times New Roman" w:hAnsi="Times New Roman" w:eastAsia="方正仿宋_GBK" w:cs="Times New Roman"/>
          <w:b w:val="0"/>
          <w:bCs/>
          <w:sz w:val="32"/>
          <w:szCs w:val="32"/>
          <w:shd w:val="clear" w:color="auto" w:fill="FFFFFF"/>
          <w:lang w:eastAsia="zh-CN"/>
        </w:rPr>
        <w:t>在职教师薪资社保增加，人员相关经费支出增加。</w:t>
      </w:r>
      <w:r>
        <w:rPr>
          <w:rStyle w:val="10"/>
          <w:rFonts w:hint="eastAsia" w:ascii="Times New Roman" w:hAnsi="Times New Roman" w:eastAsia="方正仿宋_GBK" w:cs="Times New Roman"/>
          <w:b w:val="0"/>
          <w:bCs/>
          <w:sz w:val="32"/>
          <w:szCs w:val="32"/>
          <w:shd w:val="clear" w:color="auto" w:fill="FFFFFF"/>
        </w:rPr>
        <w:t>人员经费用途主要包括</w:t>
      </w:r>
      <w:r>
        <w:rPr>
          <w:rStyle w:val="10"/>
          <w:rFonts w:hint="eastAsia" w:ascii="Times New Roman" w:hAnsi="Times New Roman" w:eastAsia="方正仿宋_GBK" w:cs="Times New Roman"/>
          <w:b w:val="0"/>
          <w:bCs/>
          <w:sz w:val="32"/>
          <w:szCs w:val="32"/>
          <w:shd w:val="clear" w:color="auto" w:fill="FFFFFF"/>
          <w:lang w:eastAsia="zh-CN"/>
        </w:rPr>
        <w:t>在职教师薪资社保、工会经费、全部教职工及退休教师福利。</w:t>
      </w:r>
      <w:r>
        <w:rPr>
          <w:rStyle w:val="10"/>
          <w:rFonts w:hint="eastAsia" w:ascii="Times New Roman" w:hAnsi="Times New Roman" w:eastAsia="方正仿宋_GBK" w:cs="Times New Roman"/>
          <w:b w:val="0"/>
          <w:bCs/>
          <w:sz w:val="32"/>
          <w:szCs w:val="32"/>
          <w:shd w:val="clear" w:color="auto" w:fill="FFFFFF"/>
        </w:rPr>
        <w:t>公用经费15.53万元，较上年决算数减少2.40万元，下降13.39%，主要原因是</w:t>
      </w:r>
      <w:r>
        <w:rPr>
          <w:rStyle w:val="10"/>
          <w:rFonts w:hint="eastAsia" w:ascii="Times New Roman" w:hAnsi="Times New Roman" w:eastAsia="方正仿宋_GBK" w:cs="Times New Roman"/>
          <w:b w:val="0"/>
          <w:bCs/>
          <w:sz w:val="32"/>
          <w:szCs w:val="32"/>
          <w:shd w:val="clear" w:color="auto" w:fill="FFFFFF"/>
          <w:lang w:eastAsia="zh-CN"/>
        </w:rPr>
        <w:t>公用经费预算支出增加。</w:t>
      </w:r>
      <w:r>
        <w:rPr>
          <w:rStyle w:val="10"/>
          <w:rFonts w:hint="eastAsia" w:ascii="Times New Roman" w:hAnsi="Times New Roman" w:eastAsia="方正仿宋_GBK" w:cs="Times New Roman"/>
          <w:b w:val="0"/>
          <w:bCs/>
          <w:sz w:val="32"/>
          <w:szCs w:val="32"/>
          <w:shd w:val="clear" w:color="auto" w:fill="FFFFFF"/>
        </w:rPr>
        <w:t>公用经费用途主要</w:t>
      </w:r>
      <w:r>
        <w:rPr>
          <w:rStyle w:val="10"/>
          <w:rFonts w:hint="eastAsia" w:ascii="Times New Roman" w:hAnsi="Times New Roman" w:eastAsia="方正仿宋_GBK" w:cs="Times New Roman"/>
          <w:b w:val="0"/>
          <w:bCs/>
          <w:sz w:val="32"/>
          <w:szCs w:val="32"/>
          <w:highlight w:val="none"/>
          <w:shd w:val="clear" w:color="auto" w:fill="FFFFFF"/>
        </w:rPr>
        <w:t>包括</w:t>
      </w:r>
      <w:r>
        <w:rPr>
          <w:rStyle w:val="10"/>
          <w:rFonts w:hint="eastAsia" w:ascii="Times New Roman" w:hAnsi="Times New Roman" w:eastAsia="方正仿宋_GBK" w:cs="Times New Roman"/>
          <w:b w:val="0"/>
          <w:bCs/>
          <w:sz w:val="32"/>
          <w:szCs w:val="32"/>
          <w:shd w:val="clear" w:color="auto" w:fill="FFFFFF"/>
          <w:lang w:eastAsia="zh-CN"/>
        </w:rPr>
        <w:t>学校日常办公采购，学生日常管理，教职工培训费、差旅费，教职工节日福利及工会支出。</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sz w:val="32"/>
          <w:szCs w:val="32"/>
          <w:shd w:val="clear" w:color="auto" w:fill="FFFFFF"/>
        </w:rPr>
      </w:pPr>
      <w:r>
        <w:rPr>
          <w:rFonts w:hint="eastAsia" w:ascii="Times New Roman" w:hAnsi="Times New Roman" w:eastAsia="方正楷体_GBK" w:cs="Times New Roman"/>
          <w:sz w:val="32"/>
          <w:szCs w:val="32"/>
          <w:lang w:val="en-US" w:eastAsia="zh-CN" w:bidi="ar-SA"/>
        </w:rPr>
        <w:t>（五）政府性基金预算收支决算情况说明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0"/>
          <w:rFonts w:hint="eastAsia" w:ascii="Times New Roman" w:hAnsi="Times New Roman" w:eastAsia="方正仿宋_GBK" w:cs="Times New Roman"/>
          <w:b w:val="0"/>
          <w:bCs/>
          <w:sz w:val="32"/>
          <w:szCs w:val="32"/>
          <w:shd w:val="clear" w:color="auto" w:fill="FFFFFF"/>
          <w:lang w:val="en-US" w:eastAsia="zh-CN" w:bidi="ar-SA"/>
        </w:rPr>
      </w:pPr>
      <w:r>
        <w:rPr>
          <w:rStyle w:val="10"/>
          <w:rFonts w:hint="eastAsia" w:ascii="Times New Roman" w:hAnsi="Times New Roman" w:eastAsia="方正仿宋_GBK" w:cs="Times New Roman"/>
          <w:b w:val="0"/>
          <w:bCs/>
          <w:sz w:val="32"/>
          <w:szCs w:val="32"/>
          <w:shd w:val="clear" w:color="auto" w:fill="FFFFFF"/>
          <w:lang w:val="en-US" w:eastAsia="zh-CN" w:bidi="ar-SA"/>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sz w:val="32"/>
          <w:szCs w:val="32"/>
        </w:rPr>
      </w:pPr>
      <w:r>
        <w:rPr>
          <w:rStyle w:val="10"/>
          <w:rFonts w:hint="eastAsia" w:ascii="Times New Roman" w:hAnsi="Times New Roman" w:eastAsia="方正仿宋_GBK" w:cs="Times New Roman"/>
          <w:b w:val="0"/>
          <w:bCs/>
          <w:sz w:val="32"/>
          <w:szCs w:val="32"/>
          <w:shd w:val="clear" w:color="auto" w:fill="FFFFFF"/>
          <w:lang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仿宋_GBK" w:hAnsi="方正仿宋_GBK" w:eastAsia="方正仿宋_GBK" w:cs="方正仿宋_GBK"/>
          <w:b w:val="0"/>
          <w:bCs/>
          <w:sz w:val="32"/>
          <w:szCs w:val="32"/>
          <w:shd w:val="clear" w:color="auto" w:fill="FFFFFF"/>
        </w:rPr>
      </w:pPr>
      <w:r>
        <w:rPr>
          <w:rFonts w:hint="eastAsia" w:ascii="Times New Roman" w:hAnsi="Times New Roman" w:eastAsia="方正黑体_GBK"/>
          <w:sz w:val="32"/>
          <w:szCs w:val="32"/>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sz w:val="32"/>
          <w:szCs w:val="32"/>
          <w:shd w:val="clear" w:color="auto" w:fill="FFFFFF"/>
        </w:rPr>
      </w:pPr>
      <w:r>
        <w:rPr>
          <w:rStyle w:val="10"/>
          <w:rFonts w:hint="eastAsia" w:ascii="Times New Roman" w:hAnsi="Times New Roman" w:eastAsia="方正仿宋_GBK" w:cs="Times New Roman"/>
          <w:b w:val="0"/>
          <w:bCs/>
          <w:sz w:val="32"/>
          <w:szCs w:val="32"/>
          <w:shd w:val="clear" w:color="auto" w:fill="FFFFFF"/>
        </w:rPr>
        <w:t>2023年度“三公”经费支出共计0.18万元，较年初预算数减少0.02万元，下降10.00%，主要原因是</w:t>
      </w:r>
      <w:r>
        <w:rPr>
          <w:rStyle w:val="10"/>
          <w:rFonts w:hint="eastAsia" w:ascii="Times New Roman" w:hAnsi="Times New Roman" w:eastAsia="方正仿宋_GBK" w:cs="Times New Roman"/>
          <w:b w:val="0"/>
          <w:bCs/>
          <w:sz w:val="32"/>
          <w:szCs w:val="32"/>
          <w:shd w:val="clear" w:color="auto" w:fill="FFFFFF"/>
          <w:lang w:val="en-US" w:eastAsia="zh-CN"/>
        </w:rPr>
        <w:t>学校倡导节俭开支</w:t>
      </w:r>
      <w:r>
        <w:rPr>
          <w:rStyle w:val="10"/>
          <w:rFonts w:hint="eastAsia" w:ascii="Times New Roman" w:hAnsi="Times New Roman" w:eastAsia="方正仿宋_GBK" w:cs="Times New Roman"/>
          <w:b w:val="0"/>
          <w:bCs/>
          <w:sz w:val="32"/>
          <w:szCs w:val="32"/>
          <w:shd w:val="clear" w:color="auto" w:fill="FFFFFF"/>
        </w:rPr>
        <w:t>。较上年支出数减少0.08万元，下降30.77%，主要原因是</w:t>
      </w:r>
      <w:r>
        <w:rPr>
          <w:rStyle w:val="10"/>
          <w:rFonts w:hint="eastAsia" w:ascii="Times New Roman" w:hAnsi="Times New Roman" w:eastAsia="方正仿宋_GBK" w:cs="Times New Roman"/>
          <w:b w:val="0"/>
          <w:bCs/>
          <w:sz w:val="32"/>
          <w:szCs w:val="32"/>
          <w:shd w:val="clear" w:color="auto" w:fill="FFFFFF"/>
          <w:lang w:val="en-US" w:eastAsia="zh-CN"/>
        </w:rPr>
        <w:t>学校倡导节俭开支</w:t>
      </w:r>
      <w:r>
        <w:rPr>
          <w:rStyle w:val="10"/>
          <w:rFonts w:hint="eastAsia" w:ascii="Times New Roman" w:hAnsi="Times New Roman" w:eastAsia="方正仿宋_GBK" w:cs="Times New Roman"/>
          <w:b w:val="0"/>
          <w:bCs/>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val="en-US" w:eastAsia="zh-CN"/>
        </w:rPr>
        <w:t>本单位</w:t>
      </w:r>
      <w:r>
        <w:rPr>
          <w:rFonts w:hint="eastAsia"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年度未发生因公出国（境）费用。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val="en-US" w:eastAsia="zh-CN"/>
        </w:rPr>
        <w:t>本单位</w:t>
      </w:r>
      <w:r>
        <w:rPr>
          <w:rFonts w:hint="eastAsia"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年度未发生公务用车购置费。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val="en-US" w:eastAsia="zh-CN"/>
        </w:rPr>
        <w:t>本单位</w:t>
      </w:r>
      <w:r>
        <w:rPr>
          <w:rFonts w:hint="eastAsia"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年度未发生公务用车运行维护费。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sz w:val="32"/>
          <w:szCs w:val="32"/>
          <w:shd w:val="clear" w:color="auto" w:fill="FFFFFF"/>
        </w:rPr>
      </w:pPr>
      <w:r>
        <w:rPr>
          <w:rStyle w:val="10"/>
          <w:rFonts w:hint="eastAsia" w:ascii="Times New Roman" w:hAnsi="Times New Roman" w:eastAsia="方正仿宋_GBK" w:cs="Times New Roman"/>
          <w:b w:val="0"/>
          <w:bCs/>
          <w:sz w:val="32"/>
          <w:szCs w:val="32"/>
          <w:shd w:val="clear" w:color="auto" w:fill="FFFFFF"/>
        </w:rPr>
        <w:t>公务接待费0.18万元，主要用于接待</w:t>
      </w:r>
      <w:r>
        <w:rPr>
          <w:rStyle w:val="10"/>
          <w:rFonts w:hint="eastAsia" w:ascii="Times New Roman" w:hAnsi="Times New Roman" w:eastAsia="方正仿宋_GBK" w:cs="Times New Roman"/>
          <w:b w:val="0"/>
          <w:bCs/>
          <w:sz w:val="32"/>
          <w:szCs w:val="32"/>
          <w:shd w:val="clear" w:color="auto" w:fill="FFFFFF"/>
          <w:lang w:eastAsia="zh-CN"/>
        </w:rPr>
        <w:t>。</w:t>
      </w:r>
      <w:r>
        <w:rPr>
          <w:rStyle w:val="10"/>
          <w:rFonts w:hint="eastAsia" w:ascii="Times New Roman" w:hAnsi="Times New Roman" w:eastAsia="方正仿宋_GBK" w:cs="Times New Roman"/>
          <w:b w:val="0"/>
          <w:bCs/>
          <w:sz w:val="32"/>
          <w:szCs w:val="32"/>
          <w:shd w:val="clear" w:color="auto" w:fill="FFFFFF"/>
        </w:rPr>
        <w:t>费用支出较年初预算数减少0.02万元，下降10.00%，主要原因是</w:t>
      </w:r>
      <w:r>
        <w:rPr>
          <w:rStyle w:val="10"/>
          <w:rFonts w:hint="eastAsia" w:ascii="Times New Roman" w:hAnsi="Times New Roman" w:eastAsia="方正仿宋_GBK" w:cs="Times New Roman"/>
          <w:b w:val="0"/>
          <w:bCs/>
          <w:sz w:val="32"/>
          <w:szCs w:val="32"/>
          <w:shd w:val="clear" w:color="auto" w:fill="FFFFFF"/>
          <w:lang w:val="en-US" w:eastAsia="zh-CN"/>
        </w:rPr>
        <w:t>学校倡导节俭开支</w:t>
      </w:r>
      <w:r>
        <w:rPr>
          <w:rStyle w:val="10"/>
          <w:rFonts w:hint="eastAsia" w:ascii="Times New Roman" w:hAnsi="Times New Roman" w:eastAsia="方正仿宋_GBK" w:cs="Times New Roman"/>
          <w:b w:val="0"/>
          <w:bCs/>
          <w:sz w:val="32"/>
          <w:szCs w:val="32"/>
          <w:shd w:val="clear" w:color="auto" w:fill="FFFFFF"/>
        </w:rPr>
        <w:t>。较上年支出数减少0.08万元，下降30.77%，主要原因是</w:t>
      </w:r>
      <w:r>
        <w:rPr>
          <w:rStyle w:val="10"/>
          <w:rFonts w:hint="eastAsia" w:ascii="Times New Roman" w:hAnsi="Times New Roman" w:eastAsia="方正仿宋_GBK" w:cs="Times New Roman"/>
          <w:b w:val="0"/>
          <w:bCs/>
          <w:sz w:val="32"/>
          <w:szCs w:val="32"/>
          <w:shd w:val="clear" w:color="auto" w:fill="FFFFFF"/>
          <w:lang w:val="en-US" w:eastAsia="zh-CN"/>
        </w:rPr>
        <w:t>学校倡导节俭开支</w:t>
      </w:r>
      <w:r>
        <w:rPr>
          <w:rStyle w:val="10"/>
          <w:rFonts w:hint="eastAsia" w:ascii="Times New Roman" w:hAnsi="Times New Roman" w:eastAsia="方正仿宋_GBK" w:cs="Times New Roman"/>
          <w:b w:val="0"/>
          <w:bCs/>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sz w:val="32"/>
          <w:szCs w:val="32"/>
          <w:shd w:val="clear" w:color="auto" w:fill="FFFFFF"/>
        </w:rPr>
      </w:pPr>
      <w:r>
        <w:rPr>
          <w:rStyle w:val="10"/>
          <w:rFonts w:hint="eastAsia" w:ascii="Times New Roman" w:hAnsi="Times New Roman" w:eastAsia="方正仿宋_GBK" w:cs="Times New Roman"/>
          <w:b w:val="0"/>
          <w:bCs/>
          <w:sz w:val="32"/>
          <w:szCs w:val="32"/>
          <w:shd w:val="clear" w:color="auto" w:fill="FFFFFF"/>
        </w:rPr>
        <w:t>2023年度本单位因公出国（境）共计0个团组，0人；公务用车购置0辆，公务</w:t>
      </w:r>
      <w:r>
        <w:rPr>
          <w:rStyle w:val="10"/>
          <w:rFonts w:hint="eastAsia" w:ascii="Times New Roman" w:hAnsi="Times New Roman" w:eastAsia="方正仿宋_GBK" w:cs="Times New Roman"/>
          <w:b w:val="0"/>
          <w:bCs/>
          <w:sz w:val="32"/>
          <w:szCs w:val="32"/>
          <w:shd w:val="clear" w:color="auto" w:fill="FFFFFF"/>
          <w:lang w:eastAsia="zh-CN"/>
        </w:rPr>
        <w:t>用</w:t>
      </w:r>
      <w:bookmarkStart w:id="0" w:name="_GoBack"/>
      <w:bookmarkEnd w:id="0"/>
      <w:r>
        <w:rPr>
          <w:rStyle w:val="10"/>
          <w:rFonts w:hint="eastAsia" w:ascii="Times New Roman" w:hAnsi="Times New Roman" w:eastAsia="方正仿宋_GBK" w:cs="Times New Roman"/>
          <w:b w:val="0"/>
          <w:bCs/>
          <w:sz w:val="32"/>
          <w:szCs w:val="32"/>
          <w:shd w:val="clear" w:color="auto" w:fill="FFFFFF"/>
        </w:rPr>
        <w:t>车保有量为0辆；国内公务接待10批次45人，其中：国内外事接待0批次，0人；国（境）外公务接待0批次，0人。2023年本单位人均接待费40.58元，车均购置费0万元，车均维护费0万元。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sz w:val="32"/>
          <w:szCs w:val="32"/>
          <w:shd w:val="clear" w:color="auto" w:fill="FFFFFF"/>
        </w:rPr>
      </w:pPr>
      <w:r>
        <w:rPr>
          <w:rStyle w:val="10"/>
          <w:rFonts w:hint="eastAsia" w:ascii="Times New Roman" w:hAnsi="Times New Roman" w:eastAsia="方正仿宋_GBK" w:cs="Times New Roman"/>
          <w:b w:val="0"/>
          <w:bCs/>
          <w:sz w:val="32"/>
          <w:szCs w:val="32"/>
          <w:shd w:val="clear" w:color="auto" w:fill="FFFFFF"/>
        </w:rPr>
        <w:t>本年度会议费支出0.19万元，较上年决算数减少0.11万元，下降36.67%，主要原因是</w:t>
      </w:r>
      <w:r>
        <w:rPr>
          <w:rStyle w:val="10"/>
          <w:rFonts w:hint="eastAsia" w:ascii="Times New Roman" w:hAnsi="Times New Roman" w:eastAsia="方正仿宋_GBK" w:cs="Times New Roman"/>
          <w:b w:val="0"/>
          <w:bCs/>
          <w:sz w:val="32"/>
          <w:szCs w:val="32"/>
          <w:shd w:val="clear" w:color="auto" w:fill="FFFFFF"/>
          <w:lang w:val="en-US" w:eastAsia="zh-CN"/>
        </w:rPr>
        <w:t>减少会议费</w:t>
      </w:r>
      <w:r>
        <w:rPr>
          <w:rStyle w:val="10"/>
          <w:rFonts w:hint="eastAsia" w:ascii="Times New Roman" w:hAnsi="Times New Roman" w:eastAsia="方正仿宋_GBK" w:cs="Times New Roman"/>
          <w:b w:val="0"/>
          <w:bCs/>
          <w:sz w:val="32"/>
          <w:szCs w:val="32"/>
          <w:shd w:val="clear" w:color="auto" w:fill="FFFFFF"/>
        </w:rPr>
        <w:t>。本年度培训费支出0.30万元，较上年决算数增加0.10万元，增长50.00%，主要原因是</w:t>
      </w:r>
      <w:r>
        <w:rPr>
          <w:rStyle w:val="10"/>
          <w:rFonts w:hint="eastAsia" w:ascii="Times New Roman" w:hAnsi="Times New Roman" w:eastAsia="方正仿宋_GBK" w:cs="Times New Roman"/>
          <w:b w:val="0"/>
          <w:bCs/>
          <w:sz w:val="32"/>
          <w:szCs w:val="32"/>
          <w:shd w:val="clear" w:color="auto" w:fill="FFFFFF"/>
          <w:lang w:eastAsia="zh-CN"/>
        </w:rPr>
        <w:t>减少培训费支出。</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sz w:val="32"/>
          <w:szCs w:val="32"/>
          <w:shd w:val="clear" w:color="auto" w:fill="FFFFFF"/>
        </w:rPr>
      </w:pPr>
      <w:r>
        <w:rPr>
          <w:rStyle w:val="10"/>
          <w:rFonts w:hint="eastAsia" w:ascii="Times New Roman" w:hAnsi="Times New Roman" w:eastAsia="方正仿宋_GBK" w:cs="Times New Roman"/>
          <w:b w:val="0"/>
          <w:bCs/>
          <w:sz w:val="32"/>
          <w:szCs w:val="32"/>
          <w:shd w:val="clear" w:color="auto" w:fill="FFFFFF"/>
          <w:lang w:eastAsia="zh-CN"/>
        </w:rPr>
        <w:t>2023年度本单位无机关运行经费支出0.00万元。</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sz w:val="32"/>
          <w:szCs w:val="32"/>
          <w:shd w:val="clear" w:color="auto" w:fill="FFFFFF"/>
        </w:rPr>
      </w:pPr>
      <w:r>
        <w:rPr>
          <w:rStyle w:val="10"/>
          <w:rFonts w:hint="eastAsia" w:ascii="Times New Roman" w:hAnsi="Times New Roman" w:eastAsia="方正仿宋_GBK" w:cs="Times New Roman"/>
          <w:b w:val="0"/>
          <w:bCs/>
          <w:sz w:val="32"/>
          <w:szCs w:val="32"/>
          <w:shd w:val="clear" w:color="auto" w:fill="FFFFFF"/>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sz w:val="32"/>
          <w:szCs w:val="32"/>
          <w:shd w:val="clear" w:color="auto" w:fill="FFFFFF"/>
          <w:lang w:eastAsia="zh-CN"/>
        </w:rPr>
      </w:pPr>
      <w:r>
        <w:rPr>
          <w:rStyle w:val="10"/>
          <w:rFonts w:hint="eastAsia" w:ascii="Times New Roman" w:hAnsi="Times New Roman" w:eastAsia="方正仿宋_GBK" w:cs="Times New Roman"/>
          <w:b w:val="0"/>
          <w:bCs/>
          <w:sz w:val="32"/>
          <w:szCs w:val="32"/>
          <w:shd w:val="clear" w:color="auto" w:fill="FFFFFF"/>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主要用于采购</w:t>
      </w:r>
      <w:r>
        <w:rPr>
          <w:rStyle w:val="10"/>
          <w:rFonts w:hint="eastAsia" w:ascii="Times New Roman" w:hAnsi="Times New Roman" w:eastAsia="方正仿宋_GBK" w:cs="Times New Roman"/>
          <w:b w:val="0"/>
          <w:bCs/>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lang w:eastAsia="zh-CN"/>
        </w:rPr>
        <w:t>五、</w:t>
      </w:r>
      <w:r>
        <w:rPr>
          <w:rFonts w:hint="eastAsia" w:ascii="Times New Roman" w:hAnsi="Times New Roman" w:eastAsia="方正黑体_GBK"/>
          <w:sz w:val="32"/>
          <w:szCs w:val="32"/>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rPr>
          <w:rFonts w:hint="default" w:ascii="Times New Roman" w:hAnsi="Times New Roman" w:eastAsia="方正仿宋_GBK" w:cs="Times New Roman"/>
          <w:sz w:val="32"/>
          <w:szCs w:val="32"/>
          <w:highlight w:val="yellow"/>
          <w:shd w:val="clear" w:color="auto" w:fill="FFFFFF"/>
          <w:lang w:val="en-US" w:eastAsia="zh-CN"/>
        </w:rPr>
      </w:pPr>
      <w:r>
        <w:rPr>
          <w:rFonts w:hint="default" w:ascii="Times New Roman" w:hAnsi="Times New Roman" w:eastAsia="方正仿宋_GBK" w:cs="Times New Roman"/>
          <w:sz w:val="32"/>
          <w:szCs w:val="32"/>
          <w:shd w:val="clear" w:color="auto" w:fill="FFFFFF"/>
        </w:rPr>
        <w:t>根据预算绩效管理要求，我单位</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rPr>
        <w:t>16.9962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0"/>
          <w:rFonts w:hint="eastAsia" w:ascii="方正仿宋_GBK" w:hAnsi="方正仿宋_GBK" w:eastAsia="方正仿宋_GBK" w:cs="方正仿宋_GBK"/>
          <w:b w:val="0"/>
          <w:bCs/>
          <w:sz w:val="32"/>
          <w:szCs w:val="32"/>
          <w:shd w:val="clear" w:color="auto" w:fill="FFFFFF"/>
          <w:lang w:val="en-US" w:eastAsia="zh-CN" w:bidi="ar-SA"/>
        </w:rPr>
      </w:pPr>
      <w:r>
        <w:rPr>
          <w:rStyle w:val="10"/>
          <w:rFonts w:hint="eastAsia" w:ascii="方正仿宋_GBK" w:hAnsi="方正仿宋_GBK" w:eastAsia="方正仿宋_GBK" w:cs="方正仿宋_GBK"/>
          <w:b w:val="0"/>
          <w:bCs/>
          <w:sz w:val="32"/>
          <w:szCs w:val="32"/>
          <w:shd w:val="clear" w:color="auto" w:fill="FFFFFF"/>
          <w:lang w:val="en-US" w:eastAsia="zh-CN" w:bidi="ar-SA"/>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Style w:val="10"/>
          <w:rFonts w:hint="eastAsia" w:ascii="方正仿宋_GBK" w:hAnsi="方正仿宋_GBK" w:eastAsia="方正仿宋_GBK" w:cs="方正仿宋_GBK"/>
          <w:b w:val="0"/>
          <w:bCs/>
          <w:sz w:val="32"/>
          <w:szCs w:val="32"/>
          <w:shd w:val="clear" w:color="auto" w:fill="FFFFFF"/>
          <w:lang w:val="en-US" w:eastAsia="zh-CN" w:bidi="ar-SA"/>
        </w:rPr>
      </w:pPr>
      <w:r>
        <w:rPr>
          <w:rStyle w:val="10"/>
          <w:rFonts w:hint="eastAsia" w:ascii="方正仿宋_GBK" w:hAnsi="方正仿宋_GBK" w:eastAsia="方正仿宋_GBK" w:cs="方正仿宋_GBK"/>
          <w:b w:val="0"/>
          <w:bCs/>
          <w:sz w:val="32"/>
          <w:szCs w:val="32"/>
          <w:shd w:val="clear" w:color="auto" w:fill="FFFFFF"/>
          <w:lang w:val="en-US" w:eastAsia="zh-CN" w:bidi="ar-SA"/>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Times New Roman" w:hAnsi="Times New Roman" w:eastAsia="方正楷体_GBK"/>
          <w:sz w:val="32"/>
          <w:szCs w:val="32"/>
        </w:rPr>
        <w:t>（一）财政拨款收入：</w:t>
      </w:r>
      <w:r>
        <w:rPr>
          <w:rFonts w:hint="eastAsia" w:ascii="方正仿宋_GBK" w:hAnsi="方正仿宋_GBK" w:eastAsia="方正仿宋_GBK" w:cs="方正仿宋_GBK"/>
          <w:b w:val="0"/>
          <w:bCs/>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Times New Roman" w:hAnsi="Times New Roman" w:eastAsia="方正楷体_GBK"/>
          <w:sz w:val="32"/>
          <w:szCs w:val="32"/>
        </w:rPr>
        <w:t>（二）事业收入：</w:t>
      </w:r>
      <w:r>
        <w:rPr>
          <w:rFonts w:hint="eastAsia" w:ascii="方正仿宋_GBK" w:hAnsi="方正仿宋_GBK" w:eastAsia="方正仿宋_GBK" w:cs="方正仿宋_GBK"/>
          <w:b w:val="0"/>
          <w:bCs/>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Times New Roman" w:hAnsi="Times New Roman" w:eastAsia="方正楷体_GBK"/>
          <w:sz w:val="32"/>
          <w:szCs w:val="32"/>
        </w:rPr>
        <w:t>（三）经营收入：</w:t>
      </w:r>
      <w:r>
        <w:rPr>
          <w:rFonts w:hint="eastAsia" w:ascii="方正仿宋_GBK" w:hAnsi="方正仿宋_GBK" w:eastAsia="方正仿宋_GBK" w:cs="方正仿宋_GBK"/>
          <w:b w:val="0"/>
          <w:bCs/>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Times New Roman" w:hAnsi="Times New Roman" w:eastAsia="方正楷体_GBK"/>
          <w:sz w:val="32"/>
          <w:szCs w:val="32"/>
        </w:rPr>
        <w:t>（四）其他收入：</w:t>
      </w:r>
      <w:r>
        <w:rPr>
          <w:rFonts w:hint="eastAsia" w:ascii="方正仿宋_GBK" w:hAnsi="方正仿宋_GBK" w:eastAsia="方正仿宋_GBK" w:cs="方正仿宋_GBK"/>
          <w:b w:val="0"/>
          <w:bCs/>
          <w:sz w:val="32"/>
          <w:szCs w:val="32"/>
          <w:shd w:val="clear" w:color="auto" w:fill="FFFFFF"/>
        </w:rPr>
        <w:t>指单位取得的除“财政拨款收入</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rPr>
        <w:t>事业收入</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Times New Roman" w:hAnsi="Times New Roman" w:eastAsia="方正楷体_GBK"/>
          <w:sz w:val="32"/>
          <w:szCs w:val="32"/>
        </w:rPr>
        <w:t>（五）使用非财政拨款结余：</w:t>
      </w:r>
      <w:r>
        <w:rPr>
          <w:rFonts w:hint="eastAsia" w:ascii="方正仿宋_GBK" w:hAnsi="方正仿宋_GBK" w:eastAsia="方正仿宋_GBK" w:cs="方正仿宋_GBK"/>
          <w:b w:val="0"/>
          <w:bCs/>
          <w:sz w:val="32"/>
          <w:szCs w:val="32"/>
          <w:shd w:val="clear" w:color="auto" w:fill="FFFFFF"/>
        </w:rPr>
        <w:t>指单位在当年的“财政拨款收入</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rPr>
        <w:t>事业收入</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rPr>
        <w:t>经营收入</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rPr>
        <w:t>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Times New Roman" w:hAnsi="Times New Roman" w:eastAsia="方正楷体_GBK"/>
          <w:sz w:val="32"/>
          <w:szCs w:val="32"/>
        </w:rPr>
        <w:t>（六）年初结转和结余：</w:t>
      </w:r>
      <w:r>
        <w:rPr>
          <w:rFonts w:hint="eastAsia" w:ascii="方正仿宋_GBK" w:hAnsi="方正仿宋_GBK" w:eastAsia="方正仿宋_GBK" w:cs="方正仿宋_GBK"/>
          <w:b w:val="0"/>
          <w:bCs/>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Times New Roman" w:hAnsi="Times New Roman" w:eastAsia="方正楷体_GBK"/>
          <w:sz w:val="32"/>
          <w:szCs w:val="32"/>
        </w:rPr>
        <w:t>（七）结余分配：</w:t>
      </w:r>
      <w:r>
        <w:rPr>
          <w:rFonts w:hint="eastAsia" w:ascii="方正仿宋_GBK" w:hAnsi="方正仿宋_GBK" w:eastAsia="方正仿宋_GBK" w:cs="方正仿宋_GBK"/>
          <w:b w:val="0"/>
          <w:bCs/>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Times New Roman" w:hAnsi="Times New Roman" w:eastAsia="方正楷体_GBK"/>
          <w:sz w:val="32"/>
          <w:szCs w:val="32"/>
        </w:rPr>
        <w:t>（八）年末结转和结余：</w:t>
      </w:r>
      <w:r>
        <w:rPr>
          <w:rFonts w:hint="eastAsia" w:ascii="方正仿宋_GBK" w:hAnsi="方正仿宋_GBK" w:eastAsia="方正仿宋_GBK" w:cs="方正仿宋_GBK"/>
          <w:b w:val="0"/>
          <w:bCs/>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Times New Roman" w:hAnsi="Times New Roman" w:eastAsia="方正楷体_GBK"/>
          <w:sz w:val="32"/>
          <w:szCs w:val="32"/>
        </w:rPr>
        <w:t>（九）基本支出：</w:t>
      </w:r>
      <w:r>
        <w:rPr>
          <w:rFonts w:hint="eastAsia" w:ascii="方正仿宋_GBK" w:hAnsi="方正仿宋_GBK" w:eastAsia="方正仿宋_GBK" w:cs="方正仿宋_GBK"/>
          <w:b w:val="0"/>
          <w:bCs/>
          <w:sz w:val="32"/>
          <w:szCs w:val="32"/>
          <w:shd w:val="clear" w:color="auto" w:fill="FFFFFF"/>
        </w:rPr>
        <w:t>指为保障机构正常运转、完成日常工作任务而</w:t>
      </w:r>
      <w:r>
        <w:rPr>
          <w:rFonts w:hint="eastAsia" w:ascii="方正仿宋_GBK" w:hAnsi="方正仿宋_GBK" w:eastAsia="方正仿宋_GBK" w:cs="方正仿宋_GBK"/>
          <w:b w:val="0"/>
          <w:bCs/>
          <w:sz w:val="32"/>
          <w:szCs w:val="32"/>
          <w:highlight w:val="none"/>
          <w:shd w:val="clear" w:color="auto" w:fill="FFFFFF"/>
        </w:rPr>
        <w:t>发生的人员</w:t>
      </w:r>
      <w:r>
        <w:rPr>
          <w:rFonts w:hint="eastAsia" w:ascii="方正仿宋_GBK" w:hAnsi="方正仿宋_GBK" w:eastAsia="方正仿宋_GBK" w:cs="方正仿宋_GBK"/>
          <w:b w:val="0"/>
          <w:bCs/>
          <w:sz w:val="32"/>
          <w:szCs w:val="32"/>
          <w:shd w:val="clear" w:color="auto" w:fill="FFFFFF"/>
        </w:rPr>
        <w:t>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Times New Roman" w:hAnsi="Times New Roman" w:eastAsia="方正楷体_GBK"/>
          <w:sz w:val="32"/>
          <w:szCs w:val="32"/>
        </w:rPr>
        <w:t>（十）项目支出：</w:t>
      </w:r>
      <w:r>
        <w:rPr>
          <w:rFonts w:hint="eastAsia" w:ascii="方正仿宋_GBK" w:hAnsi="方正仿宋_GBK" w:eastAsia="方正仿宋_GBK" w:cs="方正仿宋_GBK"/>
          <w:b w:val="0"/>
          <w:bCs/>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Times New Roman" w:hAnsi="Times New Roman" w:eastAsia="方正楷体_GBK"/>
          <w:sz w:val="32"/>
          <w:szCs w:val="32"/>
        </w:rPr>
        <w:t>（十一）经营支出：</w:t>
      </w:r>
      <w:r>
        <w:rPr>
          <w:rFonts w:hint="eastAsia" w:ascii="方正仿宋_GBK" w:hAnsi="方正仿宋_GBK" w:eastAsia="方正仿宋_GBK" w:cs="方正仿宋_GBK"/>
          <w:b w:val="0"/>
          <w:bCs/>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Times New Roman" w:hAnsi="Times New Roman" w:eastAsia="方正楷体_GBK"/>
          <w:sz w:val="32"/>
          <w:szCs w:val="32"/>
        </w:rPr>
        <w:t>（十二）“三公”经费：</w:t>
      </w:r>
      <w:r>
        <w:rPr>
          <w:rFonts w:hint="eastAsia" w:ascii="方正仿宋_GBK" w:hAnsi="方正仿宋_GBK" w:eastAsia="方正仿宋_GBK" w:cs="方正仿宋_GBK"/>
          <w:b w:val="0"/>
          <w:bCs/>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Times New Roman" w:hAnsi="Times New Roman" w:eastAsia="方正楷体_GBK"/>
          <w:sz w:val="32"/>
          <w:szCs w:val="32"/>
        </w:rPr>
        <w:t>（十三）机关运行经费：</w:t>
      </w:r>
      <w:r>
        <w:rPr>
          <w:rFonts w:hint="eastAsia" w:ascii="方正仿宋_GBK" w:hAnsi="方正仿宋_GBK" w:eastAsia="方正仿宋_GBK" w:cs="方正仿宋_GBK"/>
          <w:b w:val="0"/>
          <w:bCs/>
          <w:sz w:val="32"/>
          <w:szCs w:val="32"/>
          <w:shd w:val="clear" w:color="auto" w:fill="FFFFFF"/>
        </w:rPr>
        <w:t>为保障行政单位（含</w:t>
      </w:r>
      <w:r>
        <w:rPr>
          <w:rFonts w:hint="eastAsia" w:ascii="方正仿宋_GBK" w:hAnsi="方正仿宋_GBK" w:eastAsia="方正仿宋_GBK" w:cs="方正仿宋_GBK"/>
          <w:b w:val="0"/>
          <w:bCs/>
          <w:sz w:val="32"/>
          <w:szCs w:val="32"/>
          <w:highlight w:val="none"/>
          <w:shd w:val="clear" w:color="auto" w:fill="FFFFFF"/>
        </w:rPr>
        <w:t>参照公务员法管理</w:t>
      </w:r>
      <w:r>
        <w:rPr>
          <w:rFonts w:hint="eastAsia" w:ascii="方正仿宋_GBK" w:hAnsi="方正仿宋_GBK" w:eastAsia="方正仿宋_GBK" w:cs="方正仿宋_GBK"/>
          <w:b w:val="0"/>
          <w:bCs/>
          <w:sz w:val="32"/>
          <w:szCs w:val="32"/>
          <w:shd w:val="clear" w:color="auto" w:fill="FFFFFF"/>
        </w:rPr>
        <w:t>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Times New Roman" w:hAnsi="Times New Roman" w:eastAsia="方正楷体_GBK"/>
          <w:sz w:val="32"/>
          <w:szCs w:val="32"/>
        </w:rPr>
        <w:t>（十四）工资福利支出（支出经济分类科目类级）：</w:t>
      </w:r>
      <w:r>
        <w:rPr>
          <w:rFonts w:hint="eastAsia" w:ascii="方正仿宋_GBK" w:hAnsi="方正仿宋_GBK" w:eastAsia="方正仿宋_GBK" w:cs="方正仿宋_GBK"/>
          <w:b w:val="0"/>
          <w:bCs/>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Times New Roman" w:hAnsi="Times New Roman" w:eastAsia="方正楷体_GBK"/>
          <w:sz w:val="32"/>
          <w:szCs w:val="32"/>
        </w:rPr>
        <w:t>（十五）商品和服务支出（支出经济分类科目类级）：</w:t>
      </w:r>
      <w:r>
        <w:rPr>
          <w:rFonts w:hint="eastAsia" w:ascii="方正仿宋_GBK" w:hAnsi="方正仿宋_GBK" w:eastAsia="方正仿宋_GBK" w:cs="方正仿宋_GBK"/>
          <w:b w:val="0"/>
          <w:bCs/>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Times New Roman" w:hAnsi="Times New Roman" w:eastAsia="方正楷体_GBK"/>
          <w:sz w:val="32"/>
          <w:szCs w:val="32"/>
        </w:rPr>
        <w:t>（十六）对个人和家庭的补助（支出经济分类科目类级）：</w:t>
      </w:r>
      <w:r>
        <w:rPr>
          <w:rFonts w:hint="eastAsia" w:ascii="方正仿宋_GBK" w:hAnsi="方正仿宋_GBK" w:eastAsia="方正仿宋_GBK" w:cs="方正仿宋_GBK"/>
          <w:b w:val="0"/>
          <w:bCs/>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Times New Roman" w:hAnsi="Times New Roman" w:eastAsia="方正楷体_GBK"/>
          <w:sz w:val="32"/>
          <w:szCs w:val="32"/>
        </w:rPr>
        <w:t>（十七）其他资本性支出（支出经济分类科目类级）：</w:t>
      </w:r>
      <w:r>
        <w:rPr>
          <w:rFonts w:hint="eastAsia" w:ascii="方正仿宋_GBK" w:hAnsi="方正仿宋_GBK" w:eastAsia="方正仿宋_GBK" w:cs="方正仿宋_GBK"/>
          <w:b w:val="0"/>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仿宋_GBK" w:hAnsi="方正仿宋_GBK" w:eastAsia="方正仿宋_GBK" w:cs="方正仿宋_GBK"/>
          <w:b w:val="0"/>
          <w:bCs/>
          <w:sz w:val="32"/>
          <w:szCs w:val="32"/>
          <w:shd w:val="clear" w:color="auto" w:fill="FFFFFF"/>
        </w:rPr>
      </w:pPr>
      <w:r>
        <w:rPr>
          <w:rFonts w:hint="eastAsia" w:ascii="Times New Roman" w:hAnsi="Times New Roman" w:eastAsia="方正黑体_GBK"/>
          <w:sz w:val="32"/>
          <w:szCs w:val="32"/>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sz w:val="32"/>
          <w:szCs w:val="32"/>
          <w:shd w:val="clear" w:color="auto" w:fill="FFFFFF"/>
          <w:lang w:val="en-US" w:eastAsia="zh-CN"/>
        </w:rPr>
      </w:pPr>
      <w:r>
        <w:rPr>
          <w:rFonts w:hint="eastAsia" w:ascii="方正仿宋_GBK" w:hAnsi="方正仿宋_GBK" w:eastAsia="方正仿宋_GBK" w:cs="方正仿宋_GBK"/>
          <w:b w:val="0"/>
          <w:bCs/>
          <w:sz w:val="32"/>
          <w:szCs w:val="32"/>
          <w:shd w:val="clear" w:color="auto" w:fill="FFFFFF"/>
        </w:rPr>
        <w:t>本单位决算公开信息反馈和联系方式：</w:t>
      </w:r>
      <w:r>
        <w:rPr>
          <w:rFonts w:hint="eastAsia" w:ascii="方正仿宋_GBK" w:hAnsi="方正仿宋_GBK" w:eastAsia="方正仿宋_GBK" w:cs="方正仿宋_GBK"/>
          <w:b w:val="0"/>
          <w:bCs/>
          <w:sz w:val="32"/>
          <w:szCs w:val="32"/>
          <w:shd w:val="clear" w:color="auto" w:fill="FFFFFF"/>
          <w:lang w:val="en-US" w:eastAsia="zh-CN"/>
        </w:rPr>
        <w:t>赖纯波：</w:t>
      </w:r>
      <w:r>
        <w:rPr>
          <w:rStyle w:val="10"/>
          <w:rFonts w:hint="eastAsia" w:ascii="Times New Roman" w:hAnsi="Times New Roman" w:eastAsia="方正仿宋_GBK" w:cs="Times New Roman"/>
          <w:b w:val="0"/>
          <w:bCs/>
          <w:sz w:val="32"/>
          <w:szCs w:val="32"/>
          <w:shd w:val="clear" w:color="auto" w:fill="FFFFFF"/>
          <w:lang w:val="en-US" w:eastAsia="zh-CN"/>
        </w:rPr>
        <w:t>13896297418</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sectPr>
          <w:headerReference r:id="rId3" w:type="default"/>
          <w:footerReference r:id="rId4" w:type="default"/>
          <w:pgSz w:w="11907" w:h="16839"/>
          <w:pgMar w:top="2098" w:right="1474" w:bottom="1984" w:left="1587" w:header="0" w:footer="283" w:gutter="0"/>
          <w:pgNumType w:fmt="numberInDash"/>
          <w:cols w:space="720" w:num="1"/>
          <w:docGrid w:type="lines" w:linePitch="326" w:charSpace="0"/>
        </w:sectPr>
      </w:pPr>
      <w:r>
        <w:rPr>
          <w:rFonts w:hint="eastAsia" w:ascii="方正仿宋_GBK" w:hAnsi="方正仿宋_GBK" w:eastAsia="方正仿宋_GBK" w:cs="方正仿宋_GBK"/>
          <w:sz w:val="32"/>
          <w:szCs w:val="32"/>
          <w:shd w:val="clear" w:color="auto" w:fill="FFFFFF"/>
          <w:lang w:val="en-US" w:eastAsia="zh-CN"/>
        </w:rPr>
        <w:t>（主动公开）</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重庆市城口县左岚乡第一中心小学</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390.07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325.33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50.59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53.99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13.22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15.86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444.75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412.01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9.08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41.82</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453.83</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453.83</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重庆市城口县左岚乡第一中心小学</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444.75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390.07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4.09</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50.59</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303.39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4.09</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50.59</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303.39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4.09</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50.59</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349.18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50.59</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重庆市城口县左岚乡第一中心小学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412.01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393.21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18.79</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325.33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325.33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重庆市城口县左岚乡第一中心小学</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390.07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303.39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303.39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390.07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390.07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390.07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390.07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390.07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390.07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重庆市城口县左岚乡第一中心小学</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390.07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371.27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18.79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303.39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286.44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303.39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286.44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284.22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53.99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53.99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重庆市城口县左岚乡第一中心小学</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88.77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151.31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w:t>
            </w:r>
            <w:r>
              <w:rPr>
                <w:rFonts w:cs="宋体"/>
                <w:color w:val="000000"/>
                <w:sz w:val="18"/>
                <w:szCs w:val="18"/>
                <w:highlight w:val="none"/>
              </w:rPr>
              <w:t>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w:t>
            </w:r>
            <w:r>
              <w:rPr>
                <w:rFonts w:cs="宋体"/>
                <w:color w:val="000000"/>
                <w:sz w:val="18"/>
                <w:szCs w:val="18"/>
                <w:highlight w:val="none"/>
              </w:rPr>
              <w:t>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355.74</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重庆市城口县左岚乡第一中心小学</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重庆市城口县左岚乡第一中心小学</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重庆市城口县左岚乡第一中心小学</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highlight w:val="none"/>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w:t>
            </w:r>
            <w:r>
              <w:rPr>
                <w:rFonts w:cs="宋体"/>
                <w:color w:val="000000"/>
                <w:sz w:val="16"/>
                <w:szCs w:val="16"/>
                <w:highlight w:val="none"/>
              </w:rPr>
              <w:t>参照公务员法管理</w:t>
            </w:r>
            <w:r>
              <w:rPr>
                <w:rFonts w:cs="宋体"/>
                <w:color w:val="000000"/>
                <w:sz w:val="16"/>
                <w:szCs w:val="16"/>
              </w:rPr>
              <w:t>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w:t>
      </w:r>
      <w:r>
        <w:rPr>
          <w:rFonts w:cs="宋体"/>
          <w:sz w:val="20"/>
          <w:szCs w:val="20"/>
          <w:highlight w:val="none"/>
        </w:rPr>
        <w:t>预算数</w:t>
      </w:r>
      <w:r>
        <w:rPr>
          <w:rFonts w:cs="宋体"/>
          <w:sz w:val="20"/>
          <w:szCs w:val="20"/>
        </w:rPr>
        <w:t>为“三公”经费全年预算数，反映按规定程序调整后的</w:t>
      </w:r>
      <w:r>
        <w:rPr>
          <w:rFonts w:cs="宋体"/>
          <w:sz w:val="20"/>
          <w:szCs w:val="20"/>
          <w:highlight w:val="none"/>
        </w:rPr>
        <w:t>预算数</w:t>
      </w:r>
      <w:r>
        <w:rPr>
          <w:rFonts w:cs="宋体"/>
          <w:sz w:val="20"/>
          <w:szCs w:val="20"/>
        </w:rPr>
        <w:t>；决算数为包括本年度财政拨款和以前年度结转资金安排的实际支出。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136FE"/>
    <w:multiLevelType w:val="singleLevel"/>
    <w:tmpl w:val="275136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llNDJlNzliMzdkZWE2MDEwNTg3NTE5M2IxODc0NmY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681ED2"/>
    <w:rsid w:val="0F836721"/>
    <w:rsid w:val="0FA25D96"/>
    <w:rsid w:val="107B59E5"/>
    <w:rsid w:val="10AD69B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3A1EEF"/>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B57932"/>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1C6DC3"/>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187CF3"/>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467206"/>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FDEF8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4954</Words>
  <Characters>5783</Characters>
  <Lines>190</Lines>
  <Paragraphs>53</Paragraphs>
  <TotalTime>3</TotalTime>
  <ScaleCrop>false</ScaleCrop>
  <LinksUpToDate>false</LinksUpToDate>
  <CharactersWithSpaces>6004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ckuos</cp:lastModifiedBy>
  <dcterms:modified xsi:type="dcterms:W3CDTF">2024-11-26T21:04:05Z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BB46EABDBB2749749395447164B066B3_12</vt:lpwstr>
  </property>
  <property fmtid="{D5CDD505-2E9C-101B-9397-08002B2CF9AE}" pid="4" name="KSOSaveFontToCloudKey">
    <vt:lpwstr>600748585_embed</vt:lpwstr>
  </property>
</Properties>
</file>