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leftChars="0"/>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重庆市城口县治平乡中心小学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leftChars="0"/>
        <w:jc w:val="center"/>
        <w:textAlignment w:val="auto"/>
        <w:rPr>
          <w:rFonts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ind w:leftChars="0"/>
        <w:jc w:val="center"/>
        <w:textAlignment w:val="auto"/>
        <w:rPr>
          <w:rFonts w:hint="default" w:ascii="方正小标宋_GBK" w:hAnsi="方正小标宋_GBK" w:eastAsia="方正小标宋_GBK" w:cs="方正小标宋_GBK"/>
          <w:b w:val="0"/>
          <w:bCs w:val="0"/>
          <w:sz w:val="44"/>
          <w:szCs w:val="44"/>
          <w:shd w:val="clear" w:color="auto" w:fill="FFFFFF"/>
        </w:rPr>
      </w:pPr>
    </w:p>
    <w:p>
      <w:pPr>
        <w:pStyle w:val="6"/>
        <w:snapToGrid w:val="0"/>
        <w:spacing w:before="0" w:beforeAutospacing="0" w:after="0" w:afterAutospacing="0" w:line="579" w:lineRule="exact"/>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一、单位基本情况</w:t>
      </w:r>
    </w:p>
    <w:p>
      <w:pPr>
        <w:pStyle w:val="6"/>
        <w:snapToGrid w:val="0"/>
        <w:spacing w:before="0" w:beforeAutospacing="0" w:after="0" w:afterAutospacing="0" w:line="579"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认真贯彻执行党的路线、方针和政策，坚持正确的办学方向，认真执行教委颁发的小学思想品德教育大纲，采取生动有效的教育措施和方法进行以</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爱祖国、爱人民、爱劳动、爱科学、爱社会主义为中心</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的思想品德教育，为把小学生培养成“四有”公民打下初步的思想基础。严格执行小学教学大纲，保证完成小学教育、教学计划，按教育规律办事，坚持“德、智、体、美、劳”全面发展，积极进行教育思想、教学内容、教学方法和教育手段的改革，为初中输送合格的新生。积极开展以普及义务教育为主的课外群体活动和体育传统项目运动队的训练，开展以预防为主、防治结合的卫生保健工作，做好常见病、多发病的预防和矫治。加强美育。通过各学科和各种课外活动培养学生具有健康的审美观点。有计划、有目的地进行劳动教育，并认真执行勤工俭学、勤工办学的方针，积极地有步骤地创造条件改善学校校舍和教学、体育、卫生、生活等方面地设备，切实加强学校管理工作。</w:t>
      </w:r>
    </w:p>
    <w:p>
      <w:pPr>
        <w:pStyle w:val="6"/>
        <w:snapToGrid w:val="0"/>
        <w:spacing w:before="0" w:beforeAutospacing="0" w:after="0" w:afterAutospacing="0" w:line="579"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r>
        <w:rPr>
          <w:rFonts w:hint="eastAsia" w:ascii="方正仿宋_GBK" w:hAnsi="方正仿宋_GBK" w:eastAsia="方正仿宋_GBK" w:cs="方正仿宋_GBK"/>
          <w:b w:val="0"/>
          <w:bCs w:val="0"/>
          <w:color w:val="auto"/>
          <w:sz w:val="32"/>
          <w:szCs w:val="32"/>
          <w:shd w:val="clear" w:color="auto" w:fill="FFFFFF"/>
        </w:rPr>
        <w:t>我校属于独立编制结构，独立核算机构</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b w:val="0"/>
          <w:bCs w:val="0"/>
          <w:color w:val="auto"/>
          <w:sz w:val="32"/>
          <w:szCs w:val="32"/>
          <w:shd w:val="clear" w:color="auto" w:fill="FFFFFF"/>
        </w:rPr>
        <w:t>下设教务处、工会、少先队大队部等职能办公室。</w:t>
      </w:r>
    </w:p>
    <w:p>
      <w:pPr>
        <w:pStyle w:val="6"/>
        <w:snapToGrid w:val="0"/>
        <w:spacing w:before="0" w:beforeAutospacing="0" w:after="0" w:afterAutospacing="0" w:line="579" w:lineRule="exact"/>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1.</w:t>
      </w:r>
      <w:r>
        <w:rPr>
          <w:rStyle w:val="10"/>
          <w:rFonts w:ascii="方正仿宋_GBK" w:hAnsi="方正仿宋_GBK" w:eastAsia="方正仿宋_GBK" w:cs="方正仿宋_GBK"/>
          <w:b w:val="0"/>
          <w:bCs w:val="0"/>
          <w:sz w:val="32"/>
          <w:szCs w:val="32"/>
          <w:shd w:val="clear" w:color="auto" w:fill="FFFFFF"/>
        </w:rPr>
        <w:t>总体情况。</w:t>
      </w:r>
      <w:r>
        <w:rPr>
          <w:rStyle w:val="10"/>
          <w:rFonts w:hint="default" w:ascii="Times New Roman" w:hAnsi="Times New Roman" w:eastAsia="方正仿宋_GBK" w:cs="Times New Roman"/>
          <w:b w:val="0"/>
          <w:bCs w:val="0"/>
          <w:sz w:val="32"/>
          <w:szCs w:val="32"/>
          <w:shd w:val="clear" w:color="auto" w:fill="FFFFFF"/>
        </w:rPr>
        <w:t>2023年度收入总计590.57万元，支出总计590.57万元。收支较上年决算数增加113.66万元，增长23.83%，主要原因是</w:t>
      </w:r>
      <w:r>
        <w:rPr>
          <w:rStyle w:val="10"/>
          <w:rFonts w:hint="eastAsia" w:ascii="Times New Roman" w:hAnsi="Times New Roman" w:eastAsia="方正仿宋_GBK" w:cs="Times New Roman"/>
          <w:b w:val="0"/>
          <w:bCs w:val="0"/>
          <w:sz w:val="32"/>
          <w:szCs w:val="32"/>
          <w:shd w:val="clear" w:color="auto" w:fill="FFFFFF"/>
          <w:lang w:val="en-US" w:eastAsia="zh-CN"/>
        </w:rPr>
        <w:t>人员变动，人员调动，岗位的变动影响</w:t>
      </w:r>
      <w:r>
        <w:rPr>
          <w:rStyle w:val="10"/>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2.收入情况。2023年度收入合计579.68万元，较上年决算数增加104.72万元，增长22.05%，主要原因是</w:t>
      </w:r>
      <w:r>
        <w:rPr>
          <w:rStyle w:val="10"/>
          <w:rFonts w:hint="eastAsia" w:ascii="Times New Roman" w:hAnsi="Times New Roman" w:eastAsia="方正仿宋_GBK" w:cs="Times New Roman"/>
          <w:b w:val="0"/>
          <w:bCs w:val="0"/>
          <w:sz w:val="32"/>
          <w:szCs w:val="32"/>
          <w:shd w:val="clear" w:color="auto" w:fill="FFFFFF"/>
          <w:lang w:val="en-US" w:eastAsia="zh-CN"/>
        </w:rPr>
        <w:t>人员变动，人员调动，岗位的变动影响，项目增加</w:t>
      </w:r>
      <w:r>
        <w:rPr>
          <w:rStyle w:val="10"/>
          <w:rFonts w:hint="default" w:ascii="Times New Roman" w:hAnsi="Times New Roman" w:eastAsia="方正仿宋_GBK" w:cs="Times New Roman"/>
          <w:b w:val="0"/>
          <w:bCs w:val="0"/>
          <w:sz w:val="32"/>
          <w:szCs w:val="32"/>
          <w:shd w:val="clear" w:color="auto" w:fill="FFFFFF"/>
        </w:rPr>
        <w:t>。其中：财政拨款收入509.02万元，占87.81%；事业收入19.70万元，占3.40%；经营收入0.00万元，占0.00%；其他收入50.97万元，占8.79%。此外，使用非财政拨款结余和专用结余0.00万元，年初结转和结余10.88万元。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3.支出情况。2023年度支出合计567.01万元，较上年决算数增加100.98万元，增长21.67%，主要原因是</w:t>
      </w:r>
      <w:r>
        <w:rPr>
          <w:rStyle w:val="10"/>
          <w:rFonts w:hint="eastAsia" w:ascii="Times New Roman" w:hAnsi="Times New Roman" w:eastAsia="方正仿宋_GBK" w:cs="Times New Roman"/>
          <w:b w:val="0"/>
          <w:bCs w:val="0"/>
          <w:sz w:val="32"/>
          <w:szCs w:val="32"/>
          <w:shd w:val="clear" w:color="auto" w:fill="FFFFFF"/>
          <w:lang w:val="en-US" w:eastAsia="zh-CN"/>
        </w:rPr>
        <w:t>人员变动，人员调动，岗位的变动影响，项目支出增加</w:t>
      </w:r>
      <w:r>
        <w:rPr>
          <w:rStyle w:val="10"/>
          <w:rFonts w:hint="default" w:ascii="Times New Roman" w:hAnsi="Times New Roman" w:eastAsia="方正仿宋_GBK" w:cs="Times New Roman"/>
          <w:b w:val="0"/>
          <w:bCs w:val="0"/>
          <w:sz w:val="32"/>
          <w:szCs w:val="32"/>
          <w:shd w:val="clear" w:color="auto" w:fill="FFFFFF"/>
        </w:rPr>
        <w:t>。其中：基本支出496.62万元，占87.59%；项目支出70.39万元，占12.41%；经营支出0.00万元，占0.00%。此外，结余分配0.00万元。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4.结转结余情况。2023年度年末结转和结余23.55万元，较上年决算数增加12.67万元，增长116.45%，主要原因是</w:t>
      </w:r>
      <w:r>
        <w:rPr>
          <w:rStyle w:val="10"/>
          <w:rFonts w:hint="eastAsia" w:ascii="Times New Roman" w:hAnsi="Times New Roman" w:eastAsia="方正仿宋_GBK" w:cs="Times New Roman"/>
          <w:b w:val="0"/>
          <w:bCs w:val="0"/>
          <w:sz w:val="32"/>
          <w:szCs w:val="32"/>
          <w:shd w:val="clear" w:color="auto" w:fill="FFFFFF"/>
          <w:lang w:val="en-US" w:eastAsia="zh-CN"/>
        </w:rPr>
        <w:t>部分商家发票未到，没实现支付</w:t>
      </w:r>
      <w:r>
        <w:rPr>
          <w:rStyle w:val="10"/>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2023年度财政拨款收、支总计509.02万元。与2022年相比，财政拨款收、支总计各增加92.15万元，增长22.11%。主要原因是</w:t>
      </w:r>
      <w:r>
        <w:rPr>
          <w:rStyle w:val="10"/>
          <w:rFonts w:hint="eastAsia" w:ascii="Times New Roman" w:hAnsi="Times New Roman" w:eastAsia="方正仿宋_GBK" w:cs="Times New Roman"/>
          <w:b w:val="0"/>
          <w:bCs w:val="0"/>
          <w:sz w:val="32"/>
          <w:szCs w:val="32"/>
          <w:shd w:val="clear" w:color="auto" w:fill="FFFFFF"/>
        </w:rPr>
        <w:t>人员变动，人员调动，岗位的变动影响，项目支出增加。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1.收入情况。2023年度一般公共预算财政拨款收入508.64万元，较上年决算数增加91.77万元，增长22.01%。主要原因是</w:t>
      </w:r>
      <w:r>
        <w:rPr>
          <w:rStyle w:val="10"/>
          <w:rFonts w:hint="eastAsia" w:ascii="Times New Roman" w:hAnsi="Times New Roman" w:eastAsia="方正仿宋_GBK" w:cs="Times New Roman"/>
          <w:b w:val="0"/>
          <w:bCs w:val="0"/>
          <w:sz w:val="32"/>
          <w:szCs w:val="32"/>
          <w:shd w:val="clear" w:color="auto" w:fill="FFFFFF"/>
        </w:rPr>
        <w:t>人员变动，人员调动，岗位的变动影响，项目支出增加。</w:t>
      </w:r>
      <w:r>
        <w:rPr>
          <w:rStyle w:val="10"/>
          <w:rFonts w:hint="default" w:ascii="Times New Roman" w:hAnsi="Times New Roman" w:eastAsia="方正仿宋_GBK" w:cs="Times New Roman"/>
          <w:b w:val="0"/>
          <w:bCs w:val="0"/>
          <w:sz w:val="32"/>
          <w:szCs w:val="32"/>
          <w:shd w:val="clear" w:color="auto" w:fill="FFFFFF"/>
        </w:rPr>
        <w:t>较年初预算数增加36.04万元，增长7.63%。主要原因是</w:t>
      </w:r>
      <w:r>
        <w:rPr>
          <w:rStyle w:val="10"/>
          <w:rFonts w:hint="eastAsia" w:ascii="Times New Roman" w:hAnsi="Times New Roman" w:eastAsia="方正仿宋_GBK" w:cs="Times New Roman"/>
          <w:b w:val="0"/>
          <w:bCs w:val="0"/>
          <w:sz w:val="32"/>
          <w:szCs w:val="32"/>
          <w:shd w:val="clear" w:color="auto" w:fill="FFFFFF"/>
        </w:rPr>
        <w:t>人员变动，人员调动</w:t>
      </w: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default" w:ascii="Times New Roman" w:hAnsi="Times New Roman" w:eastAsia="方正仿宋_GBK" w:cs="Times New Roman"/>
          <w:b w:val="0"/>
          <w:bCs w:val="0"/>
          <w:sz w:val="32"/>
          <w:szCs w:val="32"/>
          <w:shd w:val="clear" w:color="auto" w:fill="FFFFFF"/>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default" w:ascii="Times New Roman" w:hAnsi="Times New Roman" w:eastAsia="方正仿宋_GBK" w:cs="Times New Roman"/>
          <w:b w:val="0"/>
          <w:bCs w:val="0"/>
          <w:sz w:val="32"/>
          <w:szCs w:val="32"/>
          <w:shd w:val="clear" w:color="auto" w:fill="FFFFFF"/>
        </w:rPr>
        <w:t>2.支出情况。2023年度一般公共预算财政拨款支出508.64万元，较上年决算数增加91.77万元，增长22.01%。主要原因是</w:t>
      </w:r>
      <w:r>
        <w:rPr>
          <w:rStyle w:val="10"/>
          <w:rFonts w:hint="eastAsia" w:ascii="Times New Roman" w:hAnsi="Times New Roman" w:eastAsia="方正仿宋_GBK" w:cs="Times New Roman"/>
          <w:b w:val="0"/>
          <w:bCs w:val="0"/>
          <w:sz w:val="32"/>
          <w:szCs w:val="32"/>
          <w:shd w:val="clear" w:color="auto" w:fill="FFFFFF"/>
        </w:rPr>
        <w:t>人员变动，人员调动，岗位的变动影响，项目支出增加。</w:t>
      </w:r>
      <w:r>
        <w:rPr>
          <w:rStyle w:val="10"/>
          <w:rFonts w:hint="default" w:ascii="Times New Roman" w:hAnsi="Times New Roman" w:eastAsia="方正仿宋_GBK" w:cs="Times New Roman"/>
          <w:b w:val="0"/>
          <w:bCs w:val="0"/>
          <w:sz w:val="32"/>
          <w:szCs w:val="32"/>
          <w:shd w:val="clear" w:color="auto" w:fill="FFFFFF"/>
        </w:rPr>
        <w:t>较年初预算数增加36.04万元，增长7.63%。主要原因是</w:t>
      </w:r>
      <w:r>
        <w:rPr>
          <w:rStyle w:val="10"/>
          <w:rFonts w:hint="eastAsia" w:ascii="Times New Roman" w:hAnsi="Times New Roman" w:eastAsia="方正仿宋_GBK" w:cs="Times New Roman"/>
          <w:b w:val="0"/>
          <w:bCs w:val="0"/>
          <w:sz w:val="32"/>
          <w:szCs w:val="32"/>
          <w:shd w:val="clear" w:color="auto" w:fill="FFFFFF"/>
        </w:rPr>
        <w:t>人员调动</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default" w:ascii="Times New Roman" w:hAnsi="Times New Roman" w:eastAsia="方正仿宋_GBK" w:cs="Times New Roman"/>
          <w:b w:val="0"/>
          <w:bCs w:val="0"/>
          <w:sz w:val="32"/>
          <w:szCs w:val="32"/>
          <w:shd w:val="clear" w:color="auto" w:fill="FFFFFF"/>
        </w:rPr>
        <w:t>3.结转结余情况。2023年度年末一般公共预算财政拨款结转和结余0.00万元，较上年决算数无增减</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4.比较情况。本单位2023年度一般公共预算财政拨款支出主要用于以下几个方面：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（1）一般公共服务支出16.86万元，占3.31%，较年初预算数增加15.30万元，增长980.77%，主要原因是</w:t>
      </w:r>
      <w:r>
        <w:rPr>
          <w:rStyle w:val="10"/>
          <w:rFonts w:hint="eastAsia" w:ascii="Times New Roman" w:hAnsi="Times New Roman" w:eastAsia="方正仿宋_GBK" w:cs="Times New Roman"/>
          <w:b w:val="0"/>
          <w:bCs w:val="0"/>
          <w:sz w:val="32"/>
          <w:szCs w:val="32"/>
          <w:shd w:val="clear" w:color="auto" w:fill="FFFFFF"/>
          <w:lang w:val="en-US" w:eastAsia="zh-CN"/>
        </w:rPr>
        <w:t>做了调整预算</w:t>
      </w:r>
      <w:r>
        <w:rPr>
          <w:rStyle w:val="10"/>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（2）教育支出410.62万元，占80.73%，较年初预算数增加24.94万元，增长6.47%，主要原因是</w:t>
      </w:r>
      <w:r>
        <w:rPr>
          <w:rStyle w:val="10"/>
          <w:rFonts w:hint="eastAsia" w:ascii="Times New Roman" w:hAnsi="Times New Roman" w:eastAsia="方正仿宋_GBK" w:cs="Times New Roman"/>
          <w:b w:val="0"/>
          <w:bCs w:val="0"/>
          <w:sz w:val="32"/>
          <w:szCs w:val="32"/>
          <w:shd w:val="clear" w:color="auto" w:fill="FFFFFF"/>
          <w:lang w:val="en-US" w:eastAsia="zh-CN"/>
        </w:rPr>
        <w:t>人员调动，退休等影响</w:t>
      </w:r>
      <w:r>
        <w:rPr>
          <w:rStyle w:val="10"/>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w:t>
      </w:r>
      <w:r>
        <w:rPr>
          <w:rStyle w:val="10"/>
          <w:rFonts w:hint="eastAsia" w:ascii="Times New Roman" w:hAnsi="Times New Roman" w:eastAsia="方正仿宋_GBK" w:cs="Times New Roman"/>
          <w:b w:val="0"/>
          <w:bCs w:val="0"/>
          <w:sz w:val="32"/>
          <w:szCs w:val="32"/>
          <w:shd w:val="clear" w:color="auto" w:fill="FFFFFF"/>
          <w:lang w:val="en-US" w:eastAsia="zh-CN"/>
        </w:rPr>
        <w:t>3</w:t>
      </w:r>
      <w:r>
        <w:rPr>
          <w:rStyle w:val="10"/>
          <w:rFonts w:hint="default" w:ascii="Times New Roman" w:hAnsi="Times New Roman" w:eastAsia="方正仿宋_GBK" w:cs="Times New Roman"/>
          <w:b w:val="0"/>
          <w:bCs w:val="0"/>
          <w:sz w:val="32"/>
          <w:szCs w:val="32"/>
          <w:shd w:val="clear" w:color="auto" w:fill="FFFFFF"/>
        </w:rPr>
        <w:t>）社会保障与就业支出48.85万元，占9.61%，较年初预算数减少4.20万元，下降7.92%，主要原因是</w:t>
      </w:r>
      <w:r>
        <w:rPr>
          <w:rStyle w:val="10"/>
          <w:rFonts w:hint="eastAsia" w:ascii="Times New Roman" w:hAnsi="Times New Roman" w:eastAsia="方正仿宋_GBK" w:cs="Times New Roman"/>
          <w:b w:val="0"/>
          <w:bCs w:val="0"/>
          <w:sz w:val="32"/>
          <w:szCs w:val="32"/>
          <w:shd w:val="clear" w:color="auto" w:fill="FFFFFF"/>
          <w:lang w:val="en-US" w:eastAsia="zh-CN"/>
        </w:rPr>
        <w:t>人员调动的影响</w:t>
      </w:r>
      <w:r>
        <w:rPr>
          <w:rStyle w:val="10"/>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default" w:ascii="Times New Roman" w:hAnsi="Times New Roman" w:eastAsia="方正仿宋_GBK" w:cs="Times New Roman"/>
          <w:b w:val="0"/>
          <w:bCs w:val="0"/>
          <w:sz w:val="32"/>
          <w:szCs w:val="32"/>
          <w:shd w:val="clear" w:color="auto" w:fill="FFFFFF"/>
        </w:rPr>
        <w:t>（</w:t>
      </w:r>
      <w:r>
        <w:rPr>
          <w:rStyle w:val="10"/>
          <w:rFonts w:hint="eastAsia" w:ascii="Times New Roman" w:hAnsi="Times New Roman" w:eastAsia="方正仿宋_GBK" w:cs="Times New Roman"/>
          <w:b w:val="0"/>
          <w:bCs w:val="0"/>
          <w:sz w:val="32"/>
          <w:szCs w:val="32"/>
          <w:shd w:val="clear" w:color="auto" w:fill="FFFFFF"/>
          <w:lang w:val="en-US" w:eastAsia="zh-CN"/>
        </w:rPr>
        <w:t>4</w:t>
      </w:r>
      <w:r>
        <w:rPr>
          <w:rStyle w:val="10"/>
          <w:rFonts w:hint="default" w:ascii="Times New Roman" w:hAnsi="Times New Roman" w:eastAsia="方正仿宋_GBK" w:cs="Times New Roman"/>
          <w:b w:val="0"/>
          <w:bCs w:val="0"/>
          <w:sz w:val="32"/>
          <w:szCs w:val="32"/>
          <w:shd w:val="clear" w:color="auto" w:fill="FFFFFF"/>
        </w:rPr>
        <w:t>）卫生健康支出14.68万元，占2.89%，较年初预算数无增减</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w:t>
      </w:r>
      <w:r>
        <w:rPr>
          <w:rStyle w:val="10"/>
          <w:rFonts w:hint="eastAsia" w:ascii="Times New Roman" w:hAnsi="Times New Roman" w:eastAsia="方正仿宋_GBK" w:cs="Times New Roman"/>
          <w:b w:val="0"/>
          <w:bCs w:val="0"/>
          <w:sz w:val="32"/>
          <w:szCs w:val="32"/>
          <w:shd w:val="clear" w:color="auto" w:fill="FFFFFF"/>
          <w:lang w:val="en-US" w:eastAsia="zh-CN"/>
        </w:rPr>
        <w:t>5</w:t>
      </w:r>
      <w:r>
        <w:rPr>
          <w:rStyle w:val="10"/>
          <w:rFonts w:hint="default" w:ascii="Times New Roman" w:hAnsi="Times New Roman" w:eastAsia="方正仿宋_GBK" w:cs="Times New Roman"/>
          <w:b w:val="0"/>
          <w:bCs w:val="0"/>
          <w:sz w:val="32"/>
          <w:szCs w:val="32"/>
          <w:shd w:val="clear" w:color="auto" w:fill="FFFFFF"/>
        </w:rPr>
        <w:t>）住房保障支出17.62万元，占3.46%，较年初预算数无增减，主要原因是</w:t>
      </w:r>
      <w:r>
        <w:rPr>
          <w:rStyle w:val="10"/>
          <w:rFonts w:hint="eastAsia" w:ascii="Times New Roman" w:hAnsi="Times New Roman" w:eastAsia="方正仿宋_GBK" w:cs="Times New Roman"/>
          <w:b w:val="0"/>
          <w:bCs w:val="0"/>
          <w:sz w:val="32"/>
          <w:szCs w:val="32"/>
          <w:shd w:val="clear" w:color="auto" w:fill="FFFFFF"/>
          <w:lang w:val="en-US" w:eastAsia="zh-CN"/>
        </w:rPr>
        <w:t>公积金年初调整后与拨款保持一致</w:t>
      </w:r>
      <w:r>
        <w:rPr>
          <w:rStyle w:val="10"/>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Style w:val="10"/>
          <w:rFonts w:hint="eastAsia" w:ascii="Times New Roman" w:hAnsi="Times New Roman" w:eastAsia="方正仿宋_GBK" w:cs="Times New Roman"/>
          <w:b w:val="0"/>
          <w:bCs w:val="0"/>
          <w:sz w:val="32"/>
          <w:szCs w:val="32"/>
          <w:shd w:val="clear" w:color="auto" w:fill="FFFFFF"/>
          <w:lang w:val="en-US" w:eastAsia="zh-CN" w:bidi="ar-SA"/>
        </w:rPr>
      </w:pPr>
      <w:r>
        <w:rPr>
          <w:rStyle w:val="10"/>
          <w:rFonts w:hint="default" w:ascii="Times New Roman" w:hAnsi="Times New Roman" w:eastAsia="方正仿宋_GBK" w:cs="Times New Roman"/>
          <w:b w:val="0"/>
          <w:bCs w:val="0"/>
          <w:sz w:val="32"/>
          <w:szCs w:val="32"/>
          <w:shd w:val="clear" w:color="auto" w:fill="FFFFFF"/>
          <w:lang w:val="en-US" w:eastAsia="zh-CN" w:bidi="ar-SA"/>
        </w:rPr>
        <w:t>2023年度一般公共财政拨款基本支出438.63万元。其中：人员经费403.50万元，较上年决算数增加60.42万元，增长17.61%，主要原因是</w:t>
      </w:r>
      <w:r>
        <w:rPr>
          <w:rStyle w:val="10"/>
          <w:rFonts w:hint="eastAsia" w:ascii="Times New Roman" w:hAnsi="Times New Roman" w:eastAsia="方正仿宋_GBK" w:cs="Times New Roman"/>
          <w:b w:val="0"/>
          <w:bCs w:val="0"/>
          <w:sz w:val="32"/>
          <w:szCs w:val="32"/>
          <w:shd w:val="clear" w:color="auto" w:fill="FFFFFF"/>
          <w:lang w:val="en-US" w:eastAsia="zh-CN" w:bidi="ar-SA"/>
        </w:rPr>
        <w:t>人员调动。</w:t>
      </w:r>
      <w:r>
        <w:rPr>
          <w:rStyle w:val="10"/>
          <w:rFonts w:hint="default" w:ascii="Times New Roman" w:hAnsi="Times New Roman" w:eastAsia="方正仿宋_GBK" w:cs="Times New Roman"/>
          <w:b w:val="0"/>
          <w:bCs w:val="0"/>
          <w:sz w:val="32"/>
          <w:szCs w:val="32"/>
          <w:shd w:val="clear" w:color="auto" w:fill="FFFFFF"/>
          <w:lang w:val="en-US" w:eastAsia="zh-CN" w:bidi="ar-SA"/>
        </w:rPr>
        <w:t>人员经费用途主要包括</w:t>
      </w:r>
      <w:r>
        <w:rPr>
          <w:rStyle w:val="10"/>
          <w:rFonts w:hint="eastAsia" w:ascii="Times New Roman" w:hAnsi="Times New Roman" w:eastAsia="方正仿宋_GBK" w:cs="Times New Roman"/>
          <w:b w:val="0"/>
          <w:bCs w:val="0"/>
          <w:sz w:val="32"/>
          <w:szCs w:val="32"/>
          <w:shd w:val="clear" w:color="auto" w:fill="FFFFFF"/>
          <w:lang w:val="en-US" w:eastAsia="zh-CN" w:bidi="ar-SA"/>
        </w:rPr>
        <w:t>基本工资、津贴补贴、绩效工资、社会保障缴费等。</w:t>
      </w:r>
      <w:r>
        <w:rPr>
          <w:rStyle w:val="10"/>
          <w:rFonts w:hint="default" w:ascii="Times New Roman" w:hAnsi="Times New Roman" w:eastAsia="方正仿宋_GBK" w:cs="Times New Roman"/>
          <w:b w:val="0"/>
          <w:bCs w:val="0"/>
          <w:sz w:val="32"/>
          <w:szCs w:val="32"/>
          <w:shd w:val="clear" w:color="auto" w:fill="FFFFFF"/>
          <w:lang w:val="en-US" w:eastAsia="zh-CN" w:bidi="ar-SA"/>
        </w:rPr>
        <w:t>公用经费35.13万元，较上年决算数增加9.35万元，增长36.27%，主要原因是</w:t>
      </w:r>
      <w:r>
        <w:rPr>
          <w:rStyle w:val="10"/>
          <w:rFonts w:hint="eastAsia" w:ascii="Times New Roman" w:hAnsi="Times New Roman" w:eastAsia="方正仿宋_GBK" w:cs="Times New Roman"/>
          <w:b w:val="0"/>
          <w:bCs w:val="0"/>
          <w:sz w:val="32"/>
          <w:szCs w:val="32"/>
          <w:shd w:val="clear" w:color="auto" w:fill="FFFFFF"/>
          <w:lang w:val="en-US" w:eastAsia="zh-CN" w:bidi="ar-SA"/>
        </w:rPr>
        <w:t>维修费、办公费等费用的增加。</w:t>
      </w:r>
      <w:r>
        <w:rPr>
          <w:rStyle w:val="10"/>
          <w:rFonts w:hint="default" w:ascii="Times New Roman" w:hAnsi="Times New Roman" w:eastAsia="方正仿宋_GBK" w:cs="Times New Roman"/>
          <w:b w:val="0"/>
          <w:bCs w:val="0"/>
          <w:sz w:val="32"/>
          <w:szCs w:val="32"/>
          <w:shd w:val="clear" w:color="auto" w:fill="FFFFFF"/>
          <w:lang w:val="en-US" w:eastAsia="zh-CN" w:bidi="ar-SA"/>
        </w:rPr>
        <w:t>公用经费用途主要包括</w:t>
      </w:r>
      <w:r>
        <w:rPr>
          <w:rStyle w:val="10"/>
          <w:rFonts w:hint="eastAsia" w:ascii="Times New Roman" w:hAnsi="Times New Roman" w:eastAsia="方正仿宋_GBK" w:cs="Times New Roman"/>
          <w:b w:val="0"/>
          <w:bCs w:val="0"/>
          <w:sz w:val="32"/>
          <w:szCs w:val="32"/>
          <w:shd w:val="clear" w:color="auto" w:fill="FFFFFF"/>
          <w:lang w:val="en-US" w:eastAsia="zh-CN" w:bidi="ar-SA"/>
        </w:rPr>
        <w:t>办公费、水费、电费、邮电费、差旅费、维修费、培训费、工会费等。</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2023年度政府性基金预算财政拨款年初结转结余0.00万元，年末结转结余0.00万元。本年收入0.38万元，较上年决算数增加0.38万元，增长100.00%，主要原因是</w:t>
      </w:r>
      <w:r>
        <w:rPr>
          <w:rStyle w:val="10"/>
          <w:rFonts w:hint="eastAsia" w:ascii="Times New Roman" w:hAnsi="Times New Roman" w:eastAsia="方正仿宋_GBK" w:cs="Times New Roman"/>
          <w:b w:val="0"/>
          <w:bCs w:val="0"/>
          <w:sz w:val="32"/>
          <w:szCs w:val="32"/>
          <w:shd w:val="clear" w:color="auto" w:fill="FFFFFF"/>
          <w:lang w:val="en-US" w:eastAsia="zh-CN"/>
        </w:rPr>
        <w:t>上年政府性基金预算收入进入单位往来资金收入</w:t>
      </w:r>
      <w:r>
        <w:rPr>
          <w:rStyle w:val="10"/>
          <w:rFonts w:hint="default" w:ascii="Times New Roman" w:hAnsi="Times New Roman" w:eastAsia="方正仿宋_GBK" w:cs="Times New Roman"/>
          <w:b w:val="0"/>
          <w:bCs w:val="0"/>
          <w:sz w:val="32"/>
          <w:szCs w:val="32"/>
          <w:shd w:val="clear" w:color="auto" w:fill="FFFFFF"/>
        </w:rPr>
        <w:t>。本年支出0.38万元，较上年决算数增加0.38万元，增长100.00%，主要原因是</w:t>
      </w:r>
      <w:r>
        <w:rPr>
          <w:rStyle w:val="10"/>
          <w:rFonts w:hint="eastAsia" w:ascii="Times New Roman" w:hAnsi="Times New Roman" w:eastAsia="方正仿宋_GBK" w:cs="Times New Roman"/>
          <w:b w:val="0"/>
          <w:bCs w:val="0"/>
          <w:sz w:val="32"/>
          <w:szCs w:val="32"/>
          <w:shd w:val="clear" w:color="auto" w:fill="FFFFFF"/>
          <w:lang w:val="en-US" w:eastAsia="zh-CN"/>
        </w:rPr>
        <w:t>本年</w:t>
      </w:r>
      <w:r>
        <w:rPr>
          <w:rStyle w:val="10"/>
          <w:rFonts w:hint="default" w:ascii="Times New Roman" w:hAnsi="Times New Roman" w:eastAsia="方正仿宋_GBK" w:cs="Times New Roman"/>
          <w:b w:val="0"/>
          <w:bCs w:val="0"/>
          <w:sz w:val="32"/>
          <w:szCs w:val="32"/>
          <w:shd w:val="clear" w:color="auto" w:fill="FFFFFF"/>
        </w:rPr>
        <w:t>政府性基金预算财政拨款</w:t>
      </w:r>
      <w:r>
        <w:rPr>
          <w:rStyle w:val="10"/>
          <w:rFonts w:hint="eastAsia" w:ascii="Times New Roman" w:hAnsi="Times New Roman" w:eastAsia="方正仿宋_GBK" w:cs="Times New Roman"/>
          <w:b w:val="0"/>
          <w:bCs w:val="0"/>
          <w:sz w:val="32"/>
          <w:szCs w:val="32"/>
          <w:shd w:val="clear" w:color="auto" w:fill="FFFFFF"/>
          <w:lang w:val="en-US" w:eastAsia="zh-CN"/>
        </w:rPr>
        <w:t>用于购买少年宫实施维修</w:t>
      </w:r>
      <w:r>
        <w:rPr>
          <w:rStyle w:val="10"/>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color w:val="auto"/>
          <w:sz w:val="32"/>
          <w:szCs w:val="32"/>
        </w:rPr>
      </w:pPr>
      <w:r>
        <w:rPr>
          <w:rStyle w:val="10"/>
          <w:rFonts w:hint="eastAsia" w:ascii="Times New Roman" w:hAnsi="Times New Roman" w:eastAsia="方正仿宋_GBK" w:cs="Times New Roman"/>
          <w:b w:val="0"/>
          <w:bCs w:val="0"/>
          <w:sz w:val="32"/>
          <w:szCs w:val="32"/>
          <w:shd w:val="clear" w:color="auto" w:fill="FFFFFF"/>
          <w:lang w:val="en-US" w:eastAsia="zh-CN"/>
        </w:rPr>
        <w:t>本单位2023年度无国有资本经营预算财政拨款支出。</w:t>
      </w:r>
    </w:p>
    <w:p>
      <w:pPr>
        <w:pStyle w:val="6"/>
        <w:snapToGrid w:val="0"/>
        <w:spacing w:before="0" w:beforeAutospacing="0" w:after="0" w:afterAutospacing="0" w:line="579" w:lineRule="exact"/>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eastAsia" w:ascii="方正仿宋_GBK" w:hAnsi="方正仿宋_GBK" w:eastAsia="方正仿宋_GBK" w:cs="方正仿宋_GBK"/>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lang w:val="en-US" w:eastAsia="zh-CN" w:bidi="ar-SA"/>
        </w:rPr>
        <w:t>2023年度“三公”经费支出共计0.10万元，较年初预算数无增减。较上年支出数减少0.10万元，下降50.00%，主要原因是</w:t>
      </w:r>
      <w:r>
        <w:rPr>
          <w:rStyle w:val="10"/>
          <w:rFonts w:hint="eastAsia" w:ascii="Times New Roman" w:hAnsi="Times New Roman" w:eastAsia="方正仿宋_GBK" w:cs="Times New Roman"/>
          <w:b w:val="0"/>
          <w:bCs w:val="0"/>
          <w:sz w:val="32"/>
          <w:szCs w:val="32"/>
          <w:shd w:val="clear" w:color="auto" w:fill="FFFFFF"/>
          <w:lang w:val="en-US" w:eastAsia="zh-CN" w:bidi="ar-SA"/>
        </w:rPr>
        <w:t>严格执行中央八项规定精神，力争“三公”经费只减不增。</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eastAsia" w:ascii="Times New Roman" w:hAnsi="Times New Roman" w:eastAsia="方正仿宋_GBK" w:cs="Times New Roman"/>
          <w:b w:val="0"/>
          <w:bCs w:val="0"/>
          <w:sz w:val="32"/>
          <w:szCs w:val="32"/>
          <w:shd w:val="clear" w:color="auto" w:fill="FFFFFF"/>
          <w:lang w:eastAsia="zh-CN"/>
        </w:rPr>
      </w:pPr>
      <w:r>
        <w:rPr>
          <w:rStyle w:val="10"/>
          <w:rFonts w:hint="default" w:ascii="Times New Roman" w:hAnsi="Times New Roman" w:eastAsia="方正仿宋_GBK" w:cs="Times New Roman"/>
          <w:b w:val="0"/>
          <w:bCs w:val="0"/>
          <w:sz w:val="32"/>
          <w:szCs w:val="32"/>
          <w:shd w:val="clear" w:color="auto" w:fill="FFFFFF"/>
        </w:rPr>
        <w:t>2023年度本单位因公出国（境）费用0.00万元 公务</w:t>
      </w:r>
      <w:r>
        <w:rPr>
          <w:rStyle w:val="10"/>
          <w:rFonts w:hint="eastAsia" w:ascii="Times New Roman" w:hAnsi="Times New Roman" w:eastAsia="方正仿宋_GBK" w:cs="Times New Roman"/>
          <w:b w:val="0"/>
          <w:bCs w:val="0"/>
          <w:sz w:val="32"/>
          <w:szCs w:val="32"/>
          <w:shd w:val="clear" w:color="auto" w:fill="FFFFFF"/>
          <w:lang w:eastAsia="zh-CN"/>
        </w:rPr>
        <w:t>用</w:t>
      </w:r>
      <w:r>
        <w:rPr>
          <w:rStyle w:val="10"/>
          <w:rFonts w:hint="default" w:ascii="Times New Roman" w:hAnsi="Times New Roman" w:eastAsia="方正仿宋_GBK" w:cs="Times New Roman"/>
          <w:b w:val="0"/>
          <w:bCs w:val="0"/>
          <w:sz w:val="32"/>
          <w:szCs w:val="32"/>
          <w:shd w:val="clear" w:color="auto" w:fill="FFFFFF"/>
        </w:rPr>
        <w:t>车购置费0.00万元。公务</w:t>
      </w:r>
      <w:r>
        <w:rPr>
          <w:rStyle w:val="10"/>
          <w:rFonts w:hint="eastAsia" w:ascii="Times New Roman" w:hAnsi="Times New Roman" w:eastAsia="方正仿宋_GBK" w:cs="Times New Roman"/>
          <w:b w:val="0"/>
          <w:bCs w:val="0"/>
          <w:sz w:val="32"/>
          <w:szCs w:val="32"/>
          <w:shd w:val="clear" w:color="auto" w:fill="FFFFFF"/>
          <w:lang w:eastAsia="zh-CN"/>
        </w:rPr>
        <w:t>用</w:t>
      </w:r>
      <w:r>
        <w:rPr>
          <w:rStyle w:val="10"/>
          <w:rFonts w:hint="default" w:ascii="Times New Roman" w:hAnsi="Times New Roman" w:eastAsia="方正仿宋_GBK" w:cs="Times New Roman"/>
          <w:b w:val="0"/>
          <w:bCs w:val="0"/>
          <w:sz w:val="32"/>
          <w:szCs w:val="32"/>
          <w:shd w:val="clear" w:color="auto" w:fill="FFFFFF"/>
        </w:rPr>
        <w:t>车运行维护费0.00万元</w:t>
      </w:r>
      <w:r>
        <w:rPr>
          <w:rStyle w:val="10"/>
          <w:rFonts w:hint="eastAsia"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eastAsia"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公务接待费0.10万元，主要用于</w:t>
      </w:r>
      <w:r>
        <w:rPr>
          <w:rStyle w:val="10"/>
          <w:rFonts w:hint="eastAsia" w:ascii="Times New Roman" w:hAnsi="Times New Roman" w:eastAsia="方正仿宋_GBK" w:cs="Times New Roman"/>
          <w:b w:val="0"/>
          <w:bCs w:val="0"/>
          <w:sz w:val="32"/>
          <w:szCs w:val="32"/>
          <w:shd w:val="clear" w:color="auto" w:fill="FFFFFF"/>
        </w:rPr>
        <w:t>接待我校联系工作的人员发生的费用。</w:t>
      </w:r>
      <w:r>
        <w:rPr>
          <w:rStyle w:val="10"/>
          <w:rFonts w:hint="default" w:ascii="Times New Roman" w:hAnsi="Times New Roman" w:eastAsia="方正仿宋_GBK" w:cs="Times New Roman"/>
          <w:b w:val="0"/>
          <w:bCs w:val="0"/>
          <w:sz w:val="32"/>
          <w:szCs w:val="32"/>
          <w:shd w:val="clear" w:color="auto" w:fill="FFFFFF"/>
        </w:rPr>
        <w:t>费用支出较年初预算数无增减</w:t>
      </w: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default" w:ascii="Times New Roman" w:hAnsi="Times New Roman" w:eastAsia="方正仿宋_GBK" w:cs="Times New Roman"/>
          <w:b w:val="0"/>
          <w:bCs w:val="0"/>
          <w:sz w:val="32"/>
          <w:szCs w:val="32"/>
          <w:shd w:val="clear" w:color="auto" w:fill="FFFFFF"/>
        </w:rPr>
        <w:t>较上年支出数减少0.10万元，下降50.00%，主要原因是</w:t>
      </w:r>
      <w:r>
        <w:rPr>
          <w:rStyle w:val="10"/>
          <w:rFonts w:hint="eastAsia" w:ascii="Times New Roman" w:hAnsi="Times New Roman" w:eastAsia="方正仿宋_GBK" w:cs="Times New Roman"/>
          <w:b w:val="0"/>
          <w:bCs w:val="0"/>
          <w:sz w:val="32"/>
          <w:szCs w:val="32"/>
          <w:shd w:val="clear" w:color="auto" w:fill="FFFFFF"/>
        </w:rPr>
        <w:t>严格执行中央八项规定</w:t>
      </w:r>
      <w:r>
        <w:rPr>
          <w:rStyle w:val="10"/>
          <w:rFonts w:hint="eastAsia" w:ascii="Times New Roman" w:hAnsi="Times New Roman" w:eastAsia="方正仿宋_GBK" w:cs="Times New Roman"/>
          <w:b w:val="0"/>
          <w:bCs w:val="0"/>
          <w:sz w:val="32"/>
          <w:szCs w:val="32"/>
          <w:shd w:val="clear" w:color="auto" w:fill="FFFFFF"/>
          <w:lang w:eastAsia="zh-CN"/>
        </w:rPr>
        <w:t>精神</w:t>
      </w:r>
      <w:r>
        <w:rPr>
          <w:rStyle w:val="10"/>
          <w:rFonts w:hint="eastAsia" w:ascii="Times New Roman" w:hAnsi="Times New Roman" w:eastAsia="方正仿宋_GBK" w:cs="Times New Roman"/>
          <w:b w:val="0"/>
          <w:bCs w:val="0"/>
          <w:sz w:val="32"/>
          <w:szCs w:val="32"/>
          <w:shd w:val="clear" w:color="auto" w:fill="FFFFFF"/>
        </w:rPr>
        <w:t>，力争“三公”经费只减不增。</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Style w:val="10"/>
          <w:rFonts w:hint="default" w:ascii="Times New Roman" w:hAnsi="Times New Roman" w:eastAsia="方正仿宋_GBK" w:cs="Times New Roman"/>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 </w:t>
      </w:r>
      <w:r>
        <w:rPr>
          <w:rStyle w:val="10"/>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w:t>
      </w:r>
      <w:r>
        <w:rPr>
          <w:rStyle w:val="10"/>
          <w:rFonts w:hint="eastAsia" w:ascii="Times New Roman" w:hAnsi="Times New Roman" w:eastAsia="方正仿宋_GBK" w:cs="Times New Roman"/>
          <w:b w:val="0"/>
          <w:bCs w:val="0"/>
          <w:sz w:val="32"/>
          <w:szCs w:val="32"/>
          <w:shd w:val="clear" w:color="auto" w:fill="FFFFFF"/>
          <w:lang w:eastAsia="zh-CN"/>
        </w:rPr>
        <w:t>用</w:t>
      </w:r>
      <w:bookmarkStart w:id="0" w:name="_GoBack"/>
      <w:bookmarkEnd w:id="0"/>
      <w:r>
        <w:rPr>
          <w:rStyle w:val="10"/>
          <w:rFonts w:hint="default" w:ascii="Times New Roman" w:hAnsi="Times New Roman" w:eastAsia="方正仿宋_GBK" w:cs="Times New Roman"/>
          <w:b w:val="0"/>
          <w:bCs w:val="0"/>
          <w:sz w:val="32"/>
          <w:szCs w:val="32"/>
          <w:shd w:val="clear" w:color="auto" w:fill="FFFFFF"/>
        </w:rPr>
        <w:t>车保有量为0辆；国内公务接待10批次22人，其中：国内外事接待0批次，0人；国（境）外公务接待0批次，0人。2023年本单位人均接待费45.45元，车均购置费0万元，车均维护费0万元。</w:t>
      </w:r>
    </w:p>
    <w:p>
      <w:pPr>
        <w:pStyle w:val="6"/>
        <w:snapToGrid w:val="0"/>
        <w:spacing w:before="0" w:beforeAutospacing="0" w:after="0" w:afterAutospacing="0" w:line="579" w:lineRule="exact"/>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本年度会议费支出0.40万元，较上年决算数增加0.15万元，增长60.00%，主要原因是</w:t>
      </w:r>
      <w:r>
        <w:rPr>
          <w:rStyle w:val="10"/>
          <w:rFonts w:hint="eastAsia" w:ascii="Times New Roman" w:hAnsi="Times New Roman" w:eastAsia="方正仿宋_GBK" w:cs="Times New Roman"/>
          <w:b w:val="0"/>
          <w:bCs w:val="0"/>
          <w:sz w:val="32"/>
          <w:szCs w:val="32"/>
          <w:shd w:val="clear" w:color="auto" w:fill="FFFFFF"/>
        </w:rPr>
        <w:t>会议增加</w:t>
      </w:r>
      <w:r>
        <w:rPr>
          <w:rStyle w:val="10"/>
          <w:rFonts w:hint="default" w:ascii="Times New Roman" w:hAnsi="Times New Roman" w:eastAsia="方正仿宋_GBK" w:cs="Times New Roman"/>
          <w:b w:val="0"/>
          <w:bCs w:val="0"/>
          <w:sz w:val="32"/>
          <w:szCs w:val="32"/>
          <w:shd w:val="clear" w:color="auto" w:fill="FFFFFF"/>
        </w:rPr>
        <w:t>。本年度培训费支出0.20万元，较上年决算数减少0.23万元，下降53.49%，主要原因是</w:t>
      </w:r>
      <w:r>
        <w:rPr>
          <w:rStyle w:val="10"/>
          <w:rFonts w:hint="eastAsia" w:ascii="Times New Roman" w:hAnsi="Times New Roman" w:eastAsia="方正仿宋_GBK" w:cs="Times New Roman"/>
          <w:b w:val="0"/>
          <w:bCs w:val="0"/>
          <w:sz w:val="32"/>
          <w:szCs w:val="32"/>
          <w:shd w:val="clear" w:color="auto" w:fill="FFFFFF"/>
          <w:lang w:val="en-US" w:eastAsia="zh-CN"/>
        </w:rPr>
        <w:t>线上培训增加，线下</w:t>
      </w:r>
      <w:r>
        <w:rPr>
          <w:rStyle w:val="10"/>
          <w:rFonts w:hint="eastAsia" w:ascii="Times New Roman" w:hAnsi="Times New Roman" w:eastAsia="方正仿宋_GBK" w:cs="Times New Roman"/>
          <w:b w:val="0"/>
          <w:bCs w:val="0"/>
          <w:sz w:val="32"/>
          <w:szCs w:val="32"/>
          <w:shd w:val="clear" w:color="auto" w:fill="FFFFFF"/>
        </w:rPr>
        <w:t>培训</w:t>
      </w:r>
      <w:r>
        <w:rPr>
          <w:rStyle w:val="10"/>
          <w:rFonts w:hint="eastAsia" w:ascii="Times New Roman" w:hAnsi="Times New Roman" w:eastAsia="方正仿宋_GBK" w:cs="Times New Roman"/>
          <w:b w:val="0"/>
          <w:bCs w:val="0"/>
          <w:sz w:val="32"/>
          <w:szCs w:val="32"/>
          <w:shd w:val="clear" w:color="auto" w:fill="FFFFFF"/>
          <w:lang w:val="en-US" w:eastAsia="zh-CN"/>
        </w:rPr>
        <w:t>减少</w:t>
      </w:r>
      <w:r>
        <w:rPr>
          <w:rStyle w:val="10"/>
          <w:rFonts w:hint="default" w:ascii="Times New Roman" w:hAnsi="Times New Roman" w:eastAsia="方正仿宋_GBK" w:cs="Times New Roman"/>
          <w:b w:val="0"/>
          <w:bCs w:val="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方正仿宋_GBK" w:hAnsi="方正仿宋_GBK" w:eastAsia="方正仿宋_GBK" w:cs="方正仿宋_GBK"/>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2023年度本单位机关运行经费支出0.00万元</w:t>
      </w: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default" w:ascii="Times New Roman" w:hAnsi="Times New Roman" w:eastAsia="方正仿宋_GBK" w:cs="Times New Roman"/>
          <w:b w:val="0"/>
          <w:bCs w:val="0"/>
          <w:sz w:val="32"/>
          <w:szCs w:val="32"/>
          <w:shd w:val="clear" w:color="auto" w:fill="FFFFFF"/>
        </w:rPr>
        <w:t>机关运行经费较上年支出数无增减</w:t>
      </w: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default" w:ascii="Times New Roman" w:hAnsi="Times New Roman" w:eastAsia="方正仿宋_GBK" w:cs="Times New Roman"/>
          <w:b w:val="0"/>
          <w:bCs w:val="0"/>
          <w:sz w:val="32"/>
          <w:szCs w:val="32"/>
          <w:shd w:val="clear" w:color="auto" w:fill="FFFFFF"/>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2023年度本单位政府采购支出总额5.59万元，其中：政府采购货物支出5.59万元、政府采购工程支出0.00万元、政府采购服务支出0.00万元。授予中小企业合同金额5.59万元，占政府采购支出总额的100.00%，其中：授予小微企业合同金额5.59万元，占政府采购支出总额的100.00 %。主要用于采购</w:t>
      </w:r>
      <w:r>
        <w:rPr>
          <w:rStyle w:val="10"/>
          <w:rFonts w:hint="eastAsia" w:ascii="Times New Roman" w:hAnsi="Times New Roman" w:eastAsia="方正仿宋_GBK" w:cs="Times New Roman"/>
          <w:b w:val="0"/>
          <w:bCs w:val="0"/>
          <w:sz w:val="32"/>
          <w:szCs w:val="32"/>
          <w:shd w:val="clear" w:color="auto" w:fill="FFFFFF"/>
          <w:lang w:val="en-US" w:eastAsia="zh-CN"/>
        </w:rPr>
        <w:t>食堂设备，办公设备</w:t>
      </w:r>
      <w:r>
        <w:rPr>
          <w:rStyle w:val="10"/>
          <w:rFonts w:hint="default" w:ascii="Times New Roman" w:hAnsi="Times New Roman" w:eastAsia="方正仿宋_GBK" w:cs="Times New Roman"/>
          <w:b w:val="0"/>
          <w:bCs w:val="0"/>
          <w:sz w:val="32"/>
          <w:szCs w:val="32"/>
          <w:shd w:val="clear" w:color="auto" w:fill="FFFFFF"/>
        </w:rPr>
        <w:t>。</w:t>
      </w:r>
    </w:p>
    <w:p>
      <w:pPr>
        <w:pStyle w:val="6"/>
        <w:snapToGrid w:val="0"/>
        <w:spacing w:before="0" w:beforeAutospacing="0" w:after="0" w:afterAutospacing="0" w:line="579" w:lineRule="exact"/>
        <w:ind w:firstLine="640" w:firstLineChars="200"/>
        <w:jc w:val="both"/>
        <w:rPr>
          <w:rFonts w:hint="default"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hint="default" w:ascii="Times New Roman" w:hAnsi="Times New Roman" w:eastAsia="方正黑体_GBK"/>
          <w:sz w:val="32"/>
          <w:szCs w:val="32"/>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Chars="0"/>
        <w:textAlignment w:val="auto"/>
        <w:rPr>
          <w:rFonts w:hint="default" w:ascii="方正仿宋_GBK" w:hAnsi="方正仿宋_GBK" w:eastAsia="方正仿宋_GBK" w:cs="方正仿宋_GBK"/>
          <w:b w:val="0"/>
          <w:bCs w:val="0"/>
          <w:sz w:val="32"/>
          <w:szCs w:val="32"/>
          <w:highlight w:val="yellow"/>
          <w:shd w:val="clear" w:color="auto" w:fill="FFFFFF"/>
        </w:rPr>
      </w:pPr>
      <w:r>
        <w:rPr>
          <w:rFonts w:hint="default" w:ascii="方正仿宋_GBK" w:hAnsi="方正仿宋_GBK" w:eastAsia="方正仿宋_GBK" w:cs="方正仿宋_GBK"/>
          <w:b w:val="0"/>
          <w:bCs w:val="0"/>
          <w:sz w:val="32"/>
          <w:szCs w:val="32"/>
          <w:shd w:val="clear" w:color="auto" w:fill="FFFFFF"/>
        </w:rPr>
        <w:t xml:space="preserve">    </w:t>
      </w:r>
      <w:r>
        <w:rPr>
          <w:rStyle w:val="10"/>
          <w:rFonts w:hint="eastAsia" w:ascii="Times New Roman" w:hAnsi="Times New Roman" w:eastAsia="方正仿宋_GBK" w:cs="Times New Roman"/>
          <w:b w:val="0"/>
          <w:bCs w:val="0"/>
          <w:sz w:val="32"/>
          <w:szCs w:val="32"/>
          <w:shd w:val="clear" w:color="auto" w:fill="FFFFFF"/>
          <w:lang w:val="en-US" w:eastAsia="zh-CN" w:bidi="ar-SA"/>
        </w:rPr>
        <w:t>根据预算绩效管理要求，我单位对部门整体</w:t>
      </w:r>
      <w:r>
        <w:rPr>
          <w:rStyle w:val="10"/>
          <w:rFonts w:hint="default" w:ascii="Times New Roman" w:hAnsi="Times New Roman" w:eastAsia="方正仿宋_GBK" w:cs="Times New Roman"/>
          <w:b w:val="0"/>
          <w:bCs w:val="0"/>
          <w:sz w:val="32"/>
          <w:szCs w:val="32"/>
          <w:shd w:val="clear" w:color="auto" w:fill="FFFFFF"/>
          <w:lang w:val="en-US" w:eastAsia="zh-CN" w:bidi="ar-SA"/>
        </w:rPr>
        <w:t>10</w:t>
      </w:r>
      <w:r>
        <w:rPr>
          <w:rStyle w:val="10"/>
          <w:rFonts w:hint="eastAsia" w:ascii="Times New Roman" w:hAnsi="Times New Roman" w:eastAsia="方正仿宋_GBK" w:cs="Times New Roman"/>
          <w:b w:val="0"/>
          <w:bCs w:val="0"/>
          <w:sz w:val="32"/>
          <w:szCs w:val="32"/>
          <w:shd w:val="clear" w:color="auto" w:fill="FFFFFF"/>
          <w:lang w:val="en-US" w:eastAsia="zh-CN" w:bidi="ar-SA"/>
        </w:rPr>
        <w:t>个二级项目开展了绩效自评，涉及财政拨款项目支出资金</w:t>
      </w:r>
      <w:r>
        <w:rPr>
          <w:rStyle w:val="10"/>
          <w:rFonts w:hint="default" w:ascii="Times New Roman" w:hAnsi="Times New Roman" w:eastAsia="方正仿宋_GBK" w:cs="Times New Roman"/>
          <w:b w:val="0"/>
          <w:bCs w:val="0"/>
          <w:sz w:val="32"/>
          <w:szCs w:val="32"/>
          <w:shd w:val="clear" w:color="auto" w:fill="FFFFFF"/>
          <w:lang w:val="en-US" w:eastAsia="zh-CN" w:bidi="ar-SA"/>
        </w:rPr>
        <w:t>51.77</w:t>
      </w:r>
      <w:r>
        <w:rPr>
          <w:rStyle w:val="10"/>
          <w:rFonts w:hint="eastAsia" w:ascii="Times New Roman" w:hAnsi="Times New Roman" w:eastAsia="方正仿宋_GBK" w:cs="Times New Roman"/>
          <w:b w:val="0"/>
          <w:bCs w:val="0"/>
          <w:sz w:val="32"/>
          <w:szCs w:val="32"/>
          <w:shd w:val="clear" w:color="auto" w:fill="FFFFFF"/>
          <w:lang w:val="en-US" w:eastAsia="zh-CN" w:bidi="ar-SA"/>
        </w:rPr>
        <w:t>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default"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Chars="0" w:firstLine="643"/>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Fonts w:hint="default" w:ascii="Times New Roman" w:hAnsi="Times New Roman" w:eastAsia="方正黑体_GBK"/>
          <w:sz w:val="32"/>
          <w:szCs w:val="32"/>
        </w:rPr>
      </w:pPr>
      <w:r>
        <w:rPr>
          <w:rFonts w:hint="default" w:ascii="Times New Roman" w:hAnsi="Times New Roman" w:eastAsia="方正黑体_GBK"/>
          <w:sz w:val="32"/>
          <w:szCs w:val="32"/>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（二）事业收入：</w:t>
      </w:r>
      <w:r>
        <w:rPr>
          <w:rFonts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（三）经营收入：</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（四）其他收入：</w:t>
      </w:r>
      <w:r>
        <w:rPr>
          <w:rFonts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（五）使用非财政拨款结余：</w:t>
      </w:r>
      <w:r>
        <w:rPr>
          <w:rFonts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（六）年初结转和结余：</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（七）结余分配：</w:t>
      </w:r>
      <w:r>
        <w:rPr>
          <w:rFonts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（八）年末结转和结余：</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（九）基本支出：</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（十）项目支出：</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（十一）经营支出：</w:t>
      </w:r>
      <w:r>
        <w:rPr>
          <w:rFonts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（十二）“三公”经费：</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（十三）机关运行经费：</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（十四）工资福利支出（支出经济分类科目类级）：</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（十五）商品和服务支出（支出经济分类科目类级）：</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（十六）对个人和家庭的补助（支出经济分类科目类级）：</w:t>
      </w:r>
      <w:r>
        <w:rPr>
          <w:rFonts w:ascii="方正仿宋_GBK" w:hAnsi="方正仿宋_GBK" w:eastAsia="方正仿宋_GBK" w:cs="方正仿宋_GBK"/>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Chars="0" w:firstLine="640" w:firstLineChars="200"/>
        <w:jc w:val="both"/>
        <w:textAlignment w:val="auto"/>
        <w:rPr>
          <w:rFonts w:hint="default" w:ascii="方正仿宋_GBK" w:hAnsi="方正仿宋_GBK" w:eastAsia="方正仿宋_GBK" w:cs="方正仿宋_GBK"/>
          <w:b w:val="0"/>
          <w:bCs w:val="0"/>
          <w:sz w:val="32"/>
          <w:szCs w:val="32"/>
        </w:rPr>
      </w:pPr>
      <w:r>
        <w:rPr>
          <w:rFonts w:hint="default" w:ascii="Times New Roman" w:hAnsi="Times New Roman" w:eastAsia="方正楷体_GBK"/>
          <w:sz w:val="32"/>
          <w:szCs w:val="32"/>
        </w:rPr>
        <w:t>（十七）其他资本性支出（支出经济分类科目类级）：</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Fonts w:hint="default" w:ascii="Times New Roman" w:hAnsi="Times New Roman" w:eastAsia="方正黑体_GBK"/>
          <w:sz w:val="32"/>
          <w:szCs w:val="32"/>
        </w:rPr>
      </w:pPr>
      <w:r>
        <w:rPr>
          <w:rFonts w:hint="default" w:ascii="Times New Roman" w:hAnsi="Times New Roman" w:eastAsia="方正黑体_GBK"/>
          <w:sz w:val="32"/>
          <w:szCs w:val="32"/>
        </w:rPr>
        <w:t>七、决算公开联系方式及信息反馈渠道</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本单位决算公开信息反馈和联系方式：</w:t>
      </w:r>
      <w:r>
        <w:rPr>
          <w:rStyle w:val="10"/>
          <w:rFonts w:hint="eastAsia" w:ascii="Times New Roman" w:hAnsi="Times New Roman" w:eastAsia="方正仿宋_GBK" w:cs="Times New Roman"/>
          <w:b w:val="0"/>
          <w:bCs w:val="0"/>
          <w:sz w:val="32"/>
          <w:szCs w:val="32"/>
          <w:shd w:val="clear" w:color="auto" w:fill="FFFFFF"/>
        </w:rPr>
        <w:t>023-59500526</w:t>
      </w:r>
      <w:r>
        <w:rPr>
          <w:rStyle w:val="10"/>
          <w:rFonts w:hint="default" w:ascii="Times New Roman" w:hAnsi="Times New Roman" w:eastAsia="方正仿宋_GBK" w:cs="Times New Roman"/>
          <w:b w:val="0"/>
          <w:bCs w:val="0"/>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lang w:val="en-US" w:eastAsia="zh-CN"/>
        </w:rPr>
      </w:pPr>
      <w:r>
        <w:rPr>
          <w:rStyle w:val="10"/>
          <w:rFonts w:hint="eastAsia" w:ascii="Times New Roman" w:hAnsi="Times New Roman" w:eastAsia="方正仿宋_GBK" w:cs="Times New Roman"/>
          <w:b w:val="0"/>
          <w:bCs w:val="0"/>
          <w:sz w:val="32"/>
          <w:szCs w:val="32"/>
          <w:shd w:val="clear" w:color="auto" w:fill="FFFFFF"/>
          <w:lang w:eastAsia="zh-CN"/>
        </w:rPr>
        <w:t>（</w:t>
      </w:r>
      <w:r>
        <w:rPr>
          <w:rStyle w:val="10"/>
          <w:rFonts w:hint="eastAsia" w:ascii="Times New Roman" w:hAnsi="Times New Roman" w:eastAsia="方正仿宋_GBK" w:cs="Times New Roman"/>
          <w:b w:val="0"/>
          <w:bCs w:val="0"/>
          <w:sz w:val="32"/>
          <w:szCs w:val="32"/>
          <w:shd w:val="clear" w:color="auto" w:fill="FFFFFF"/>
          <w:lang w:val="en-US" w:eastAsia="zh-CN"/>
        </w:rPr>
        <w:t>主动公开）</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Chars="0"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textAlignment w:val="auto"/>
        <w:rPr>
          <w:rStyle w:val="10"/>
          <w:rFonts w:hint="default" w:ascii="Times New Roman" w:hAnsi="Times New Roman" w:eastAsia="方正仿宋_GBK" w:cs="Times New Roman"/>
          <w:b w:val="0"/>
          <w:bCs w:val="0"/>
          <w:sz w:val="32"/>
          <w:szCs w:val="32"/>
          <w:shd w:val="clear" w:color="auto" w:fill="FFFFFF"/>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重庆市城口县治平乡中心小学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508.64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19.70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468.62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50.97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579.68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567.01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23.55</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590.57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590.57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重庆市城口县治平乡中心小学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579.68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509.02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19.70</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50.97</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50.97</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50.97</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19.70</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0.13</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50.84</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重庆市城口县治平乡中心小学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567.01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496.62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70.39</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重庆市城口县治平乡中心小学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508.64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410.62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509.02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509.02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重庆市城口县治平乡中心小学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508.64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438.63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70.01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重庆市城口县治平乡中心小学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403.50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重庆市城口县治平乡中心小学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0.38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重庆市城口县治平乡中心小学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重庆市城口县治平乡中心小学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5.59</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5.59</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Q2MGE1YTcxZDEyZjRhN2E1MjA0Y2RiN2Y1MmNmNGI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D465F7"/>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DD549E"/>
    <w:rsid w:val="24B92327"/>
    <w:rsid w:val="24C14514"/>
    <w:rsid w:val="2533755C"/>
    <w:rsid w:val="25791755"/>
    <w:rsid w:val="26396DF4"/>
    <w:rsid w:val="27167136"/>
    <w:rsid w:val="271B442C"/>
    <w:rsid w:val="27B23302"/>
    <w:rsid w:val="284B6AA4"/>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CF7CD7"/>
    <w:rsid w:val="3C566AD6"/>
    <w:rsid w:val="3C594871"/>
    <w:rsid w:val="3C6A5B02"/>
    <w:rsid w:val="3D2757A1"/>
    <w:rsid w:val="3D3D4FC4"/>
    <w:rsid w:val="3DDF3AB1"/>
    <w:rsid w:val="3E1D0952"/>
    <w:rsid w:val="3E42660A"/>
    <w:rsid w:val="3E7555B1"/>
    <w:rsid w:val="3E787ED9"/>
    <w:rsid w:val="3F032E93"/>
    <w:rsid w:val="3F0527E5"/>
    <w:rsid w:val="3F2C47E9"/>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ED32CC"/>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922A87"/>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4610AD"/>
    <w:rsid w:val="6A6C7940"/>
    <w:rsid w:val="6AAD2300"/>
    <w:rsid w:val="6B474EF5"/>
    <w:rsid w:val="6C0A5AC5"/>
    <w:rsid w:val="6C560CAE"/>
    <w:rsid w:val="6C576495"/>
    <w:rsid w:val="6D903FF5"/>
    <w:rsid w:val="6DA955B8"/>
    <w:rsid w:val="6DE346AB"/>
    <w:rsid w:val="6DE5391A"/>
    <w:rsid w:val="6EBD51F8"/>
    <w:rsid w:val="6EFD1324"/>
    <w:rsid w:val="6F5A53AC"/>
    <w:rsid w:val="6FAC003D"/>
    <w:rsid w:val="6FE55E12"/>
    <w:rsid w:val="6FFB2E76"/>
    <w:rsid w:val="708F6F7F"/>
    <w:rsid w:val="70D94BD3"/>
    <w:rsid w:val="71C34D91"/>
    <w:rsid w:val="72DB435C"/>
    <w:rsid w:val="72E2613A"/>
    <w:rsid w:val="72F771F4"/>
    <w:rsid w:val="73934AD2"/>
    <w:rsid w:val="73E7745D"/>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F1935"/>
    <w:rsid w:val="DFF93255"/>
    <w:rsid w:val="F6274E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5294</Words>
  <Characters>6200</Characters>
  <Lines>190</Lines>
  <Paragraphs>53</Paragraphs>
  <TotalTime>17</TotalTime>
  <ScaleCrop>false</ScaleCrop>
  <LinksUpToDate>false</LinksUpToDate>
  <CharactersWithSpaces>6453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ckuos</cp:lastModifiedBy>
  <dcterms:modified xsi:type="dcterms:W3CDTF">2024-11-26T20:58:43Z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