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重庆市城口县沿河乡中心小学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2023年度决算公开说明</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（一）职能职责</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textAlignment w:val="auto"/>
        <w:rPr>
          <w:rFonts w:hint="eastAsia" w:ascii="方正仿宋_GBK" w:hAnsi="方正仿宋_GBK" w:eastAsia="方正仿宋_GBK" w:cs="方正仿宋_GBK"/>
          <w:b w:val="0"/>
          <w:bCs w:val="0"/>
          <w:color w:val="000000" w:themeColor="text1"/>
          <w:sz w:val="32"/>
          <w:szCs w:val="32"/>
        </w:rPr>
      </w:pPr>
      <w:r>
        <w:rPr>
          <w:rFonts w:hint="eastAsia" w:ascii="方正仿宋_GBK" w:hAnsi="方正仿宋_GBK" w:eastAsia="方正仿宋_GBK" w:cs="方正仿宋_GBK"/>
          <w:b w:val="0"/>
          <w:bCs w:val="0"/>
          <w:color w:val="000000" w:themeColor="text1"/>
          <w:sz w:val="32"/>
          <w:szCs w:val="32"/>
        </w:rPr>
        <w:t>城口县沿河乡中心小学属于事业单位，其主要职能是从事义务教育小学阶段教育教学</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rPr>
      </w:pPr>
      <w:r>
        <w:rPr>
          <w:rStyle w:val="15"/>
          <w:rFonts w:hint="eastAsia" w:ascii="Times New Roman" w:hAnsi="Times New Roman" w:eastAsia="方正仿宋_GBK" w:cs="Times New Roman"/>
          <w:b w:val="0"/>
          <w:bCs w:val="0"/>
          <w:color w:val="000000" w:themeColor="text1"/>
          <w:sz w:val="32"/>
          <w:szCs w:val="32"/>
          <w:shd w:val="clear" w:color="auto" w:fill="FFFFFF"/>
          <w:lang w:val="en-US" w:eastAsia="zh-CN" w:bidi="ar-SA"/>
        </w:rPr>
        <w:t>城口县沿河乡中心小学编制</w:t>
      </w:r>
      <w:r>
        <w:rPr>
          <w:rStyle w:val="15"/>
          <w:rFonts w:hint="default" w:ascii="Times New Roman" w:hAnsi="Times New Roman" w:eastAsia="方正仿宋_GBK" w:cs="Times New Roman"/>
          <w:b w:val="0"/>
          <w:bCs w:val="0"/>
          <w:color w:val="000000" w:themeColor="text1"/>
          <w:sz w:val="32"/>
          <w:szCs w:val="32"/>
          <w:shd w:val="clear" w:color="auto" w:fill="FFFFFF"/>
          <w:lang w:val="en-US" w:eastAsia="zh-CN" w:bidi="ar-SA"/>
        </w:rPr>
        <w:t>32</w:t>
      </w:r>
      <w:r>
        <w:rPr>
          <w:rStyle w:val="15"/>
          <w:rFonts w:hint="eastAsia" w:ascii="Times New Roman" w:hAnsi="Times New Roman" w:eastAsia="方正仿宋_GBK" w:cs="Times New Roman"/>
          <w:b w:val="0"/>
          <w:bCs w:val="0"/>
          <w:color w:val="000000" w:themeColor="text1"/>
          <w:sz w:val="32"/>
          <w:szCs w:val="32"/>
          <w:shd w:val="clear" w:color="auto" w:fill="FFFFFF"/>
          <w:lang w:val="en-US" w:eastAsia="zh-CN" w:bidi="ar-SA"/>
        </w:rPr>
        <w:t>人，在编在职25人，其中借调出7人。我校实行单独法人制学校，有五所学校，分别是中心小学、完全小学、合力村小、文峰村小、联坪村小</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二、单位决算情况说明</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default" w:ascii="Times New Roman" w:hAnsi="Times New Roman" w:eastAsia="方正仿宋_GBK" w:cs="Times New Roman"/>
          <w:b w:val="0"/>
          <w:bCs w:val="0"/>
          <w:color w:val="000000" w:themeColor="text1"/>
          <w:sz w:val="32"/>
          <w:szCs w:val="32"/>
          <w:shd w:val="clear" w:color="auto" w:fill="FFFFFF"/>
        </w:rPr>
        <w:t>1.</w:t>
      </w:r>
      <w:r>
        <w:rPr>
          <w:rStyle w:val="15"/>
          <w:rFonts w:hint="eastAsia" w:ascii="Times New Roman" w:hAnsi="Times New Roman" w:eastAsia="方正仿宋_GBK" w:cs="Times New Roman"/>
          <w:b w:val="0"/>
          <w:bCs w:val="0"/>
          <w:color w:val="000000" w:themeColor="text1"/>
          <w:sz w:val="32"/>
          <w:szCs w:val="32"/>
          <w:shd w:val="clear" w:color="auto" w:fill="FFFFFF"/>
        </w:rPr>
        <w:t>总体情况。2023年度收入总计1050.71万元，支出总计1050.71万元。收支较上年决算数增加307.89万元，增长41.45%，主要原因是专项资金变多，教师工资变化。</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收入情况。2023年度收入合计1032.39万元，较上年决算数增加292.07万元，增长39.45%，主要原因是专项资金变多，教师工资变化。其中：财政拨款收入827.19万元，占80.12%；事业收入10.90万元，占1.06%；经营收入0.00万元，占0.00%；其他收入194.30万元，占18.82%。此外，使用非财政拨款结余和专用结余0.00万元，年初结转和结余18.32万元。</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3.支出情况。2023年度支出合计1050.71万元，较上年决算数增加326.90万元，增长45.16%，主要原因是专项资金使用变多。其中：基本支出989.20万元，占94.15%；项目支出61.51万元，占5.85%；经营支出0.00万元，占0.00%。此外，结余分配0.00万元。</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4.结转结余情况。2023年度年末结转和结余0.00万元，较上年决算数减少19.01万元，下降100.00%，主要原因是开支变多。</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2023年度财政拨款收、支总计827.19万元。与2022年相比，财政拨款收、支总计各增加186.11万元，增长29.03%。主要原因是专项资金变多，教师工资变化。</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1.收入情况。2023年度一般公共预算财政拨款收入823.69万元，较上年决算数增加185.11万元，增长28.99%。主要原因是专项资金变多。较年初预算减少35.97万元，下降4.18%，主要原因是工程资金没有全部支付</w:t>
      </w:r>
      <w:r>
        <w:rPr>
          <w:rStyle w:val="15"/>
          <w:rFonts w:hint="eastAsia" w:ascii="Times New Roman" w:hAnsi="Times New Roman" w:eastAsia="方正仿宋_GBK" w:cs="Times New Roman"/>
          <w:b w:val="0"/>
          <w:bCs w:val="0"/>
          <w:color w:val="000000" w:themeColor="text1"/>
          <w:sz w:val="32"/>
          <w:szCs w:val="32"/>
          <w:shd w:val="clear" w:color="auto" w:fill="FFFFFF"/>
          <w:lang w:eastAsia="zh-CN"/>
        </w:rPr>
        <w:t>。</w:t>
      </w:r>
      <w:r>
        <w:rPr>
          <w:rStyle w:val="15"/>
          <w:rFonts w:hint="eastAsia" w:ascii="Times New Roman" w:hAnsi="Times New Roman" w:eastAsia="方正仿宋_GBK" w:cs="Times New Roman"/>
          <w:b w:val="0"/>
          <w:bCs w:val="0"/>
          <w:color w:val="000000" w:themeColor="text1"/>
          <w:sz w:val="32"/>
          <w:szCs w:val="32"/>
          <w:shd w:val="clear" w:color="auto" w:fill="FFFFFF"/>
        </w:rPr>
        <w:t>此外，年初财政拨款结转和结余0.00万元。</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2.支出情况。2023年度一般公共预算财政拨款支出823.69万元，较上年决算数增加185.11万元，增长28.99%。主要原因是专项资金变多。较年初预算数减少35.97万元，下降4.18%。主要原因是工程资金没有全部支付。</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3.结转结余情况。2023年度年末一般公共预算财政拨款结转和结余0.00万元，较上年决算数无增减，主要原因是资金全部支付。</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4.比较情况。本单位2023年度一般公共预算财政拨款支出主要用于以下几个方面：</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（1）一般公共服务支出12.60万元，占1.53%，较年初预算数增加9.76万元，增长343.66%，主要原因是。</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（2）教育支出634.76万元，占77.06%，较年初预算数减少34.53万元，下降5.16%，主要原因是学生减少。</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（3）社会保障与就业支出115.24万元，占13.99%，较年初预算数减少11.20万元，下降8.86%，主要原因是</w:t>
      </w:r>
      <w:r>
        <w:rPr>
          <w:rStyle w:val="15"/>
          <w:rFonts w:hint="eastAsia" w:ascii="Times New Roman" w:hAnsi="Times New Roman" w:eastAsia="方正仿宋_GBK" w:cs="Times New Roman"/>
          <w:b w:val="0"/>
          <w:bCs w:val="0"/>
          <w:color w:val="000000" w:themeColor="text1"/>
          <w:sz w:val="32"/>
          <w:szCs w:val="32"/>
          <w:highlight w:val="none"/>
          <w:shd w:val="clear" w:color="auto" w:fill="FFFFFF"/>
          <w:lang w:eastAsia="zh-CN"/>
        </w:rPr>
        <w:t>在校教职工减少了</w:t>
      </w:r>
      <w:r>
        <w:rPr>
          <w:rStyle w:val="15"/>
          <w:rFonts w:hint="eastAsia" w:ascii="Times New Roman" w:hAnsi="Times New Roman" w:eastAsia="方正仿宋_GBK" w:cs="Times New Roman"/>
          <w:b w:val="0"/>
          <w:bCs w:val="0"/>
          <w:color w:val="000000" w:themeColor="text1"/>
          <w:sz w:val="32"/>
          <w:szCs w:val="32"/>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（4）卫生健康支出27.77万元，占3.37%，较年初预算数无增减。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（5）住房保障支出33.33万元，占4.05%，较年初预算数无增减。</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Fonts w:hint="eastAsia" w:ascii="方正仿宋_GBK" w:hAnsi="方正仿宋_GBK" w:eastAsia="方正仿宋_GBK" w:cs="方正仿宋_GBK"/>
          <w:b w:val="0"/>
          <w:bCs w:val="0"/>
          <w:color w:val="000000" w:themeColor="text1"/>
          <w:sz w:val="32"/>
          <w:szCs w:val="32"/>
          <w:shd w:val="clear" w:color="auto" w:fill="FFFFFF"/>
        </w:rPr>
        <w:t> </w:t>
      </w:r>
      <w:r>
        <w:rPr>
          <w:rStyle w:val="15"/>
          <w:rFonts w:hint="eastAsia" w:ascii="Times New Roman" w:hAnsi="Times New Roman" w:eastAsia="方正仿宋_GBK" w:cs="Times New Roman"/>
          <w:b w:val="0"/>
          <w:bCs w:val="0"/>
          <w:color w:val="000000" w:themeColor="text1"/>
          <w:sz w:val="32"/>
          <w:szCs w:val="32"/>
          <w:shd w:val="clear" w:color="auto" w:fill="FFFFFF"/>
        </w:rPr>
        <w:t>2023年度一般公共财政拨款基本支出765.68万元。其中：人员经费704.76万元，较上年决算数增加258.49万元，增长57.92%，主要原因是教师工资变化。人员经费用途主要包括发放工资缴纳保险等费用。公用经费60.92万元，较上年决算数减少0.91万元，下降1.47%，主要原因是学生减少。公用经费用途主要包括购买杂货，办公用品，校园维修等。</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2023年度政府性基金预算财政拨款年初结转结余0.00万元，年末结转结余0.00万元。本年收入3.50万元，较上年决算数增加3.50万元，增长100.00%，主要原因是增加了少年宫经费。本年支出3.50万元，较上年决算数增加1.68万元，增长92.31%，主要原因是增加了少年宫经费。</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本单位2023年度无国有资本经营预算财政拨款支出。</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color w:val="000000" w:themeColor="text1"/>
          <w:sz w:val="32"/>
          <w:szCs w:val="32"/>
          <w:shd w:val="clear" w:color="auto" w:fill="FFFFFF"/>
        </w:rPr>
      </w:pPr>
      <w:r>
        <w:rPr>
          <w:rFonts w:hint="eastAsia" w:ascii="Times New Roman" w:hAnsi="Times New Roman" w:eastAsia="方正黑体_GBK"/>
          <w:sz w:val="32"/>
          <w:szCs w:val="32"/>
        </w:rPr>
        <w:t>三、“三公”经费情况说明</w:t>
      </w:r>
    </w:p>
    <w:p>
      <w:pPr>
        <w:pStyle w:val="10"/>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（一）“三公”经费支出总体情况说明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cs="方正仿宋_GBK"/>
          <w:b w:val="0"/>
          <w:bCs/>
          <w:sz w:val="32"/>
          <w:szCs w:val="32"/>
          <w:shd w:val="clear" w:color="auto" w:fill="FFFFFF"/>
          <w:lang w:eastAsia="zh-CN"/>
        </w:rPr>
      </w:pPr>
      <w:r>
        <w:rPr>
          <w:rStyle w:val="15"/>
          <w:rFonts w:hint="eastAsia" w:ascii="Times New Roman" w:hAnsi="Times New Roman" w:eastAsia="方正仿宋_GBK" w:cs="Times New Roman"/>
          <w:b w:val="0"/>
          <w:bCs/>
          <w:sz w:val="32"/>
          <w:szCs w:val="32"/>
          <w:shd w:val="clear" w:color="auto" w:fill="FFFFFF"/>
          <w:lang w:eastAsia="zh-CN"/>
        </w:rPr>
        <w:t>2023</w:t>
      </w:r>
      <w:r>
        <w:rPr>
          <w:rStyle w:val="15"/>
          <w:rFonts w:hint="eastAsia" w:ascii="方正仿宋_GBK" w:hAnsi="方正仿宋_GBK" w:eastAsia="方正仿宋_GBK" w:cs="方正仿宋_GBK"/>
          <w:b w:val="0"/>
          <w:bCs/>
          <w:sz w:val="32"/>
          <w:szCs w:val="32"/>
          <w:shd w:val="clear" w:color="auto" w:fill="FFFFFF"/>
          <w:lang w:eastAsia="zh-CN"/>
        </w:rPr>
        <w:t>年度“三公”经费支出共计</w:t>
      </w:r>
      <w:r>
        <w:rPr>
          <w:rStyle w:val="15"/>
          <w:rFonts w:hint="eastAsia" w:ascii="Times New Roman" w:hAnsi="Times New Roman" w:eastAsia="方正仿宋_GBK" w:cs="Times New Roman"/>
          <w:b w:val="0"/>
          <w:bCs/>
          <w:sz w:val="32"/>
          <w:szCs w:val="32"/>
          <w:shd w:val="clear" w:color="auto" w:fill="FFFFFF"/>
          <w:lang w:eastAsia="zh-CN"/>
        </w:rPr>
        <w:t>0.00</w:t>
      </w:r>
      <w:r>
        <w:rPr>
          <w:rStyle w:val="15"/>
          <w:rFonts w:hint="eastAsia" w:ascii="方正仿宋_GBK" w:hAnsi="方正仿宋_GBK" w:eastAsia="方正仿宋_GBK" w:cs="方正仿宋_GBK"/>
          <w:b w:val="0"/>
          <w:bCs/>
          <w:sz w:val="32"/>
          <w:szCs w:val="32"/>
          <w:shd w:val="clear" w:color="auto" w:fill="FFFFFF"/>
          <w:lang w:eastAsia="zh-CN"/>
        </w:rPr>
        <w:t>万元，较年初预算数无增减，主要原因是无三公相关费用支出。</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lang w:eastAsia="zh-CN"/>
        </w:rPr>
        <w:t>（二）</w:t>
      </w:r>
      <w:r>
        <w:rPr>
          <w:rStyle w:val="15"/>
          <w:rFonts w:hint="eastAsia" w:ascii="方正楷体_GBK" w:hAnsi="方正楷体_GBK" w:eastAsia="方正楷体_GBK" w:cs="方正楷体_GBK"/>
          <w:b w:val="0"/>
          <w:bCs/>
          <w:sz w:val="32"/>
          <w:szCs w:val="32"/>
          <w:shd w:val="clear" w:color="auto" w:fill="FFFFFF"/>
        </w:rPr>
        <w:t>“三公”经费分项支出情况</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2023年度本单位因公出国（境）费用0.00万元。</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w:t>
      </w:r>
      <w:r>
        <w:rPr>
          <w:rFonts w:hint="eastAsia" w:ascii="Times New Roman" w:hAnsi="Times New Roman" w:eastAsia="方正仿宋_GBK" w:cs="Times New Roman"/>
          <w:b w:val="0"/>
          <w:bCs w:val="0"/>
          <w:kern w:val="0"/>
          <w:sz w:val="32"/>
          <w:szCs w:val="32"/>
          <w:shd w:val="clear" w:color="auto" w:fill="FFFFFF"/>
          <w:lang w:eastAsia="zh-CN"/>
        </w:rPr>
        <w:t>用</w:t>
      </w:r>
      <w:r>
        <w:rPr>
          <w:rFonts w:hint="eastAsia" w:ascii="Times New Roman" w:hAnsi="Times New Roman" w:eastAsia="方正仿宋_GBK" w:cs="Times New Roman"/>
          <w:b w:val="0"/>
          <w:bCs w:val="0"/>
          <w:kern w:val="0"/>
          <w:sz w:val="32"/>
          <w:szCs w:val="32"/>
          <w:shd w:val="clear" w:color="auto" w:fill="FFFFFF"/>
        </w:rPr>
        <w:t>车购置费0.00万元。</w:t>
      </w:r>
    </w:p>
    <w:p>
      <w:pPr>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0" w:firstLineChars="200"/>
        <w:jc w:val="left"/>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w:t>
      </w:r>
      <w:r>
        <w:rPr>
          <w:rFonts w:hint="eastAsia" w:ascii="Times New Roman" w:hAnsi="Times New Roman" w:eastAsia="方正仿宋_GBK" w:cs="Times New Roman"/>
          <w:b w:val="0"/>
          <w:bCs w:val="0"/>
          <w:kern w:val="0"/>
          <w:sz w:val="32"/>
          <w:szCs w:val="32"/>
          <w:shd w:val="clear" w:color="auto" w:fill="FFFFFF"/>
          <w:lang w:eastAsia="zh-CN"/>
        </w:rPr>
        <w:t>用</w:t>
      </w:r>
      <w:r>
        <w:rPr>
          <w:rFonts w:hint="eastAsia" w:ascii="Times New Roman" w:hAnsi="Times New Roman" w:eastAsia="方正仿宋_GBK" w:cs="Times New Roman"/>
          <w:b w:val="0"/>
          <w:bCs w:val="0"/>
          <w:kern w:val="0"/>
          <w:sz w:val="32"/>
          <w:szCs w:val="32"/>
          <w:shd w:val="clear" w:color="auto" w:fill="FFFFFF"/>
        </w:rPr>
        <w:t>车运行维护费0.00万元。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公务接待费0.00万元。费用支出较年初预算数</w:t>
      </w:r>
      <w:r>
        <w:rPr>
          <w:rFonts w:hint="eastAsia" w:ascii="Times New Roman" w:hAnsi="Times New Roman" w:eastAsia="方正仿宋_GBK" w:cs="Times New Roman"/>
          <w:b w:val="0"/>
          <w:bCs w:val="0"/>
          <w:kern w:val="0"/>
          <w:sz w:val="32"/>
          <w:szCs w:val="32"/>
          <w:shd w:val="clear" w:color="auto" w:fill="FFFFFF"/>
          <w:lang w:eastAsia="zh-CN"/>
        </w:rPr>
        <w:t>无增减</w:t>
      </w:r>
      <w:r>
        <w:rPr>
          <w:rFonts w:hint="eastAsia" w:ascii="Times New Roman" w:hAnsi="Times New Roman" w:eastAsia="方正仿宋_GBK" w:cs="Times New Roman"/>
          <w:b w:val="0"/>
          <w:bCs w:val="0"/>
          <w:kern w:val="0"/>
          <w:sz w:val="32"/>
          <w:szCs w:val="32"/>
          <w:shd w:val="clear" w:color="auto" w:fill="FFFFFF"/>
        </w:rPr>
        <w:t>，主要原因</w:t>
      </w:r>
      <w:r>
        <w:rPr>
          <w:rFonts w:hint="eastAsia" w:ascii="Times New Roman" w:hAnsi="Times New Roman" w:eastAsia="方正仿宋_GBK" w:cs="Times New Roman"/>
          <w:b w:val="0"/>
          <w:bCs w:val="0"/>
          <w:kern w:val="0"/>
          <w:sz w:val="32"/>
          <w:szCs w:val="32"/>
          <w:shd w:val="clear" w:color="auto" w:fill="FFFFFF"/>
          <w:lang w:eastAsia="zh-CN"/>
        </w:rPr>
        <w:t>是</w:t>
      </w:r>
      <w:r>
        <w:rPr>
          <w:rFonts w:hint="eastAsia" w:ascii="Times New Roman" w:hAnsi="Times New Roman" w:eastAsia="方正仿宋_GBK" w:cs="Times New Roman"/>
          <w:b w:val="0"/>
          <w:bCs w:val="0"/>
          <w:sz w:val="32"/>
          <w:szCs w:val="32"/>
          <w:lang w:val="en-US" w:eastAsia="zh-CN" w:bidi="ar-SA"/>
        </w:rPr>
        <w:t>强化公务接待支出管理，严格遵守公务接待开支范围和开支标准，严格控制配餐人数，对应由接待对象承担的费用一律由接待对象自行支付，因此本年未产生公务接待费。</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方正楷体_GBK" w:hAnsi="方正楷体_GBK" w:eastAsia="方正楷体_GBK" w:cs="方正楷体_GBK"/>
          <w:b w:val="0"/>
          <w:bCs/>
          <w:sz w:val="32"/>
          <w:szCs w:val="32"/>
          <w:shd w:val="clear" w:color="auto" w:fill="FFFFFF"/>
        </w:rPr>
      </w:pPr>
      <w:r>
        <w:rPr>
          <w:rStyle w:val="15"/>
          <w:rFonts w:hint="eastAsia" w:ascii="方正楷体_GBK" w:hAnsi="方正楷体_GBK" w:eastAsia="方正楷体_GBK" w:cs="方正楷体_GBK"/>
          <w:b w:val="0"/>
          <w:bCs/>
          <w:sz w:val="32"/>
          <w:szCs w:val="32"/>
          <w:shd w:val="clear" w:color="auto" w:fill="FFFFFF"/>
        </w:rPr>
        <w:t>（三）“三公”经费实物量情况</w:t>
      </w:r>
    </w:p>
    <w:p>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textAlignment w:val="auto"/>
        <w:rPr>
          <w:rFonts w:hint="eastAsia" w:ascii="Times New Roman" w:hAnsi="Times New Roman" w:eastAsia="方正仿宋_GBK" w:cs="Times New Roman"/>
          <w:b w:val="0"/>
          <w:bCs w:val="0"/>
          <w:kern w:val="0"/>
          <w:sz w:val="32"/>
          <w:szCs w:val="32"/>
          <w:shd w:val="clear" w:color="auto" w:fill="FFFFFF"/>
        </w:rPr>
      </w:pPr>
      <w:r>
        <w:rPr>
          <w:rFonts w:hint="eastAsia" w:ascii="Times New Roman" w:hAnsi="Times New Roman" w:eastAsia="方正仿宋_GBK" w:cs="Times New Roman"/>
          <w:b w:val="0"/>
          <w:bCs w:val="0"/>
          <w:kern w:val="0"/>
          <w:sz w:val="32"/>
          <w:szCs w:val="32"/>
          <w:shd w:val="clear" w:color="auto" w:fill="FFFFFF"/>
        </w:rPr>
        <w:t>2023年度本单位因公出国（境）共计0个团组，0人；公务用车购置0辆，公务</w:t>
      </w:r>
      <w:r>
        <w:rPr>
          <w:rFonts w:hint="eastAsia" w:ascii="Times New Roman" w:hAnsi="Times New Roman" w:eastAsia="方正仿宋_GBK" w:cs="Times New Roman"/>
          <w:b w:val="0"/>
          <w:bCs w:val="0"/>
          <w:kern w:val="0"/>
          <w:sz w:val="32"/>
          <w:szCs w:val="32"/>
          <w:shd w:val="clear" w:color="auto" w:fill="FFFFFF"/>
          <w:lang w:eastAsia="zh-CN"/>
        </w:rPr>
        <w:t>用</w:t>
      </w:r>
      <w:bookmarkStart w:id="0" w:name="_GoBack"/>
      <w:bookmarkEnd w:id="0"/>
      <w:r>
        <w:rPr>
          <w:rFonts w:hint="eastAsia" w:ascii="Times New Roman" w:hAnsi="Times New Roman" w:eastAsia="方正仿宋_GBK" w:cs="Times New Roman"/>
          <w:b w:val="0"/>
          <w:bCs w:val="0"/>
          <w:kern w:val="0"/>
          <w:sz w:val="32"/>
          <w:szCs w:val="32"/>
          <w:shd w:val="clear" w:color="auto" w:fill="FFFFFF"/>
        </w:rPr>
        <w:t>车保有量为0辆；国内公务接待0批次0人，其中：国内外事接待0批次，0人；国（境）外公务接待0批次，0人。2023年本单位人均接待费0元，车均购置费0万元，车均维护费0万元。</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方正仿宋_GBK" w:hAnsi="方正仿宋_GBK" w:eastAsia="方正仿宋_GBK" w:cs="方正仿宋_GBK"/>
          <w:b w:val="0"/>
          <w:bCs w:val="0"/>
          <w:color w:val="000000" w:themeColor="text1"/>
          <w:sz w:val="32"/>
          <w:szCs w:val="32"/>
          <w:shd w:val="clear" w:color="auto" w:fill="FFFFFF"/>
        </w:rPr>
        <w:t> </w:t>
      </w:r>
      <w:r>
        <w:rPr>
          <w:rFonts w:hint="eastAsia" w:ascii="Times New Roman" w:hAnsi="Times New Roman" w:eastAsia="方正楷体_GBK" w:cs="Times New Roman"/>
          <w:sz w:val="32"/>
          <w:szCs w:val="32"/>
          <w:lang w:val="en-US" w:eastAsia="zh-CN" w:bidi="ar-SA"/>
        </w:rPr>
        <w:t>（一）财政拨款会议费和培训费情况说明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本年度会议费支出1.00万元，较上年决算数增加0.34万元，增长51.52%，主要原因是参加会议变多</w:t>
      </w:r>
      <w:r>
        <w:rPr>
          <w:rStyle w:val="15"/>
          <w:rFonts w:hint="eastAsia" w:ascii="Times New Roman" w:hAnsi="Times New Roman" w:eastAsia="方正仿宋_GBK" w:cs="Times New Roman"/>
          <w:b w:val="0"/>
          <w:bCs w:val="0"/>
          <w:color w:val="000000" w:themeColor="text1"/>
          <w:sz w:val="32"/>
          <w:szCs w:val="32"/>
          <w:shd w:val="clear" w:color="auto" w:fill="FFFFFF"/>
          <w:lang w:eastAsia="zh-CN"/>
        </w:rPr>
        <w:t>。</w:t>
      </w:r>
      <w:r>
        <w:rPr>
          <w:rStyle w:val="15"/>
          <w:rFonts w:hint="eastAsia" w:ascii="Times New Roman" w:hAnsi="Times New Roman" w:eastAsia="方正仿宋_GBK" w:cs="Times New Roman"/>
          <w:b w:val="0"/>
          <w:bCs w:val="0"/>
          <w:color w:val="000000" w:themeColor="text1"/>
          <w:sz w:val="32"/>
          <w:szCs w:val="32"/>
          <w:shd w:val="clear" w:color="auto" w:fill="FFFFFF"/>
        </w:rPr>
        <w:t>本年度培训费支出1.20万元，较上年决算数减少3.38万元，下降73.80%，主要原因是培训变少。</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w:t>
      </w:r>
      <w:r>
        <w:rPr>
          <w:rFonts w:hint="eastAsia" w:ascii="Times New Roman" w:hAnsi="Times New Roman" w:eastAsia="方正仿宋_GBK" w:cs="Times New Roman"/>
          <w:kern w:val="0"/>
          <w:sz w:val="32"/>
          <w:szCs w:val="32"/>
          <w:lang w:val="en-US" w:eastAsia="zh-CN" w:bidi="ar"/>
        </w:rPr>
        <w:t>2023</w:t>
      </w:r>
      <w:r>
        <w:rPr>
          <w:rFonts w:ascii="方正仿宋_GBK" w:hAnsi="方正仿宋_GBK" w:eastAsia="方正仿宋_GBK" w:cs="方正仿宋_GBK"/>
          <w:sz w:val="32"/>
          <w:szCs w:val="32"/>
          <w:shd w:val="clear" w:color="auto" w:fill="FFFFFF"/>
        </w:rPr>
        <w:t>年</w:t>
      </w:r>
      <w:r>
        <w:rPr>
          <w:rFonts w:hint="eastAsia" w:ascii="Times New Roman" w:hAnsi="Times New Roman" w:eastAsia="方正仿宋_GBK" w:cs="Times New Roman"/>
          <w:kern w:val="0"/>
          <w:sz w:val="32"/>
          <w:szCs w:val="32"/>
          <w:lang w:val="en-US" w:eastAsia="zh-CN" w:bidi="ar"/>
        </w:rPr>
        <w:t>12</w:t>
      </w:r>
      <w:r>
        <w:rPr>
          <w:rFonts w:ascii="方正仿宋_GBK" w:hAnsi="方正仿宋_GBK" w:eastAsia="方正仿宋_GBK" w:cs="方正仿宋_GBK"/>
          <w:sz w:val="32"/>
          <w:szCs w:val="32"/>
          <w:shd w:val="clear" w:color="auto" w:fill="FFFFFF"/>
        </w:rPr>
        <w:t>月</w:t>
      </w:r>
      <w:r>
        <w:rPr>
          <w:rFonts w:hint="eastAsia" w:ascii="Times New Roman" w:hAnsi="Times New Roman" w:eastAsia="方正仿宋_GBK" w:cs="Times New Roman"/>
          <w:kern w:val="0"/>
          <w:sz w:val="32"/>
          <w:szCs w:val="32"/>
          <w:lang w:val="en-US" w:eastAsia="zh-CN" w:bidi="ar"/>
        </w:rPr>
        <w:t>31</w:t>
      </w:r>
      <w:r>
        <w:rPr>
          <w:rFonts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kern w:val="0"/>
          <w:sz w:val="32"/>
          <w:szCs w:val="32"/>
          <w:lang w:val="en-US" w:eastAsia="zh-CN" w:bidi="ar"/>
        </w:rPr>
        <w:t>100</w:t>
      </w:r>
      <w:r>
        <w:rPr>
          <w:rFonts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kern w:val="0"/>
          <w:sz w:val="32"/>
          <w:szCs w:val="32"/>
          <w:lang w:val="en-US" w:eastAsia="zh-CN" w:bidi="ar"/>
        </w:rPr>
        <w:t>0</w:t>
      </w:r>
      <w:r>
        <w:rPr>
          <w:rFonts w:ascii="方正仿宋_GBK" w:hAnsi="方正仿宋_GBK" w:eastAsia="方正仿宋_GBK" w:cs="方正仿宋_GBK"/>
          <w:sz w:val="32"/>
          <w:szCs w:val="32"/>
          <w:shd w:val="clear" w:color="auto" w:fill="FFFFFF"/>
        </w:rPr>
        <w:t>台（套）。</w:t>
      </w:r>
    </w:p>
    <w:p>
      <w:pPr>
        <w:pStyle w:val="16"/>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2023年度我单位未发生政府采购事项，无相关经费支出。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预算绩效管理情况说明</w:t>
      </w:r>
    </w:p>
    <w:p>
      <w:pPr>
        <w:pStyle w:val="16"/>
        <w:keepNext w:val="0"/>
        <w:keepLines w:val="0"/>
        <w:pageBreakBefore w:val="0"/>
        <w:widowControl/>
        <w:numPr>
          <w:ilvl w:val="0"/>
          <w:numId w:val="1"/>
        </w:numPr>
        <w:kinsoku/>
        <w:wordWrap/>
        <w:overflowPunct/>
        <w:topLinePunct w:val="0"/>
        <w:autoSpaceDE w:val="0"/>
        <w:autoSpaceDN/>
        <w:bidi w:val="0"/>
        <w:adjustRightInd/>
        <w:snapToGrid/>
        <w:spacing w:beforeAutospacing="0" w:afterAutospacing="0" w:line="600" w:lineRule="exact"/>
        <w:ind w:firstLineChars="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单位自评情况表</w:t>
      </w:r>
    </w:p>
    <w:p>
      <w:pPr>
        <w:pStyle w:val="10"/>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我单位对部门整体5个二级项目开展了项目绩效自评，涉及财政拨款支出资金88万元。</w:t>
      </w:r>
    </w:p>
    <w:p>
      <w:pPr>
        <w:pStyle w:val="1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27" w:firstLineChars="196"/>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我单位对沿河小学完全小学改扩建工程开展了绩效评价，涉及财政拨款项目资金38万元，评价得分90分，评价等次为优秀，绩效评价发现了工程监督不够到位等问题，提出加强对工程的监督改进意见。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我单位对沿河小学学前教育学生资助开展了绩效评价，涉及财政拨款项目资金0.89万元，评价得分99.16分，评价等次为优秀，绩效评价发现了发放不够及时等问题，提出了尽快发放意见。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我单位对沿河小学义务教育学生资助开展了绩效评价，涉及财政拨款项目资金7.8万元，评价得分99.74分，评价等次为优秀，绩效评价发现了发放不够及时等问题，提出了尽快发放意见。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我单位对沿河小学义务教育营养改善计划资金开展了绩效评价，涉及财政拨款项目资金35.35万元，评价得分100分，评价等次为优秀，绩效评价发现了发放不够及时等问题，提出了尽快发放意见。</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Style w:val="15"/>
          <w:rFonts w:hint="eastAsia" w:ascii="Times New Roman" w:hAnsi="Times New Roman" w:eastAsia="方正仿宋_GBK" w:cs="Times New Roman"/>
          <w:b w:val="0"/>
          <w:bCs w:val="0"/>
          <w:color w:val="000000" w:themeColor="text1"/>
          <w:sz w:val="32"/>
          <w:szCs w:val="32"/>
          <w:shd w:val="clear" w:color="auto" w:fill="FFFFFF"/>
        </w:rPr>
        <w:t>我单位对农村学前儿童营养改善计划开展了绩效评价，涉及财政拨款项目资金5.6万元，评价得分100分，评价等次为优秀，绩效评价发现了发放不够及时等问题，提出了尽快发放意见。</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val="en-US" w:eastAsia="zh-CN"/>
        </w:rPr>
        <w:t>（三）财政绩效评价情况</w:t>
      </w:r>
    </w:p>
    <w:p>
      <w:pPr>
        <w:pStyle w:val="16"/>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六、专业名词解释</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color w:val="000000" w:themeColor="text1"/>
          <w:sz w:val="32"/>
          <w:szCs w:val="32"/>
          <w:shd w:val="clear" w:color="auto" w:fill="FFFFFF"/>
        </w:rPr>
        <w:t>指本年度从本级财政部门取得的财政拨款，包括一般公共预算财政拨款和政府性基金预算财政拨款。</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color w:val="000000" w:themeColor="text1"/>
          <w:sz w:val="32"/>
          <w:szCs w:val="32"/>
          <w:shd w:val="clear" w:color="auto" w:fill="FFFFFF"/>
        </w:rPr>
        <w:t>指事业单位在专业业务活动及其辅助活动之外开展非独立核算经营活动取得的现金流入。</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color w:val="000000" w:themeColor="text1"/>
          <w:sz w:val="32"/>
          <w:szCs w:val="32"/>
          <w:shd w:val="clear" w:color="auto" w:fill="FFFFFF"/>
        </w:rPr>
        <w:t>指单位取得的除“财政拨款收入</w:t>
      </w:r>
      <w:r>
        <w:rPr>
          <w:rFonts w:hint="eastAsia" w:ascii="方正仿宋_GBK" w:hAnsi="方正仿宋_GBK" w:eastAsia="方正仿宋_GBK" w:cs="方正仿宋_GBK"/>
          <w:b w:val="0"/>
          <w:bCs w:val="0"/>
          <w:color w:val="000000" w:themeColor="text1"/>
          <w:sz w:val="32"/>
          <w:szCs w:val="32"/>
          <w:shd w:val="clear" w:color="auto" w:fill="FFFFFF"/>
          <w:lang w:eastAsia="zh-CN"/>
        </w:rPr>
        <w:t>”“</w:t>
      </w:r>
      <w:r>
        <w:rPr>
          <w:rFonts w:hint="eastAsia" w:ascii="方正仿宋_GBK" w:hAnsi="方正仿宋_GBK" w:eastAsia="方正仿宋_GBK" w:cs="方正仿宋_GBK"/>
          <w:b w:val="0"/>
          <w:bCs w:val="0"/>
          <w:color w:val="000000" w:themeColor="text1"/>
          <w:sz w:val="32"/>
          <w:szCs w:val="32"/>
          <w:shd w:val="clear" w:color="auto" w:fill="FFFFFF"/>
        </w:rPr>
        <w:t>事业收入</w:t>
      </w:r>
      <w:r>
        <w:rPr>
          <w:rFonts w:hint="eastAsia" w:ascii="方正仿宋_GBK" w:hAnsi="方正仿宋_GBK" w:eastAsia="方正仿宋_GBK" w:cs="方正仿宋_GBK"/>
          <w:b w:val="0"/>
          <w:bCs w:val="0"/>
          <w:color w:val="000000" w:themeColor="text1"/>
          <w:sz w:val="32"/>
          <w:szCs w:val="32"/>
          <w:shd w:val="clear" w:color="auto" w:fill="FFFFFF"/>
          <w:lang w:eastAsia="zh-CN"/>
        </w:rPr>
        <w:t>”“</w:t>
      </w:r>
      <w:r>
        <w:rPr>
          <w:rFonts w:hint="eastAsia" w:ascii="方正仿宋_GBK" w:hAnsi="方正仿宋_GBK" w:eastAsia="方正仿宋_GBK" w:cs="方正仿宋_GBK"/>
          <w:b w:val="0"/>
          <w:bCs w:val="0"/>
          <w:color w:val="000000" w:themeColor="text1"/>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color w:val="000000" w:themeColor="text1"/>
          <w:sz w:val="32"/>
          <w:szCs w:val="32"/>
          <w:shd w:val="clear" w:color="auto" w:fill="FFFFFF"/>
        </w:rPr>
        <w:t>指单位在当年的“财政拨款收入</w:t>
      </w:r>
      <w:r>
        <w:rPr>
          <w:rFonts w:hint="eastAsia" w:ascii="方正仿宋_GBK" w:hAnsi="方正仿宋_GBK" w:eastAsia="方正仿宋_GBK" w:cs="方正仿宋_GBK"/>
          <w:b w:val="0"/>
          <w:bCs w:val="0"/>
          <w:color w:val="000000" w:themeColor="text1"/>
          <w:sz w:val="32"/>
          <w:szCs w:val="32"/>
          <w:shd w:val="clear" w:color="auto" w:fill="FFFFFF"/>
          <w:lang w:eastAsia="zh-CN"/>
        </w:rPr>
        <w:t>”“</w:t>
      </w:r>
      <w:r>
        <w:rPr>
          <w:rFonts w:hint="eastAsia" w:ascii="方正仿宋_GBK" w:hAnsi="方正仿宋_GBK" w:eastAsia="方正仿宋_GBK" w:cs="方正仿宋_GBK"/>
          <w:b w:val="0"/>
          <w:bCs w:val="0"/>
          <w:color w:val="000000" w:themeColor="text1"/>
          <w:sz w:val="32"/>
          <w:szCs w:val="32"/>
          <w:shd w:val="clear" w:color="auto" w:fill="FFFFFF"/>
        </w:rPr>
        <w:t>事业收入</w:t>
      </w:r>
      <w:r>
        <w:rPr>
          <w:rFonts w:hint="eastAsia" w:ascii="方正仿宋_GBK" w:hAnsi="方正仿宋_GBK" w:eastAsia="方正仿宋_GBK" w:cs="方正仿宋_GBK"/>
          <w:b w:val="0"/>
          <w:bCs w:val="0"/>
          <w:color w:val="000000" w:themeColor="text1"/>
          <w:sz w:val="32"/>
          <w:szCs w:val="32"/>
          <w:shd w:val="clear" w:color="auto" w:fill="FFFFFF"/>
          <w:lang w:eastAsia="zh-CN"/>
        </w:rPr>
        <w:t>”“</w:t>
      </w:r>
      <w:r>
        <w:rPr>
          <w:rFonts w:hint="eastAsia" w:ascii="方正仿宋_GBK" w:hAnsi="方正仿宋_GBK" w:eastAsia="方正仿宋_GBK" w:cs="方正仿宋_GBK"/>
          <w:b w:val="0"/>
          <w:bCs w:val="0"/>
          <w:color w:val="000000" w:themeColor="text1"/>
          <w:sz w:val="32"/>
          <w:szCs w:val="32"/>
          <w:shd w:val="clear" w:color="auto" w:fill="FFFFFF"/>
        </w:rPr>
        <w:t>经营收入</w:t>
      </w:r>
      <w:r>
        <w:rPr>
          <w:rFonts w:hint="eastAsia" w:ascii="方正仿宋_GBK" w:hAnsi="方正仿宋_GBK" w:eastAsia="方正仿宋_GBK" w:cs="方正仿宋_GBK"/>
          <w:b w:val="0"/>
          <w:bCs w:val="0"/>
          <w:color w:val="000000" w:themeColor="text1"/>
          <w:sz w:val="32"/>
          <w:szCs w:val="32"/>
          <w:shd w:val="clear" w:color="auto" w:fill="FFFFFF"/>
          <w:lang w:eastAsia="zh-CN"/>
        </w:rPr>
        <w:t>”“</w:t>
      </w:r>
      <w:r>
        <w:rPr>
          <w:rFonts w:hint="eastAsia" w:ascii="方正仿宋_GBK" w:hAnsi="方正仿宋_GBK" w:eastAsia="方正仿宋_GBK" w:cs="方正仿宋_GBK"/>
          <w:b w:val="0"/>
          <w:bCs w:val="0"/>
          <w:color w:val="000000" w:themeColor="text1"/>
          <w:sz w:val="32"/>
          <w:szCs w:val="32"/>
          <w:shd w:val="clear" w:color="auto" w:fill="FFFFFF"/>
        </w:rPr>
        <w:t>其他收入”等不足以安排当年支出的情况下，使用以前年度积累的非财政拨款结余弥补本年度收支缺口的资金。</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color w:val="000000" w:themeColor="text1"/>
          <w:sz w:val="32"/>
          <w:szCs w:val="32"/>
          <w:shd w:val="clear" w:color="auto" w:fill="FFFFFF"/>
        </w:rPr>
        <w:t>指单位上年结转本年使用的基本支出结转、项目支出结转和结余、经营结余。</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color w:val="000000" w:themeColor="text1"/>
          <w:sz w:val="32"/>
          <w:szCs w:val="32"/>
          <w:shd w:val="clear" w:color="auto" w:fill="FFFFFF"/>
        </w:rPr>
        <w:t>指单位按照国家有关规定，缴纳所得税、提取专用基金、转入非财政拨款结余等当年结余的分配情况。</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color w:val="000000" w:themeColor="text1"/>
          <w:sz w:val="32"/>
          <w:szCs w:val="32"/>
          <w:shd w:val="clear" w:color="auto" w:fill="FFFFFF"/>
        </w:rPr>
        <w:t>指单位结转下年的基本支出结转、项目支出结转和结余、经营结余。</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color w:val="000000" w:themeColor="text1"/>
          <w:sz w:val="32"/>
          <w:szCs w:val="32"/>
          <w:shd w:val="clear" w:color="auto" w:fill="FFFFFF"/>
        </w:rPr>
        <w:t>指为保障机构正常运转、完成日常工作任务而</w:t>
      </w:r>
      <w:r>
        <w:rPr>
          <w:rFonts w:hint="eastAsia" w:ascii="方正仿宋_GBK" w:hAnsi="方正仿宋_GBK" w:eastAsia="方正仿宋_GBK" w:cs="方正仿宋_GBK"/>
          <w:b w:val="0"/>
          <w:bCs w:val="0"/>
          <w:color w:val="000000" w:themeColor="text1"/>
          <w:sz w:val="32"/>
          <w:szCs w:val="32"/>
          <w:highlight w:val="none"/>
          <w:shd w:val="clear" w:color="auto" w:fill="FFFFFF"/>
        </w:rPr>
        <w:t>发生的人员</w:t>
      </w:r>
      <w:r>
        <w:rPr>
          <w:rFonts w:hint="eastAsia" w:ascii="方正仿宋_GBK" w:hAnsi="方正仿宋_GBK" w:eastAsia="方正仿宋_GBK" w:cs="方正仿宋_GBK"/>
          <w:b w:val="0"/>
          <w:bCs w:val="0"/>
          <w:color w:val="000000" w:themeColor="text1"/>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color w:val="000000" w:themeColor="text1"/>
          <w:sz w:val="32"/>
          <w:szCs w:val="32"/>
          <w:shd w:val="clear" w:color="auto" w:fill="FFFFFF"/>
        </w:rPr>
        <w:t>指在基本支出之外为完成特定行政任务和事业发展目标所发生的支出。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color w:val="000000" w:themeColor="text1"/>
          <w:sz w:val="32"/>
          <w:szCs w:val="32"/>
          <w:shd w:val="clear" w:color="auto" w:fill="FFFFFF"/>
        </w:rPr>
        <w:t>指事业单位在专业业务活动及其辅助活动之外开展非独立核算经营活动发生的支出。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color w:val="000000" w:themeColor="text1"/>
          <w:sz w:val="32"/>
          <w:szCs w:val="32"/>
          <w:shd w:val="clear" w:color="auto" w:fill="FFFFFF"/>
        </w:rPr>
        <w:t>为保障行政单位（含</w:t>
      </w:r>
      <w:r>
        <w:rPr>
          <w:rFonts w:hint="eastAsia" w:ascii="方正仿宋_GBK" w:hAnsi="方正仿宋_GBK" w:eastAsia="方正仿宋_GBK" w:cs="方正仿宋_GBK"/>
          <w:b w:val="0"/>
          <w:bCs w:val="0"/>
          <w:color w:val="000000" w:themeColor="text1"/>
          <w:sz w:val="32"/>
          <w:szCs w:val="32"/>
          <w:highlight w:val="none"/>
          <w:shd w:val="clear" w:color="auto" w:fill="FFFFFF"/>
        </w:rPr>
        <w:t>参照公务员法管理</w:t>
      </w:r>
      <w:r>
        <w:rPr>
          <w:rFonts w:hint="eastAsia" w:ascii="方正仿宋_GBK" w:hAnsi="方正仿宋_GBK" w:eastAsia="方正仿宋_GBK" w:cs="方正仿宋_GBK"/>
          <w:b w:val="0"/>
          <w:bCs w:val="0"/>
          <w:color w:val="000000" w:themeColor="text1"/>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rPr>
        <w:t>反映单位开支的在职职工和编制外长期聘用人员的各类劳动报酬，以及为上述人员缴纳的各项社会保险费等。</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rPr>
        <w:t>反映单位购买商品和服务的支出（不包括用于购置固定资产的支出、战略性和应急储备支出）。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color w:val="000000" w:themeColor="text1"/>
          <w:sz w:val="32"/>
          <w:szCs w:val="32"/>
          <w:shd w:val="clear" w:color="auto" w:fill="FFFFFF"/>
        </w:rPr>
        <w:t>反映用于对个人和家庭的补助支出。</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color w:val="000000" w:themeColor="text1"/>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0"/>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七、决算公开联系方式及信息反馈渠道</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r>
        <w:rPr>
          <w:rFonts w:hint="eastAsia" w:ascii="方正仿宋_GBK" w:hAnsi="方正仿宋_GBK" w:eastAsia="方正仿宋_GBK" w:cs="方正仿宋_GBK"/>
          <w:b w:val="0"/>
          <w:bCs w:val="0"/>
          <w:color w:val="000000" w:themeColor="text1"/>
          <w:sz w:val="32"/>
          <w:szCs w:val="32"/>
          <w:shd w:val="clear" w:color="auto" w:fill="FFFFFF"/>
        </w:rPr>
        <w:t>本单位决算公开信息反馈和联系方式：</w:t>
      </w:r>
      <w:r>
        <w:rPr>
          <w:rStyle w:val="15"/>
          <w:rFonts w:hint="eastAsia" w:ascii="Times New Roman" w:hAnsi="Times New Roman" w:eastAsia="方正仿宋_GBK" w:cs="Times New Roman"/>
          <w:b w:val="0"/>
          <w:bCs w:val="0"/>
          <w:color w:val="000000" w:themeColor="text1"/>
          <w:sz w:val="32"/>
          <w:szCs w:val="32"/>
          <w:shd w:val="clear" w:color="auto" w:fill="FFFFFF"/>
        </w:rPr>
        <w:t>17365284420</w:t>
      </w: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eastAsia" w:ascii="Times New Roman" w:hAnsi="Times New Roman" w:eastAsia="方正仿宋_GBK" w:cs="Times New Roman"/>
          <w:b w:val="0"/>
          <w:bCs w:val="0"/>
          <w:color w:val="000000" w:themeColor="text1"/>
          <w:sz w:val="32"/>
          <w:szCs w:val="32"/>
          <w:shd w:val="clear" w:color="auto" w:fill="FFFFFF"/>
        </w:rPr>
      </w:pPr>
    </w:p>
    <w:p>
      <w:pPr>
        <w:pStyle w:val="10"/>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5"/>
          <w:rFonts w:hint="default" w:ascii="Times New Roman" w:hAnsi="Times New Roman" w:eastAsia="方正仿宋_GBK" w:cs="Times New Roman"/>
          <w:b w:val="0"/>
          <w:bCs w:val="0"/>
          <w:color w:val="000000" w:themeColor="text1"/>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Style w:val="15"/>
          <w:rFonts w:hint="eastAsia" w:ascii="Times New Roman" w:hAnsi="Times New Roman" w:eastAsia="方正仿宋_GBK" w:cs="Times New Roman"/>
          <w:b w:val="0"/>
          <w:bCs w:val="0"/>
          <w:color w:val="000000" w:themeColor="text1"/>
          <w:sz w:val="32"/>
          <w:szCs w:val="32"/>
          <w:shd w:val="clear" w:color="auto" w:fill="FFFFFF"/>
          <w:lang w:eastAsia="zh-CN"/>
        </w:rPr>
        <w:t>（</w:t>
      </w:r>
      <w:r>
        <w:rPr>
          <w:rStyle w:val="15"/>
          <w:rFonts w:hint="eastAsia" w:ascii="Times New Roman" w:hAnsi="Times New Roman" w:eastAsia="方正仿宋_GBK" w:cs="Times New Roman"/>
          <w:b w:val="0"/>
          <w:bCs w:val="0"/>
          <w:color w:val="000000" w:themeColor="text1"/>
          <w:sz w:val="32"/>
          <w:szCs w:val="32"/>
          <w:shd w:val="clear" w:color="auto" w:fill="FFFFFF"/>
          <w:lang w:val="en-US" w:eastAsia="zh-CN"/>
        </w:rPr>
        <w:t>主动公开）</w:t>
      </w:r>
    </w:p>
    <w:p>
      <w:pPr>
        <w:rPr>
          <w:rFonts w:hint="default" w:cs="宋体"/>
          <w:sz w:val="21"/>
          <w:szCs w:val="21"/>
        </w:rPr>
      </w:pPr>
    </w:p>
    <w:tbl>
      <w:tblPr>
        <w:tblStyle w:val="12"/>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重庆市城口县沿河乡中心小学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823.69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858.28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194.30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115.24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1,032.39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1,050.71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1,050.71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1,050.71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重庆市城口县沿河乡中心小学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1,032.39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827.19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10.90</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194.30</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10.90</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194.30</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839.95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10.90</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194.30</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194.30</w:t>
            </w: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重庆市城口县沿河乡中心小学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1,050.71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989.20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793.12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823.69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827.19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827.19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827.19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765.68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58.01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584.25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584.25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44.10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650.54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704.76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2"/>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重庆市城口县沿河乡中心小学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7"/>
                  <w:rPr>
                    <w:rFonts w:hint="default"/>
                  </w:rPr>
                </w:pPr>
                <w:r>
                  <w:fldChar w:fldCharType="begin"/>
                </w:r>
                <w:r>
                  <w:instrText xml:space="preserve"> PAGE  \* MERGEFORMAT </w:instrText>
                </w:r>
                <w:r>
                  <w:fldChar w:fldCharType="separate"/>
                </w:r>
                <w:r>
                  <w:rPr>
                    <w:rFonts w:hint="default"/>
                  </w:rPr>
                  <w:t>- 6 -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7"/>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7"/>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52106"/>
    <w:multiLevelType w:val="multilevel"/>
    <w:tmpl w:val="0E952106"/>
    <w:lvl w:ilvl="0" w:tentative="0">
      <w:start w:val="1"/>
      <w:numFmt w:val="japaneseCounting"/>
      <w:lvlText w:val="（%1）"/>
      <w:lvlJc w:val="left"/>
      <w:pPr>
        <w:ind w:left="1647" w:hanging="1080"/>
      </w:pPr>
      <w:rPr>
        <w:rFonts w:hint="default" w:eastAsia="宋体" w:asciiTheme="majorHAnsi" w:hAnsiTheme="majorHAnsi" w:cstheme="majorBidi"/>
        <w:color w:val="auto"/>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9110B"/>
    <w:rsid w:val="001D3BB7"/>
    <w:rsid w:val="002170A7"/>
    <w:rsid w:val="00280A60"/>
    <w:rsid w:val="002B254B"/>
    <w:rsid w:val="002C52BF"/>
    <w:rsid w:val="003170C9"/>
    <w:rsid w:val="0034361A"/>
    <w:rsid w:val="00466C9B"/>
    <w:rsid w:val="00494D58"/>
    <w:rsid w:val="00550ABE"/>
    <w:rsid w:val="0065339E"/>
    <w:rsid w:val="006D7E39"/>
    <w:rsid w:val="00770383"/>
    <w:rsid w:val="007819D4"/>
    <w:rsid w:val="007831BF"/>
    <w:rsid w:val="007B419D"/>
    <w:rsid w:val="007B7C4B"/>
    <w:rsid w:val="007D3D39"/>
    <w:rsid w:val="00994AF7"/>
    <w:rsid w:val="009B67B8"/>
    <w:rsid w:val="009D2B67"/>
    <w:rsid w:val="00A566F9"/>
    <w:rsid w:val="00AD5870"/>
    <w:rsid w:val="00AF2751"/>
    <w:rsid w:val="00B03CCD"/>
    <w:rsid w:val="00BE2B89"/>
    <w:rsid w:val="00C10E9E"/>
    <w:rsid w:val="00C20C3E"/>
    <w:rsid w:val="00CF2ACF"/>
    <w:rsid w:val="00DE2E54"/>
    <w:rsid w:val="00F03DCC"/>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B3215A"/>
    <w:rsid w:val="2F1B45B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BC1C59"/>
    <w:rsid w:val="6319381F"/>
    <w:rsid w:val="63C25DC5"/>
    <w:rsid w:val="63C62057"/>
    <w:rsid w:val="63E62F8D"/>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170B3"/>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7FDC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paragraph" w:styleId="11">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6"/>
    <w:qFormat/>
    <w:uiPriority w:val="0"/>
    <w:rPr>
      <w:rFonts w:ascii="宋体" w:hAnsi="宋体"/>
      <w:sz w:val="18"/>
      <w:szCs w:val="18"/>
    </w:rPr>
  </w:style>
  <w:style w:type="character" w:customStyle="1" w:styleId="21">
    <w:name w:val="标题 1 Char"/>
    <w:basedOn w:val="14"/>
    <w:link w:val="2"/>
    <w:qFormat/>
    <w:uiPriority w:val="0"/>
    <w:rPr>
      <w:rFonts w:ascii="宋体" w:hAnsi="宋体"/>
      <w:b/>
      <w:bCs/>
      <w:kern w:val="44"/>
      <w:sz w:val="44"/>
      <w:szCs w:val="44"/>
    </w:rPr>
  </w:style>
  <w:style w:type="character" w:customStyle="1" w:styleId="22">
    <w:name w:val="标题 2 Char"/>
    <w:basedOn w:val="14"/>
    <w:link w:val="3"/>
    <w:qFormat/>
    <w:uiPriority w:val="0"/>
    <w:rPr>
      <w:rFonts w:asciiTheme="majorHAnsi" w:hAnsiTheme="majorHAnsi" w:eastAsiaTheme="majorEastAsia" w:cstheme="majorBidi"/>
      <w:b/>
      <w:bCs/>
      <w:sz w:val="32"/>
      <w:szCs w:val="32"/>
    </w:rPr>
  </w:style>
  <w:style w:type="character" w:customStyle="1" w:styleId="23">
    <w:name w:val="标题 Char"/>
    <w:basedOn w:val="14"/>
    <w:link w:val="11"/>
    <w:qFormat/>
    <w:uiPriority w:val="0"/>
    <w:rPr>
      <w:rFonts w:asciiTheme="majorHAnsi" w:hAnsiTheme="majorHAnsi" w:cstheme="majorBidi"/>
      <w:b/>
      <w:bCs/>
      <w:sz w:val="32"/>
      <w:szCs w:val="32"/>
    </w:rPr>
  </w:style>
  <w:style w:type="character" w:customStyle="1" w:styleId="24">
    <w:name w:val="标题 3 Char"/>
    <w:basedOn w:val="14"/>
    <w:link w:val="4"/>
    <w:qFormat/>
    <w:uiPriority w:val="0"/>
    <w:rPr>
      <w:rFonts w:ascii="宋体" w:hAnsi="宋体"/>
      <w:b/>
      <w:bCs/>
      <w:sz w:val="32"/>
      <w:szCs w:val="32"/>
    </w:rPr>
  </w:style>
  <w:style w:type="character" w:customStyle="1" w:styleId="25">
    <w:name w:val="标题 4 Char"/>
    <w:basedOn w:val="14"/>
    <w:link w:val="5"/>
    <w:qFormat/>
    <w:uiPriority w:val="0"/>
    <w:rPr>
      <w:rFonts w:asciiTheme="majorHAnsi" w:hAnsiTheme="majorHAnsi" w:eastAsiaTheme="majorEastAsia" w:cstheme="majorBidi"/>
      <w:b/>
      <w:bCs/>
      <w:sz w:val="28"/>
      <w:szCs w:val="2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22</Pages>
  <Words>5050</Words>
  <Characters>5951</Characters>
  <Lines>44</Lines>
  <Paragraphs>26</Paragraphs>
  <TotalTime>9</TotalTime>
  <ScaleCrop>false</ScaleCrop>
  <LinksUpToDate>false</LinksUpToDate>
  <CharactersWithSpaces>6204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2024-11-10T17:20:00Z</dcterms:created>
  <dc:creator>Administrator</dc:creator>
  <cp:lastModifiedBy>ckuos</cp:lastModifiedBy>
  <dcterms:modified xsi:type="dcterms:W3CDTF">2024-11-26T20:56:12Z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