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重庆市城口县修齐镇第一中心小学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方正小标宋_GBK" w:hAnsi="方正小标宋_GBK" w:eastAsia="方正小标宋_GBK" w:cs="方正小标宋_GBK"/>
          <w:b w:val="0"/>
          <w:bCs w:val="0"/>
          <w:sz w:val="44"/>
          <w:szCs w:val="44"/>
          <w:shd w:val="clear" w:color="auto" w:fill="FFFFFF"/>
        </w:rPr>
      </w:pP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树立正确的办学思想，全面贯彻执行党的教育方针，坚持以德为首，全面推进素质教育，培养全面发展的社会主义事业建设者和接班人。学校实行校长负责制，党组织起政治核心作用和保证监督作用。做好招生和学籍管理工作，组织本地段常住户籍所有符合入学条件的儿童实施就近免试入学，对</w:t>
      </w:r>
      <w:r>
        <w:rPr>
          <w:rFonts w:hint="eastAsia" w:ascii="方正仿宋_GBK" w:hAnsi="方正仿宋_GBK" w:eastAsia="方正仿宋_GBK" w:cs="方正仿宋_GBK"/>
          <w:b w:val="0"/>
          <w:bCs w:val="0"/>
          <w:sz w:val="32"/>
          <w:szCs w:val="32"/>
          <w:lang w:eastAsia="zh-CN"/>
        </w:rPr>
        <w:t>已经</w:t>
      </w:r>
      <w:r>
        <w:rPr>
          <w:rFonts w:hint="eastAsia" w:ascii="方正仿宋_GBK" w:hAnsi="方正仿宋_GBK" w:eastAsia="方正仿宋_GBK" w:cs="方正仿宋_GBK"/>
          <w:b w:val="0"/>
          <w:bCs w:val="0"/>
          <w:sz w:val="32"/>
          <w:szCs w:val="32"/>
        </w:rPr>
        <w:t>入学的新生，及时办理入学手续，使学生取得学籍。对学生在德，智，体，美，劳及心理素质等方面进行全面考核，确保学生全面发展。</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rPr>
        <w:t>学校实行校长负责制，校长是学校的</w:t>
      </w:r>
      <w:r>
        <w:rPr>
          <w:rFonts w:hint="eastAsia" w:ascii="方正仿宋_GBK" w:hAnsi="方正仿宋_GBK" w:eastAsia="方正仿宋_GBK" w:cs="方正仿宋_GBK"/>
          <w:b w:val="0"/>
          <w:bCs w:val="0"/>
          <w:sz w:val="32"/>
          <w:szCs w:val="32"/>
          <w:lang w:eastAsia="zh-CN"/>
        </w:rPr>
        <w:t>法定代表人</w:t>
      </w:r>
      <w:bookmarkStart w:id="0" w:name="_GoBack"/>
      <w:bookmarkEnd w:id="0"/>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校长在教育局领导下，主持学校工作，对学校的教育教学实行全面领导，对学生的德，智，体，美，劳诸方面的全面发展，学校党支部对学校行政工作起保</w:t>
      </w:r>
      <w:r>
        <w:rPr>
          <w:rStyle w:val="10"/>
          <w:rFonts w:hint="eastAsia" w:ascii="Times New Roman" w:hAnsi="Times New Roman" w:eastAsia="方正仿宋_GBK" w:cs="Times New Roman"/>
          <w:b w:val="0"/>
          <w:bCs w:val="0"/>
          <w:sz w:val="32"/>
          <w:szCs w:val="32"/>
          <w:shd w:val="clear" w:color="auto" w:fill="FFFFFF"/>
          <w:lang w:val="en-US" w:eastAsia="zh-CN" w:bidi="ar-SA"/>
        </w:rPr>
        <w:t>证监督作用，并领导群团组织。党支部书记校长：张孝红  副校长：胥欣，学校机构分别设置为（1）教务处 （2）大队部（3） 工会室  （4）办公室（5） 后勤室（6）财务室</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10"/>
          <w:rFonts w:hint="default" w:ascii="Times New Roman" w:hAnsi="Times New Roman" w:eastAsia="方正仿宋_GBK" w:cs="Times New Roman"/>
          <w:b w:val="0"/>
          <w:bCs w:val="0"/>
          <w:sz w:val="32"/>
          <w:szCs w:val="32"/>
          <w:shd w:val="clear" w:color="auto" w:fill="FFFFFF"/>
        </w:rPr>
        <w:t>1.</w:t>
      </w:r>
      <w:r>
        <w:rPr>
          <w:rStyle w:val="10"/>
          <w:rFonts w:hint="eastAsia" w:ascii="方正仿宋_GBK" w:hAnsi="方正仿宋_GBK" w:eastAsia="方正仿宋_GBK" w:cs="方正仿宋_GBK"/>
          <w:b w:val="0"/>
          <w:bCs w:val="0"/>
          <w:sz w:val="32"/>
          <w:szCs w:val="32"/>
          <w:shd w:val="clear" w:color="auto" w:fill="FFFFFF"/>
        </w:rPr>
        <w:t>总体情况。</w:t>
      </w:r>
      <w:r>
        <w:rPr>
          <w:rStyle w:val="10"/>
          <w:rFonts w:hint="eastAsia" w:ascii="Times New Roman" w:hAnsi="Times New Roman" w:eastAsia="方正仿宋_GBK" w:cs="Times New Roman"/>
          <w:b w:val="0"/>
          <w:bCs w:val="0"/>
          <w:sz w:val="32"/>
          <w:szCs w:val="32"/>
          <w:shd w:val="clear" w:color="auto" w:fill="FFFFFF"/>
        </w:rPr>
        <w:t>2023年度收入总计2531.86万元，支出总计2531.86万元。收支较上年决算数增加121.72万元，增长5.05%，主要原因是人员经费增加。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收入情况。2023年度收入合计2380.41万元，较上年决算数增加72.41万元，增长3.14%，主要原因是人员经费增加。其中：财政拨款收入2074.14万元，占87.13%；事业收入104.80万元，占4.40%；经营收入0.00万元，占0.00%；其他收入201.47万元，占8.46%。此外，使用非财政拨款结余和专用结余0.00万元，年初结转和结余151.46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3.支出情况。2023年度支出合计2309.95万元，较上年决算数增加51.27万元，增长2.27%，主要原因是人员经费增加。其中：基本支出2039.39万元，占88.29%；项目支出270.56万元，占11.71%；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4.结转结余情况。2023年度年末结转和结余221.91万元，较上年决算数增加70.45万元，增长46.51%，主要原因是事业收入增加。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2023年度财政拨款收、支总计2074.14万元。与2022年相比，财政拨款收、支总计各增加95.54万元，增长4.83%。主要原因是人员经费增加。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1.收入情况。2023年度一般公共预算财政拨款收入2074.14万元，较上年决算数增加95.54万元，增长4.83%。主要原因是人员经费增加。较年初预算数减少45.08万元，下降2.13%。主要原因是学生人数减少，公用经费减少。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2.支出情况。2023年度一般公共预算财政拨款支出2074.14万元，较上年决算数增加95.54万元，增长4.83%。主要原因是人员经费增加。较年初预算数减少45.08万元，下降2.13%。主要原因是学生人数减少，公用经费减少。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3.结转结余情况。2023年度年末一般公共预算财政拨款结转和结余0.00万元，较上年决算数无增减，主要原因是无财政结转结余。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（1）一般公共服务支出30.50万元，占1.47%，较年初预算数增加22.88万元，增长300.26%，主要原因是公共服务支出办公费增加。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（2）教育支出1625.25万元，占78.36%，较年初预算数减少36.03万元，下降2.17%，主要原因是学生人数减少。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（3）社会保障与就业支出263.01万元，占12.68%，较年初预算数减少31.92万元，下降10.82%，主要原因是在职职工减少。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（4）卫生健康支出70.63万元，占3.41%，较年初预算数无增减。</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（5）住房保障支出84.76万元，占4.09%，较年初预算数无增减。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 </w:t>
      </w:r>
      <w:r>
        <w:rPr>
          <w:rStyle w:val="10"/>
          <w:rFonts w:hint="eastAsia" w:ascii="Times New Roman" w:hAnsi="Times New Roman" w:eastAsia="方正仿宋_GBK" w:cs="Times New Roman"/>
          <w:b w:val="0"/>
          <w:bCs w:val="0"/>
          <w:sz w:val="32"/>
          <w:szCs w:val="32"/>
          <w:shd w:val="clear" w:color="auto" w:fill="FFFFFF"/>
        </w:rPr>
        <w:t>2023年度一般公共财政拨款基本支出1908.38万元。其中：人员经费1796.75万元，较上年决算数增加376.15万元，增长26.48%，主要原因是人员经费增加。人员经费用途主要包括社会保障、卫生健康支出、住房保障支出。公用经费111.62万元，较上年决算数减少6.47万元，下降5.48%，主要原因是学生人数减少。公用经费用途主要包括办公费，培训费、水费、电费、会议费、维修费、差旅费等。</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val="0"/>
          <w:sz w:val="32"/>
          <w:szCs w:val="32"/>
          <w:shd w:val="clear" w:color="auto" w:fill="FFFFFF"/>
        </w:rPr>
      </w:pPr>
      <w:r>
        <w:rPr>
          <w:rFonts w:hint="eastAsia" w:ascii="Times New Roman" w:hAnsi="Times New Roman" w:eastAsia="方正黑体_GBK"/>
          <w:sz w:val="32"/>
          <w:szCs w:val="32"/>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2023年度“三公”经费支出共计0.00万元，较年初预算数无增减。较上年支出数减少2.00万元，下降100.00%，主要原因是本单位今年无公务接待费用。</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2023年度本单位因公出国（境）费用0.00万元。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本单位无公务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eastAsia" w:ascii="Times New Roman" w:hAnsi="Times New Roman" w:eastAsia="方正仿宋_GBK" w:cs="Times New Roman"/>
          <w:b w:val="0"/>
          <w:bCs w:val="0"/>
          <w:sz w:val="32"/>
          <w:szCs w:val="32"/>
          <w:shd w:val="clear" w:color="auto" w:fill="FFFFFF"/>
        </w:rPr>
        <w:t>车购置费。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本单位无公务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eastAsia" w:ascii="Times New Roman" w:hAnsi="Times New Roman" w:eastAsia="方正仿宋_GBK" w:cs="Times New Roman"/>
          <w:b w:val="0"/>
          <w:bCs w:val="0"/>
          <w:sz w:val="32"/>
          <w:szCs w:val="32"/>
          <w:shd w:val="clear" w:color="auto" w:fill="FFFFFF"/>
        </w:rPr>
        <w:t>车运行维护费。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公务接待费0.00万元。较上年支出数减少2.00万元，下降100.00%，主要原因是本年无公务接待费。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Times New Roman" w:hAnsi="Times New Roman" w:eastAsia="方正仿宋_GBK" w:cs="Times New Roman"/>
          <w:b w:val="0"/>
          <w:bCs w:val="0"/>
          <w:sz w:val="32"/>
          <w:szCs w:val="32"/>
          <w:shd w:val="clear" w:color="auto" w:fill="FFFFFF"/>
        </w:rPr>
        <w:t>2023年度本单位因公出国（境）共计0个团组，0人；公务用车购置0辆，公务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eastAsia" w:ascii="Times New Roman" w:hAnsi="Times New Roman" w:eastAsia="方正仿宋_GBK" w:cs="Times New Roman"/>
          <w:b w:val="0"/>
          <w:bCs w:val="0"/>
          <w:sz w:val="32"/>
          <w:szCs w:val="32"/>
          <w:shd w:val="clear" w:color="auto" w:fill="FFFFFF"/>
        </w:rPr>
        <w:t>车保有量为0辆；国内公务接待0批次0人，其中：国内外事接待0批次，0人；国（境）外公务接待0批次，0人。2023年本单位人均接待费0元，车均购置费0万元，车均维护费0万元。</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本年度会议费支出6.00万元，较上年决算数增加6.00万元，增长100.00%，主要原因是本单位在本年承担共同体活动会议费用。本年度培训费支出4.00万元，较上年决算数减少7.00万元，下降63.64%，主要原因是本年度培训费用减少。</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FF0000"/>
          <w:sz w:val="32"/>
          <w:szCs w:val="32"/>
        </w:rPr>
      </w:pPr>
      <w:r>
        <w:rPr>
          <w:rStyle w:val="10"/>
          <w:rFonts w:hint="eastAsia" w:ascii="Times New Roman" w:hAnsi="Times New Roman" w:eastAsia="方正仿宋_GBK" w:cs="Times New Roman"/>
          <w:b w:val="0"/>
          <w:bCs w:val="0"/>
          <w:sz w:val="32"/>
          <w:szCs w:val="32"/>
          <w:shd w:val="clear" w:color="auto" w:fill="FFFFFF"/>
        </w:rPr>
        <w:t>2023年度本单位无机关运行经费支出。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2023年度我单位未发生政府采购事项，无相关经费支出。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val="en-US" w:eastAsia="zh-CN" w:bidi="ar-SA"/>
        </w:rPr>
      </w:pPr>
      <w:r>
        <w:rPr>
          <w:rStyle w:val="10"/>
          <w:rFonts w:hint="eastAsia" w:ascii="Times New Roman" w:hAnsi="Times New Roman" w:eastAsia="方正仿宋_GBK" w:cs="Times New Roman"/>
          <w:b w:val="0"/>
          <w:bCs w:val="0"/>
          <w:sz w:val="32"/>
          <w:szCs w:val="32"/>
          <w:shd w:val="clear" w:color="auto" w:fill="FFFFFF"/>
          <w:lang w:val="en-US" w:eastAsia="zh-CN" w:bidi="ar-SA"/>
        </w:rPr>
        <w:t>根据预算绩效管理要求，我单位对部门整体7个项目开展了绩效自评，涉及财政拨款项目支出资金270.56万元。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县</w:t>
      </w:r>
      <w:r>
        <w:rPr>
          <w:rFonts w:hint="eastAsia" w:ascii="方正仿宋_GBK" w:hAnsi="方正仿宋_GBK" w:eastAsia="方正仿宋_GBK" w:cs="方正仿宋_GBK"/>
          <w:b w:val="0"/>
          <w:bCs w:val="0"/>
          <w:sz w:val="32"/>
          <w:szCs w:val="32"/>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cs="Times New Roman"/>
          <w:sz w:val="32"/>
          <w:szCs w:val="32"/>
          <w:lang w:val="en-US" w:eastAsia="zh-CN" w:bidi="ar-SA"/>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本单位决算公开信息反馈和联系方式：</w:t>
      </w:r>
      <w:r>
        <w:rPr>
          <w:rStyle w:val="10"/>
          <w:rFonts w:hint="eastAsia" w:ascii="Times New Roman" w:hAnsi="Times New Roman" w:eastAsia="方正仿宋_GBK" w:cs="Times New Roman"/>
          <w:b w:val="0"/>
          <w:bCs w:val="0"/>
          <w:sz w:val="32"/>
          <w:szCs w:val="32"/>
          <w:shd w:val="clear" w:color="auto" w:fill="FFFFFF"/>
        </w:rPr>
        <w:t>023-59260022</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Style w:val="10"/>
          <w:rFonts w:hint="eastAsia" w:ascii="Times New Roman" w:hAnsi="Times New Roman" w:eastAsia="方正仿宋_GBK" w:cs="Times New Roman"/>
          <w:b w:val="0"/>
          <w:bCs w:val="0"/>
          <w:sz w:val="32"/>
          <w:szCs w:val="32"/>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bCs w:val="0"/>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eastAsia" w:ascii="Times New Roman" w:hAnsi="Times New Roman" w:eastAsia="方正仿宋_GBK" w:cs="Times New Roman"/>
          <w:b w:val="0"/>
          <w:bCs w:val="0"/>
          <w:sz w:val="32"/>
          <w:szCs w:val="32"/>
          <w:shd w:val="clear" w:color="auto" w:fill="FFFFFF"/>
          <w:lang w:val="en-US" w:eastAsia="zh-CN"/>
        </w:rPr>
        <w:t>主动公开）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重庆市城口县修齐镇第一中心小学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2,074.14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30.50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104.80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1,861.06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201.47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263.01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70.63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84.76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2,380.41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2,309.95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151.46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221.91</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2,531.86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2,531.86</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重庆市城口县修齐镇第一中心小学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2,380.41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2,074.14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104.80</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201.47</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1,931.52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104.80</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201.47</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1,931.52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104.80</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201.47</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104.80</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1,582.82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201.47</w:t>
            </w: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重庆市城口县修齐镇第一中心小学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2,309.95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2,039.39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270.56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1,611.44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1,611.44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重庆市城口县修齐镇第一中心小学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重庆市城口县修齐镇第一中心小学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2,074.14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1,908.38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165.76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1,480.42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1,480.42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1,582.82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1,464.17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118.65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重庆市城口县修齐镇第一中心小学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1,681.25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839.50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84.76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1,796.75</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重庆市城口县修齐镇第一中心小学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重庆市城口县修齐镇第一中心小学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重庆市城口县修齐镇第一中心小学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22F67"/>
    <w:rsid w:val="00156330"/>
    <w:rsid w:val="001C15CB"/>
    <w:rsid w:val="001D3BB7"/>
    <w:rsid w:val="00291089"/>
    <w:rsid w:val="002B254B"/>
    <w:rsid w:val="00466C9B"/>
    <w:rsid w:val="00550ABE"/>
    <w:rsid w:val="007077C1"/>
    <w:rsid w:val="00770383"/>
    <w:rsid w:val="007819D4"/>
    <w:rsid w:val="007B419D"/>
    <w:rsid w:val="007B7C4B"/>
    <w:rsid w:val="007D3D39"/>
    <w:rsid w:val="008D24FA"/>
    <w:rsid w:val="00994AF7"/>
    <w:rsid w:val="009B67B8"/>
    <w:rsid w:val="009D2B67"/>
    <w:rsid w:val="009F0AA5"/>
    <w:rsid w:val="00A566F9"/>
    <w:rsid w:val="00A81158"/>
    <w:rsid w:val="00AF2751"/>
    <w:rsid w:val="00B03CCD"/>
    <w:rsid w:val="00B17ECD"/>
    <w:rsid w:val="00BE2B89"/>
    <w:rsid w:val="00C10E9E"/>
    <w:rsid w:val="00C20C3E"/>
    <w:rsid w:val="00CF2ACF"/>
    <w:rsid w:val="00D07408"/>
    <w:rsid w:val="00E858EC"/>
    <w:rsid w:val="00EA0F1C"/>
    <w:rsid w:val="00F12467"/>
    <w:rsid w:val="00F73F90"/>
    <w:rsid w:val="00FB4B3B"/>
    <w:rsid w:val="00FC0E5F"/>
    <w:rsid w:val="01474EBF"/>
    <w:rsid w:val="01F3521E"/>
    <w:rsid w:val="03B87EA0"/>
    <w:rsid w:val="03E3214F"/>
    <w:rsid w:val="044C50BA"/>
    <w:rsid w:val="05BC6D49"/>
    <w:rsid w:val="06194FF1"/>
    <w:rsid w:val="06A2550B"/>
    <w:rsid w:val="06D32851"/>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DD71B3"/>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892AA2"/>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4DF4CD"/>
    <w:rsid w:val="7B420052"/>
    <w:rsid w:val="7BD06A28"/>
    <w:rsid w:val="7C3A7C0B"/>
    <w:rsid w:val="7C5248E4"/>
    <w:rsid w:val="7C566698"/>
    <w:rsid w:val="7C5866A3"/>
    <w:rsid w:val="7D7406BB"/>
    <w:rsid w:val="7DE94331"/>
    <w:rsid w:val="7F446A19"/>
    <w:rsid w:val="7F7452B9"/>
    <w:rsid w:val="7FA98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4785</Words>
  <Characters>5691</Characters>
  <Lines>94</Lines>
  <Paragraphs>26</Paragraphs>
  <TotalTime>81</TotalTime>
  <ScaleCrop>false</ScaleCrop>
  <LinksUpToDate>false</LinksUpToDate>
  <CharactersWithSpaces>5949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2024-11-08T16:09:00Z</dcterms:created>
  <dc:creator>Administrator</dc:creator>
  <cp:lastModifiedBy>ckuos</cp:lastModifiedBy>
  <dcterms:modified xsi:type="dcterms:W3CDTF">2024-11-26T21:01:02Z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