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spacing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重庆市城口县职业教育中心</w:t>
      </w:r>
    </w:p>
    <w:p>
      <w:pPr>
        <w:autoSpaceDE w:val="0"/>
        <w:spacing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2022年度部门决算情况说明</w:t>
      </w:r>
    </w:p>
    <w:p>
      <w:pPr>
        <w:autoSpaceDE w:val="0"/>
        <w:spacing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 xml:space="preserve"> </w:t>
      </w:r>
    </w:p>
    <w:p>
      <w:pPr>
        <w:autoSpaceDE w:val="0"/>
        <w:spacing w:line="560" w:lineRule="exact"/>
        <w:ind w:firstLine="662" w:firstLineChars="200"/>
        <w:jc w:val="both"/>
        <w:rPr>
          <w:rFonts w:hint="default" w:ascii="方正黑体_GBK" w:hAnsi="方正黑体_GBK" w:eastAsia="方正黑体_GBK" w:cs="方正黑体_GBK"/>
          <w:sz w:val="32"/>
          <w:szCs w:val="32"/>
        </w:rPr>
      </w:pPr>
      <w:r>
        <w:rPr>
          <w:rStyle w:val="20"/>
          <w:rFonts w:hint="eastAsia" w:ascii="宋体" w:hAnsi="宋体" w:cs="宋体"/>
          <w:sz w:val="33"/>
          <w:szCs w:val="33"/>
          <w:shd w:val="clear" w:color="auto" w:fill="FFFFFF"/>
        </w:rPr>
        <w:t xml:space="preserve"> </w:t>
      </w:r>
      <w:r>
        <w:rPr>
          <w:rFonts w:ascii="方正黑体_GBK" w:hAnsi="方正黑体_GBK" w:eastAsia="方正黑体_GBK" w:cs="方正黑体_GBK"/>
          <w:sz w:val="32"/>
          <w:szCs w:val="32"/>
        </w:rPr>
        <w:t>一、部门基本情况</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仿宋_GBK" w:hAnsi="方正仿宋_GBK" w:eastAsia="方正仿宋_GBK" w:cs="方正仿宋_GBK"/>
          <w:sz w:val="32"/>
          <w:szCs w:val="32"/>
        </w:rPr>
        <w:t xml:space="preserve"> </w:t>
      </w:r>
      <w:r>
        <w:rPr>
          <w:rFonts w:ascii="方正楷体_GBK" w:hAnsi="方正楷体_GBK" w:eastAsia="方正楷体_GBK" w:cs="方正楷体_GBK"/>
          <w:sz w:val="32"/>
          <w:szCs w:val="32"/>
        </w:rPr>
        <w:t>（一）职能职责</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培养中职技术人才，提高社会劳动素质。认真贯彻党的教育方针，努力做好高中阶段教育教学工作，全面推进素质教育，为培养现代化建设人才打下基础。  </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（二）机构设置</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学校下辖教导处、政教处、总务处、行政办公室、招生就业办、生产实习处、资助中心。  </w:t>
      </w:r>
    </w:p>
    <w:p>
      <w:pPr>
        <w:autoSpaceDE w:val="0"/>
        <w:spacing w:line="560" w:lineRule="exact"/>
        <w:ind w:firstLine="640" w:firstLineChars="200"/>
        <w:jc w:val="both"/>
        <w:rPr>
          <w:rFonts w:hint="default" w:ascii="方正黑体_GBK" w:hAnsi="方正黑体_GBK" w:eastAsia="方正黑体_GBK" w:cs="方正黑体_GBK"/>
          <w:sz w:val="32"/>
          <w:szCs w:val="32"/>
        </w:rPr>
      </w:pPr>
      <w:r>
        <w:rPr>
          <w:rFonts w:ascii="方正仿宋_GBK" w:hAnsi="方正仿宋_GBK" w:eastAsia="方正仿宋_GBK" w:cs="方正仿宋_GBK"/>
          <w:sz w:val="32"/>
          <w:szCs w:val="32"/>
        </w:rPr>
        <w:t xml:space="preserve"> </w:t>
      </w:r>
      <w:r>
        <w:rPr>
          <w:rFonts w:ascii="方正黑体_GBK" w:hAnsi="方正黑体_GBK" w:eastAsia="方正黑体_GBK" w:cs="方正黑体_GBK"/>
          <w:sz w:val="32"/>
          <w:szCs w:val="32"/>
        </w:rPr>
        <w:t>二、部门决算情况说明</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（一）收入支出决算总体情况说明</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1.总体情况。</w:t>
      </w:r>
      <w:r>
        <w:rPr>
          <w:rFonts w:hint="default" w:ascii="Times New Roman" w:hAnsi="Times New Roman" w:eastAsia="方正仿宋_GBK"/>
          <w:sz w:val="32"/>
          <w:szCs w:val="32"/>
        </w:rPr>
        <w:t>2022</w:t>
      </w:r>
      <w:r>
        <w:rPr>
          <w:rFonts w:ascii="Times New Roman" w:hAnsi="Times New Roman" w:eastAsia="方正仿宋_GBK"/>
          <w:sz w:val="32"/>
          <w:szCs w:val="32"/>
        </w:rPr>
        <w:t>年度收入总计5049.62万元，支出总计5049.62万元。收支较上年决算数减少631.1万元、下降11.1%，主要原因是人员减少。</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2.收入情况。2022年度收入合计4,794.84万元，较上年决算数减少167.44万元，下降3.4%，主要原因是财政拨款减少。其中：财政拨款收入4648.14万元，占96.9%；其他收入146.7万元，占3.1%。此外，年初结转和结余254.78万元。</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3.支出情况。2022年度支出合计4936.52万元，较上年决算数343.66万元，下降6.5%，主要原因是人员减少。其中：基本支出2799.88万元，占56.7%；项目支出2136.63万元，占43.3%。</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 xml:space="preserve"> 4.结转结余情况。2022年度年末结转和结余113.11万元，较上年决算数减少287.42万元，下降71.8%，主要原因是家政及养老实训基地项目支付项目款。</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（二）财政拨款收入支出决算总体情况说明</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2022年度财政拨款收、支总计4902.92万元。与2021年相比，财政拨款收、支总计各减少207.67万元，下降4.1%。主要原因是人员减少。</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（三）一般公共预算财政拨款收入支出决算情况说明</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1.收入情况。2022年度一般公共预算财政拨款收入4648.14万元，较上年决算数增加126.60万元，增长2.8%。主要原因是项目拨款增加。较年初预算数增加1000.84万元，增长27.4%。主要原因是人员经费、项目经费年中预算调整。此外，年初财政拨款结转和结余254.78万元。</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2.支出情况。2022年度一般公共预算财政拨款支出4809.64万元，较上年决算数减少41.15万元，下降0.8%，主要原因是人员减少。较年初预算数增加1162.34万元，增长31.9%。主要原因是人员经费、项目经费年中有预算调整。</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3.结转结余情况。2022年度年末一般公共预算财政拨款结转和结余93.28万元，较上年决算数减少166.52万元，下降64.1%，主要原因是家政及养老实训基地项目支付项目款。</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4.比较情况。本部门2022年度一般公共预算财政拨款支出主要用于以下几个方面：</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（1）一般公共服务支出10.7万元，占0.2%，较年初预算数增加0.00万元，增长0%，主要原因是未作预算调整。</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（2）教育支出4309.04万元，占89.6%，较年初预算数增加1301.35万元，增长43.3%，主要原因是人员经费、项目经费年中有预算调整。</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（3）社会保障与就业支出260.10万元，占5.4%，较年初预算数减少245.16万元，下降48.5%，主要原因是人员减少。</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（4）卫生健康支出106.14万元，占2.2%，较年初预算数增加106.14万元，增长0%，主要原因是未作预算调整。</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szCs w:val="32"/>
        </w:rPr>
        <w:t>（5）住房保障支出123.66万元，占2.6%，较年初预算数增加0.00万元，增长0%，未作预算调整。</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（四）一般公共预算财政拨款基本支出决算情况说明</w:t>
      </w:r>
    </w:p>
    <w:p>
      <w:pPr>
        <w:autoSpaceDE w:val="0"/>
        <w:spacing w:line="56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rPr>
        <w:t xml:space="preserve"> </w:t>
      </w:r>
      <w:r>
        <w:rPr>
          <w:rFonts w:ascii="Times New Roman" w:hAnsi="Times New Roman" w:eastAsia="方正仿宋_GBK"/>
          <w:sz w:val="32"/>
          <w:szCs w:val="32"/>
        </w:rPr>
        <w:t>2022年度一般公共财政拨款基本支出2,673.01万元。其中：人员经费2,074.45万元，较上年决算数减少399.95万元，下降16.2%，主要原因是人员减少。人员经费用途主要包括基本工资、津贴补贴、绩效工资、社会保障缴费等。公用经费598.56万元，较上年决算数减少418.66万元，下降41.2%，主要原因是办公费、培训费减少。公用经费用途主要包括办公费、水费、电费、邮电费、差旅费、维修费、培训费、工会费等。</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仿宋_GBK" w:hAnsi="方正仿宋_GBK" w:eastAsia="方正仿宋_GBK" w:cs="方正仿宋_GBK"/>
          <w:sz w:val="32"/>
          <w:szCs w:val="32"/>
        </w:rPr>
        <w:t xml:space="preserve"> </w:t>
      </w:r>
      <w:r>
        <w:rPr>
          <w:rFonts w:ascii="方正楷体_GBK" w:hAnsi="方正楷体_GBK" w:eastAsia="方正楷体_GBK" w:cs="方正楷体_GBK"/>
          <w:sz w:val="32"/>
          <w:szCs w:val="32"/>
        </w:rPr>
        <w:t>（五）政府性基金预算收支决算情况说明。</w:t>
      </w:r>
    </w:p>
    <w:p>
      <w:pPr>
        <w:autoSpaceDE w:val="0"/>
        <w:spacing w:line="56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rPr>
        <w:t xml:space="preserve"> </w:t>
      </w:r>
      <w:r>
        <w:rPr>
          <w:rFonts w:ascii="Times New Roman" w:hAnsi="Times New Roman" w:eastAsia="方正仿宋_GBK"/>
          <w:sz w:val="32"/>
          <w:szCs w:val="32"/>
        </w:rPr>
        <w:t>本部门2022年度无政府性基金预算财政拨款收支。</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（六）国有资本经营预算财政拨款支出决算情况说明。</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 xml:space="preserve"> 本部门 2022年度无国有资本经营预算财政拨</w:t>
      </w:r>
      <w:r>
        <w:rPr>
          <w:rFonts w:hint="eastAsia" w:ascii="Times New Roman" w:hAnsi="Times New Roman" w:eastAsia="方正仿宋_GBK"/>
          <w:sz w:val="32"/>
          <w:szCs w:val="32"/>
          <w:lang w:eastAsia="zh-CN"/>
        </w:rPr>
        <w:t>款</w:t>
      </w:r>
      <w:bookmarkStart w:id="0" w:name="_GoBack"/>
      <w:bookmarkEnd w:id="0"/>
      <w:r>
        <w:rPr>
          <w:rFonts w:ascii="Times New Roman" w:hAnsi="Times New Roman" w:eastAsia="方正仿宋_GBK"/>
          <w:sz w:val="32"/>
          <w:szCs w:val="32"/>
        </w:rPr>
        <w:t>支出。</w:t>
      </w:r>
    </w:p>
    <w:p>
      <w:pPr>
        <w:autoSpaceDE w:val="0"/>
        <w:spacing w:line="560" w:lineRule="exact"/>
        <w:ind w:firstLine="640" w:firstLineChars="200"/>
        <w:jc w:val="both"/>
        <w:rPr>
          <w:rFonts w:hint="default" w:ascii="方正黑体_GBK" w:hAnsi="方正黑体_GBK" w:eastAsia="方正黑体_GBK" w:cs="方正黑体_GBK"/>
          <w:sz w:val="32"/>
          <w:szCs w:val="32"/>
          <w:highlight w:val="yellow"/>
        </w:rPr>
      </w:pPr>
      <w:r>
        <w:rPr>
          <w:rFonts w:ascii="方正仿宋_GBK" w:hAnsi="方正仿宋_GBK" w:eastAsia="方正仿宋_GBK" w:cs="方正仿宋_GBK"/>
          <w:sz w:val="32"/>
          <w:szCs w:val="32"/>
        </w:rPr>
        <w:t xml:space="preserve"> </w:t>
      </w:r>
      <w:r>
        <w:rPr>
          <w:rFonts w:ascii="方正黑体_GBK" w:hAnsi="方正黑体_GBK" w:eastAsia="方正黑体_GBK" w:cs="方正黑体_GBK"/>
          <w:sz w:val="32"/>
          <w:szCs w:val="32"/>
        </w:rPr>
        <w:t>三、“三公”经费情况说明</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（一）“三公”经费支出总体情况说明</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2022年度“三公”经费支出共计4.50万元，较年初预算数增加0.00万元，增长0%，主要原因是年初预算的基础上未增加接待费。较年初预算数减少0.07万元，下降1.5%，主要原因是在年初预算的基础上减少了一些不必要的接待。较上年支出数减少0.07万元，下降1.5%，主要原因是严格执行中央八项管理，力争“三公”经费只减不增。</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（二）“三公”经费分项支出情况。</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2022年度本部门无因公出国（境）费用。</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 xml:space="preserve">2022年度本部门无公务车购置费。  </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 xml:space="preserve">2022年度本部门无公务车运行维护费。  </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公务接待费4.50万元，主要用于接待天坤集团领导来访人员。较上年支出数减少0.07万元，下降1.5%，主要原因是严格执行中央八项管理规定，力争“三公”经费只减不增。</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（三）“三公”经费实物量情况。</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2022年度本部门因公出国（境）共计0个团组，0人；公务用车购置0辆，公务车保有量为0辆；国内公务接待178批次420人，其中：国内外事接待0批次，0人；国（境）外公务接待0批次，0人。2022年本部门人均接待费107.14元，车均购置费0.00万元，车均维护费0.00万元。</w:t>
      </w:r>
    </w:p>
    <w:p>
      <w:pPr>
        <w:autoSpaceDE w:val="0"/>
        <w:spacing w:line="560" w:lineRule="exact"/>
        <w:ind w:firstLine="640" w:firstLineChars="200"/>
        <w:jc w:val="both"/>
        <w:rPr>
          <w:rFonts w:hint="default" w:ascii="方正黑体_GBK" w:hAnsi="方正黑体_GBK" w:eastAsia="方正黑体_GBK" w:cs="方正黑体_GBK"/>
          <w:sz w:val="32"/>
          <w:szCs w:val="32"/>
        </w:rPr>
      </w:pPr>
      <w:r>
        <w:rPr>
          <w:rFonts w:ascii="方正仿宋_GBK" w:hAnsi="方正仿宋_GBK" w:eastAsia="方正仿宋_GBK" w:cs="方正仿宋_GBK"/>
          <w:sz w:val="32"/>
          <w:szCs w:val="32"/>
        </w:rPr>
        <w:t xml:space="preserve"> </w:t>
      </w:r>
      <w:r>
        <w:rPr>
          <w:rFonts w:ascii="方正黑体_GBK" w:hAnsi="方正黑体_GBK" w:eastAsia="方正黑体_GBK" w:cs="方正黑体_GBK"/>
          <w:sz w:val="32"/>
          <w:szCs w:val="32"/>
        </w:rPr>
        <w:t>四、其他需要说明的事项</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（一）一般公共预算财政拨款会议费和培训费情况说明。</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本年度会议费支出50万元，较上年决算数增加2.63万元，增长5.6%，主要原因是活动增加。本年度培训费支出102.20万元，较上年决算数减少54.58万元，下降34.8%，主要原因是培训减少。</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（二）机关运行经费情况说明。</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按照部门决算列报口径，我单位不在机关运行经费统计范围之内。</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（三）国有资产占用情况说明。</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（四）政府采购支出情况说明。</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 xml:space="preserve">2022年度本部门政府采购支出总额141.09万元，其中：政府采购货物支出119.45万元、政府采购工程支出0.00万元、政府采购服务支出21.64万元。授予中小企业合同金额141.09万元，占政府采购支出总额的100%，其中：授予小微企业合同金额141.09万元，占政府采购支出总额的100%。主要用于采购教学仪器设备。 </w:t>
      </w:r>
    </w:p>
    <w:p>
      <w:pPr>
        <w:autoSpaceDE w:val="0"/>
        <w:spacing w:line="560" w:lineRule="exact"/>
        <w:ind w:firstLine="640" w:firstLineChars="200"/>
        <w:jc w:val="both"/>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五、预算绩效管理情况说明</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预算绩效管理情况只针对一级预算单位，本单位为二级预算单位，故预算绩效管理情况在此不反映。</w:t>
      </w:r>
    </w:p>
    <w:p>
      <w:pPr>
        <w:autoSpaceDE w:val="0"/>
        <w:spacing w:line="560" w:lineRule="exact"/>
        <w:ind w:firstLine="640" w:firstLineChars="200"/>
        <w:jc w:val="both"/>
        <w:rPr>
          <w:rFonts w:hint="default" w:ascii="方正黑体_GBK" w:hAnsi="方正黑体_GBK" w:eastAsia="方正黑体_GBK" w:cs="方正黑体_GBK"/>
          <w:sz w:val="32"/>
          <w:szCs w:val="32"/>
        </w:rPr>
      </w:pPr>
      <w:r>
        <w:rPr>
          <w:rFonts w:ascii="方正仿宋_GBK" w:hAnsi="方正仿宋_GBK" w:eastAsia="方正仿宋_GBK" w:cs="方正仿宋_GBK"/>
          <w:sz w:val="32"/>
          <w:szCs w:val="32"/>
        </w:rPr>
        <w:t xml:space="preserve"> </w:t>
      </w:r>
      <w:r>
        <w:rPr>
          <w:rFonts w:ascii="方正黑体_GBK" w:hAnsi="方正黑体_GBK" w:eastAsia="方正黑体_GBK" w:cs="方正黑体_GBK"/>
          <w:sz w:val="32"/>
          <w:szCs w:val="32"/>
        </w:rPr>
        <w:t>六、专业名词解释</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（一）财政拨款收入：</w:t>
      </w:r>
      <w:r>
        <w:rPr>
          <w:rFonts w:ascii="方正仿宋_GBK" w:hAnsi="方正仿宋_GBK" w:eastAsia="方正仿宋_GBK" w:cs="方正仿宋_GBK"/>
          <w:sz w:val="32"/>
          <w:szCs w:val="32"/>
        </w:rPr>
        <w:t>指本年度从本级财政部门取得的财政拨款，包括一般公共预算财政拨款和政府性基金预算财政拨款。</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（二）事业收入：</w:t>
      </w:r>
      <w:r>
        <w:rPr>
          <w:rFonts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（三）经营收入：</w:t>
      </w:r>
      <w:r>
        <w:rPr>
          <w:rFonts w:ascii="方正仿宋_GBK" w:hAnsi="方正仿宋_GBK" w:eastAsia="方正仿宋_GBK" w:cs="方正仿宋_GBK"/>
          <w:sz w:val="32"/>
          <w:szCs w:val="32"/>
        </w:rPr>
        <w:t>指事业单位在专业业务活动及其辅助活动之外开展非独立核算经营活动取得的现金流入。</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（四）其他收入：</w:t>
      </w:r>
      <w:r>
        <w:rPr>
          <w:rFonts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（五）使用非财政拨款结余：</w:t>
      </w:r>
      <w:r>
        <w:rPr>
          <w:rFonts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（六）年初结转和结余：</w:t>
      </w:r>
      <w:r>
        <w:rPr>
          <w:rFonts w:ascii="方正仿宋_GBK" w:hAnsi="方正仿宋_GBK" w:eastAsia="方正仿宋_GBK" w:cs="方正仿宋_GBK"/>
          <w:sz w:val="32"/>
          <w:szCs w:val="32"/>
        </w:rPr>
        <w:t>指单位上年结转本年使用的基本支出结转、项目支出结转和结余、经营结余。</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（七）结余分配：</w:t>
      </w:r>
      <w:r>
        <w:rPr>
          <w:rFonts w:ascii="方正仿宋_GBK" w:hAnsi="方正仿宋_GBK" w:eastAsia="方正仿宋_GBK" w:cs="方正仿宋_GBK"/>
          <w:sz w:val="32"/>
          <w:szCs w:val="32"/>
        </w:rPr>
        <w:t>指单位按照国家有关规定，缴纳所得税、提取专用基金、转入非财政拨款结余等当年结余的分配情况。</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（八）年末结转和结余：</w:t>
      </w:r>
      <w:r>
        <w:rPr>
          <w:rFonts w:ascii="方正仿宋_GBK" w:hAnsi="方正仿宋_GBK" w:eastAsia="方正仿宋_GBK" w:cs="方正仿宋_GBK"/>
          <w:sz w:val="32"/>
          <w:szCs w:val="32"/>
        </w:rPr>
        <w:t>指单位结转下年的基本支出结转、项目支出结转和结余、经营结余。</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（九）基本支出：</w:t>
      </w:r>
      <w:r>
        <w:rPr>
          <w:rFonts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（十）项目支出：</w:t>
      </w:r>
      <w:r>
        <w:rPr>
          <w:rFonts w:ascii="方正仿宋_GBK" w:hAnsi="方正仿宋_GBK" w:eastAsia="方正仿宋_GBK" w:cs="方正仿宋_GBK"/>
          <w:sz w:val="32"/>
          <w:szCs w:val="32"/>
        </w:rPr>
        <w:t>指在基本支出之外为完成特定行政任务和事业发展目标所发生的支出。</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（十一）经营支出：</w:t>
      </w:r>
      <w:r>
        <w:rPr>
          <w:rFonts w:ascii="方正仿宋_GBK" w:hAnsi="方正仿宋_GBK" w:eastAsia="方正仿宋_GBK" w:cs="方正仿宋_GBK"/>
          <w:sz w:val="32"/>
          <w:szCs w:val="32"/>
        </w:rPr>
        <w:t>指事业单位在专业业务活动及其辅助活动之外开展非独立核算经营活动发生的支出。</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（十二）“三公”经费：</w:t>
      </w:r>
      <w:r>
        <w:rPr>
          <w:rFonts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（十三）机关运行经费：</w:t>
      </w:r>
      <w:r>
        <w:rPr>
          <w:rFonts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（十四）工资福利支出（支出经济分类科目类级）：</w:t>
      </w:r>
      <w:r>
        <w:rPr>
          <w:rFonts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（十五）商品和服务支出（支出经济分类科目类级）：</w:t>
      </w:r>
      <w:r>
        <w:rPr>
          <w:rFonts w:ascii="方正仿宋_GBK" w:hAnsi="方正仿宋_GBK" w:eastAsia="方正仿宋_GBK" w:cs="方正仿宋_GBK"/>
          <w:sz w:val="32"/>
          <w:szCs w:val="32"/>
        </w:rPr>
        <w:t>反映单位购买商品和服务的支出（不包括用于购置固定资产的支出、战略性和应急储备支出）。</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（十六）对个人和家庭的补助（支出经济分类科目类级）：</w:t>
      </w:r>
      <w:r>
        <w:rPr>
          <w:rFonts w:ascii="方正仿宋_GBK" w:hAnsi="方正仿宋_GBK" w:eastAsia="方正仿宋_GBK" w:cs="方正仿宋_GBK"/>
          <w:sz w:val="32"/>
          <w:szCs w:val="32"/>
        </w:rPr>
        <w:t>反映用于对个人和家庭的补助支出。</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（十七）其他资本性支出（支出经济分类科目类级）：</w:t>
      </w:r>
      <w:r>
        <w:rPr>
          <w:rFonts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autoSpaceDE w:val="0"/>
        <w:spacing w:line="560" w:lineRule="exact"/>
        <w:ind w:firstLine="640" w:firstLineChars="200"/>
        <w:jc w:val="both"/>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七、决算公开联系方式及信息反馈渠道</w:t>
      </w:r>
    </w:p>
    <w:p>
      <w:pPr>
        <w:autoSpaceDE w:val="0"/>
        <w:spacing w:line="56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rPr>
        <w:t>本单位决算公开信息反馈和联系方式：</w:t>
      </w:r>
      <w:r>
        <w:rPr>
          <w:rFonts w:ascii="Times New Roman" w:hAnsi="Times New Roman" w:eastAsia="方正仿宋_GBK"/>
          <w:sz w:val="32"/>
          <w:szCs w:val="32"/>
        </w:rPr>
        <w:t>023-59220488。</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7"/>
  <w:displayHorizontalDrawingGridEvery w:val="0"/>
  <w:displayVerticalDrawingGridEvery w:val="2"/>
  <w:noPunctuationKerning w:val="true"/>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C21"/>
    <w:rsid w:val="00287E6D"/>
    <w:rsid w:val="00930C21"/>
    <w:rsid w:val="07F62F71"/>
    <w:rsid w:val="6A712980"/>
    <w:rsid w:val="73EE1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spacing w:beforeAutospacing="1" w:afterAutospacing="1"/>
      <w:outlineLvl w:val="0"/>
    </w:pPr>
    <w:rPr>
      <w:b/>
      <w:kern w:val="44"/>
      <w:sz w:val="48"/>
      <w:szCs w:val="48"/>
    </w:rPr>
  </w:style>
  <w:style w:type="paragraph" w:styleId="3">
    <w:name w:val="heading 2"/>
    <w:basedOn w:val="1"/>
    <w:next w:val="1"/>
    <w:qFormat/>
    <w:uiPriority w:val="0"/>
    <w:pPr>
      <w:spacing w:beforeAutospacing="1" w:afterAutospacing="1"/>
      <w:outlineLvl w:val="1"/>
    </w:pPr>
    <w:rPr>
      <w:b/>
      <w:sz w:val="36"/>
      <w:szCs w:val="36"/>
    </w:rPr>
  </w:style>
  <w:style w:type="paragraph" w:styleId="4">
    <w:name w:val="heading 3"/>
    <w:basedOn w:val="1"/>
    <w:next w:val="1"/>
    <w:qFormat/>
    <w:uiPriority w:val="0"/>
    <w:pPr>
      <w:spacing w:beforeAutospacing="1" w:afterAutospacing="1"/>
      <w:outlineLvl w:val="2"/>
    </w:pPr>
    <w:rPr>
      <w:b/>
      <w:sz w:val="27"/>
      <w:szCs w:val="27"/>
    </w:rPr>
  </w:style>
  <w:style w:type="paragraph" w:styleId="5">
    <w:name w:val="heading 4"/>
    <w:basedOn w:val="1"/>
    <w:next w:val="1"/>
    <w:qFormat/>
    <w:uiPriority w:val="0"/>
    <w:pPr>
      <w:spacing w:beforeAutospacing="1" w:afterAutospacing="1"/>
      <w:outlineLvl w:val="3"/>
    </w:pPr>
    <w:rPr>
      <w:b/>
    </w:rPr>
  </w:style>
  <w:style w:type="paragraph" w:styleId="6">
    <w:name w:val="heading 5"/>
    <w:basedOn w:val="1"/>
    <w:next w:val="1"/>
    <w:qFormat/>
    <w:uiPriority w:val="0"/>
    <w:pPr>
      <w:spacing w:beforeAutospacing="1" w:afterAutospacing="1"/>
      <w:outlineLvl w:val="4"/>
    </w:pPr>
    <w:rPr>
      <w:b/>
      <w:sz w:val="20"/>
      <w:szCs w:val="20"/>
    </w:rPr>
  </w:style>
  <w:style w:type="paragraph" w:styleId="7">
    <w:name w:val="heading 6"/>
    <w:basedOn w:val="1"/>
    <w:next w:val="1"/>
    <w:qFormat/>
    <w:uiPriority w:val="0"/>
    <w:pPr>
      <w:spacing w:beforeAutospacing="1" w:afterAutospacing="1"/>
      <w:outlineLvl w:val="5"/>
    </w:pPr>
    <w:rPr>
      <w:b/>
      <w:sz w:val="15"/>
      <w:szCs w:val="15"/>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qFormat/>
    <w:uiPriority w:val="0"/>
    <w:pPr>
      <w:spacing w:beforeAutospacing="1" w:afterAutospacing="1"/>
    </w:pPr>
  </w:style>
  <w:style w:type="paragraph" w:customStyle="1" w:styleId="12">
    <w:name w:val="普通(网站) Char Char"/>
    <w:basedOn w:val="1"/>
    <w:qFormat/>
    <w:uiPriority w:val="0"/>
    <w:pPr>
      <w:spacing w:beforeAutospacing="1" w:afterAutospacing="1"/>
    </w:pPr>
  </w:style>
  <w:style w:type="paragraph" w:customStyle="1" w:styleId="13">
    <w:name w:val="pre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14">
    <w:name w:val="19"/>
    <w:basedOn w:val="11"/>
    <w:qFormat/>
    <w:uiPriority w:val="0"/>
    <w:rPr>
      <w:rFonts w:hint="default" w:ascii="Times New Roman" w:hAnsi="Times New Roman" w:cs="Times New Roman"/>
    </w:rPr>
  </w:style>
  <w:style w:type="character" w:customStyle="1" w:styleId="15">
    <w:name w:val="15"/>
    <w:basedOn w:val="11"/>
    <w:qFormat/>
    <w:uiPriority w:val="0"/>
    <w:rPr>
      <w:rFonts w:hint="default" w:ascii="Times New Roman" w:hAnsi="Times New Roman" w:cs="Times New Roman"/>
    </w:rPr>
  </w:style>
  <w:style w:type="paragraph" w:customStyle="1" w:styleId="16">
    <w:name w:val="普通(网站) Char"/>
    <w:basedOn w:val="1"/>
    <w:qFormat/>
    <w:uiPriority w:val="0"/>
    <w:pPr>
      <w:spacing w:beforeAutospacing="1" w:afterAutospacing="1"/>
    </w:pPr>
  </w:style>
  <w:style w:type="character" w:customStyle="1" w:styleId="17">
    <w:name w:val="16"/>
    <w:basedOn w:val="11"/>
    <w:qFormat/>
    <w:uiPriority w:val="0"/>
    <w:rPr>
      <w:rFonts w:hint="default" w:ascii="Times New Roman" w:hAnsi="Times New Roman" w:cs="Times New Roman"/>
    </w:rPr>
  </w:style>
  <w:style w:type="character" w:customStyle="1" w:styleId="18">
    <w:name w:val="18"/>
    <w:basedOn w:val="11"/>
    <w:qFormat/>
    <w:uiPriority w:val="0"/>
    <w:rPr>
      <w:rFonts w:hint="default" w:ascii="Times New Roman" w:hAnsi="Times New Roman" w:cs="Times New Roman"/>
      <w:b/>
    </w:rPr>
  </w:style>
  <w:style w:type="character" w:customStyle="1" w:styleId="19">
    <w:name w:val="10"/>
    <w:basedOn w:val="11"/>
    <w:qFormat/>
    <w:uiPriority w:val="0"/>
    <w:rPr>
      <w:rFonts w:hint="default" w:ascii="Times New Roman" w:hAnsi="Times New Roman" w:cs="Times New Roman"/>
    </w:rPr>
  </w:style>
  <w:style w:type="character" w:customStyle="1" w:styleId="20">
    <w:name w:val="17"/>
    <w:basedOn w:val="11"/>
    <w:qFormat/>
    <w:uiPriority w:val="0"/>
    <w:rPr>
      <w:rFonts w:hint="default" w:ascii="Times New Roman" w:hAnsi="Times New Roman" w:cs="Times New Roman"/>
      <w:b/>
    </w:rPr>
  </w:style>
  <w:style w:type="paragraph" w:customStyle="1" w:styleId="21">
    <w:name w:val="普通(网站) Char Char Char"/>
    <w:basedOn w:val="1"/>
    <w:qFormat/>
    <w:uiPriority w:val="0"/>
    <w:pPr>
      <w:spacing w:beforeAutospacing="1" w:afterAutospacing="1"/>
    </w:pPr>
  </w:style>
  <w:style w:type="paragraph" w:customStyle="1" w:styleId="22">
    <w:name w:val="HTML 预设格式 Char"/>
    <w:basedOn w:val="1"/>
    <w:qFormat/>
    <w:uiPriority w:val="0"/>
  </w:style>
  <w:style w:type="paragraph" w:customStyle="1" w:styleId="23">
    <w:name w:val="HTML 预设格式 Char Char"/>
    <w:basedOn w:val="1"/>
    <w:qFormat/>
    <w:uiPriority w:val="0"/>
  </w:style>
  <w:style w:type="paragraph" w:customStyle="1" w:styleId="2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645</Words>
  <Characters>3677</Characters>
  <Lines>30</Lines>
  <Paragraphs>8</Paragraphs>
  <TotalTime>22</TotalTime>
  <ScaleCrop>false</ScaleCrop>
  <LinksUpToDate>false</LinksUpToDate>
  <CharactersWithSpaces>4314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2023-10-26T08:43:00Z</dcterms:created>
  <dc:creator>Administrator</dc:creator>
  <cp:lastModifiedBy>ckuos</cp:lastModifiedBy>
  <dcterms:modified xsi:type="dcterms:W3CDTF">2023-11-22T14:22:10Z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346DEC9B2AA347E0B562A03735F51130</vt:lpwstr>
  </property>
  <property fmtid="{D5CDD505-2E9C-101B-9397-08002B2CF9AE}" pid="4" name="KSOSaveFontToCloudKey">
    <vt:lpwstr>300157628_btnclosed</vt:lpwstr>
  </property>
</Properties>
</file>